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32"/>
          <w:szCs w:val="32"/>
        </w:rPr>
        <w:t xml:space="preserve">Hat Kapanış / Üretim Projeksiyon Raporu</w:t>
      </w:r>
    </w:p>
    <w:p>
      <w:pPr>
        <w:spacing w:after="220"/>
      </w:pPr>
      <w:r>
        <w:rPr>
          <w:color w:val="555555"/>
          <w:sz w:val="18"/>
          <w:szCs w:val="18"/>
        </w:rPr>
        <w:t xml:space="preserve">Rapor tarihi: 01.07.2026  ·  Aktüel başlangıç: 13.06.2026  ·  Kalibrasyon: 892 saat seçili üretim verisi</w:t>
      </w:r>
    </w:p>
    <w:p>
      <w:pPr>
        <w:pStyle w:val="Heading2"/>
        <w:spacing w:after="100"/>
      </w:pPr>
      <w:r>
        <w:t xml:space="preserve">1. Özet</w:t>
      </w:r>
    </w:p>
    <w:p>
      <w:pPr>
        <w:spacing w:after="220"/>
      </w:pPr>
      <w:r>
        <w:rPr>
          <w:sz w:val="20"/>
          <w:szCs w:val="20"/>
        </w:rPr>
        <w:t xml:space="preserve">Mevcut üretim hızları ve planlanan mesai müdahaleleri esas alınarak yapılan projeksiyona göre Pres hücresi 9 Temmuz 2026'da son üretimini yapacak. Diğer hücreler, üretim hattındaki mevcut yarı mamul (WIP) stoklarını eritene kadar kademeli olarak 10-13 Temmuz arasında kapanacak.</w:t>
      </w:r>
    </w:p>
    <w:p>
      <w:pPr>
        <w:pStyle w:val="Heading2"/>
        <w:spacing w:after="100"/>
      </w:pPr>
      <w:r>
        <w:t xml:space="preserve">2. Ortalama Üretim Hızları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İstasyon</w:t>
            </w:r>
          </w:p>
        </w:tc>
        <w:tc>
          <w:tcPr>
            <w:tcW w:type="dxa" w:w="28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Saatlik Ortalama</w:t>
            </w:r>
          </w:p>
        </w:tc>
        <w:tc>
          <w:tcPr>
            <w:tcW w:type="dxa" w:w="28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Günlük Projeksiyon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Pres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15.2 /sa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137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ETM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15.4 /sa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138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ROB108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11.8 /sa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Flowform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8.6 /sa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111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ROB104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11.2 /sa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N602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9.6 /sa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N603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7.3 /sa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ROB109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11.3 /sa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101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Quench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49.1 /sa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442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ROB110-111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13.6 /sa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123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Fosfat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 /sa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Boya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 /sa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</w:tr>
    </w:tbl>
    <w:p>
      <w:pPr>
        <w:spacing w:after="220"/>
      </w:pPr>
    </w:p>
    <w:p>
      <w:pPr>
        <w:pStyle w:val="Heading2"/>
        <w:spacing w:after="100"/>
      </w:pPr>
      <w:r>
        <w:t xml:space="preserve">3. Yapılan Müdahaleler (Ek Mesai)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İstasyon</w:t>
            </w:r>
          </w:p>
        </w:tc>
        <w:tc>
          <w:tcPr>
            <w:tcW w:type="dxa" w:w="6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 Mesai Planı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Pres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ETM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09 Tem: +1sa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ROB108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04 Tem: +8sa · 10 Tem: +9sa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Flowform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04 Tem: +13sa · 10 Tem: +13sa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ROB104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04 Tem: +8sa · 10 Tem: +9sa · 11 Tem: +9sa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N602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 Tem: +9sa · 11 Tem: +9sa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N603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ROB109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04 Tem: +8sa · 10 Tem: +9sa · 11 Tem: +9sa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Quench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 Tem: +9sa · 11 Tem: +9sa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ROB110-111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03 Tem: +8sa · 04 Tem: +8sa · 05 Tem: +3sa · 06 Tem: +3sa · 10 Tem: +9sa · 11 Tem: +9sa</w:t>
            </w:r>
          </w:p>
        </w:tc>
      </w:tr>
    </w:tbl>
    <w:p>
      <w:pPr>
        <w:spacing w:after="220"/>
      </w:pPr>
    </w:p>
    <w:p>
      <w:pPr>
        <w:pStyle w:val="Heading2"/>
        <w:spacing w:after="100"/>
      </w:pPr>
      <w:r>
        <w:t xml:space="preserve">4. Hücre Kapanış Tarihleri ve Devredilecek Stok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İstasyon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Kapanış Tarihi</w:t>
            </w:r>
          </w:p>
        </w:tc>
        <w:tc>
          <w:tcPr>
            <w:tcW w:type="dxa" w:w="2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Son Gün Üretimi</w:t>
            </w:r>
          </w:p>
        </w:tc>
        <w:tc>
          <w:tcPr>
            <w:tcW w:type="dxa" w:w="2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Kapanışta Devredilen WIP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Pres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09.07.2026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137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ETM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10.07.2026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147 (09 Tem, son gün)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307 (ROB108 girişinde)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ROB108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10.07.2026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106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16 (Flowform girişinde)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Flowform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10.07.2026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111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181 (ROB104 girişinde)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ROB104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11.07.2026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101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29 (N602 girişinde)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N602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11.07.2026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86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29 (N603 girişinde)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N603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11.07.2026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100 (ROB109 girişinde)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ROB109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12.07.2026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 (Quench girişinde)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Quench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12.07.2026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218 (ROB110-111 girişinde)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ROB110-111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13.07.2026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123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2.091 (Fosfat girişinde)</w:t>
            </w:r>
          </w:p>
        </w:tc>
      </w:tr>
    </w:tbl>
    <w:p>
      <w:pPr>
        <w:spacing w:after="220" w:before="100"/>
      </w:pPr>
      <w:r>
        <w:rPr>
          <w:i/>
          <w:iCs/>
          <w:color w:val="666666"/>
          <w:sz w:val="16"/>
          <w:szCs w:val="16"/>
        </w:rPr>
        <w:t xml:space="preserve">Not: Bir hücre kapandığında, o ana kadar ürettiği ve henüz işlenmemiş parçalar bir sonraki istasyonun girişinde WIP (yarı mamul) olarak birikir ve o istasyon tarafından tüketilmeye devam edilir.</w:t>
      </w:r>
    </w:p>
    <w:p>
      <w:pPr>
        <w:pStyle w:val="Heading2"/>
        <w:spacing w:after="100"/>
      </w:pPr>
      <w:r>
        <w:t xml:space="preserve">5. Kapanışa Kadar Toplam Üretim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İstasyon</w:t>
            </w:r>
          </w:p>
        </w:tc>
        <w:tc>
          <w:tcPr>
            <w:tcW w:type="dxa" w:w="285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Kapanışa Kadar Toplam Üretim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Pres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2.619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ETM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2.619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ROB108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2.312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Flowform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2.296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ROB104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2.216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N602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1.614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N603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573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ROB109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2.187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Quench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2.187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11111"/>
                <w:sz w:val="18"/>
                <w:szCs w:val="18"/>
              </w:rPr>
              <w:t xml:space="preserve">ROB110-111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2.091</w:t>
            </w:r>
          </w:p>
        </w:tc>
      </w:tr>
    </w:tbl>
    <w:p>
      <w:pPr>
        <w:spacing w:before="140"/>
      </w:pPr>
      <w:r>
        <w:rPr>
          <w:sz w:val="20"/>
          <w:szCs w:val="20"/>
        </w:rPr>
        <w:t xml:space="preserve">Hattın nihai çıktısı: Fosfat/Boya için kalibrasyon ve kapanış tarihi tanımlanmadığından, ROB110-111'in ürettiği toplam </w:t>
      </w:r>
      <w:r>
        <w:rPr>
          <w:b/>
          <w:bCs/>
          <w:sz w:val="20"/>
          <w:szCs w:val="20"/>
        </w:rPr>
        <w:t xml:space="preserve">2.091 adet</w:t>
      </w:r>
      <w:r>
        <w:rPr>
          <w:sz w:val="20"/>
          <w:szCs w:val="20"/>
        </w:rPr>
        <w:t xml:space="preserve">, 13 Temmuz itibarıyla Fosfat girişinde stok olarak bekleyecek.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2026-07-01T12:23:35.256Z</dcterms:created>
  <dcterms:modified xsi:type="dcterms:W3CDTF">2026-07-01T12:23:35.256Z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