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Calibri" w:hAnsi="Calibri"/>
        </w:rPr>
      </w:pPr>
      <w:r>
        <w:rPr>
          <w:rFonts w:cs="Times New Roman" w:ascii="Calibri" w:hAnsi="Calibri"/>
          <w:color w:val="000000" w:themeColor="text1"/>
        </w:rPr>
        <w:t>Each year, over 6,000 SAS programmers, analysts, developers, and their supporting administrators and managers gather at SAS Global Forum (SASGF) to present, discuss, and debate leading practices as well as to network, socialize, and relax with like-minded professionals.</w:t>
      </w:r>
    </w:p>
    <w:p>
      <w:pPr>
        <w:pStyle w:val="Normal"/>
        <w:spacing w:lineRule="auto" w:line="240" w:before="0" w:after="0"/>
        <w:jc w:val="both"/>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color w:val="000000" w:themeColor="text1"/>
        </w:rPr>
        <w:t xml:space="preserve">The success of this annual gathering is, first and foremost, dependent on the content of the breakout, poster, panel, HOW, quick tips, and table talk sessions. Where else can you find content that encompasses all SAS technology and across all industries!  </w:t>
      </w:r>
    </w:p>
    <w:p>
      <w:pPr>
        <w:pStyle w:val="Normal"/>
        <w:spacing w:lineRule="auto" w:line="240" w:before="0" w:after="0"/>
        <w:jc w:val="both"/>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jc w:val="both"/>
        <w:rPr>
          <w:rFonts w:ascii="Calibri" w:hAnsi="Calibri"/>
        </w:rPr>
      </w:pPr>
      <w:r>
        <w:rPr>
          <w:rFonts w:cs="Times New Roman" w:ascii="Calibri" w:hAnsi="Calibri"/>
          <w:color w:val="000000" w:themeColor="text1"/>
        </w:rPr>
        <w:t>There are two equally important aspects of content; securing dynamic presenters of hot topics, and ensuring a logical, cohesive, and smooth delivery during the conference. The Content Advisory Team (CAT) is responsible for the former, and the Content Delivery Team (CDT) handles the latter.</w:t>
      </w:r>
    </w:p>
    <w:p>
      <w:pPr>
        <w:pStyle w:val="Normal"/>
        <w:spacing w:lineRule="auto" w:line="240" w:before="0" w:after="0"/>
        <w:jc w:val="both"/>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jc w:val="both"/>
        <w:rPr>
          <w:rFonts w:ascii="Calibri" w:hAnsi="Calibri"/>
        </w:rPr>
      </w:pPr>
      <w:r>
        <w:rPr>
          <w:rFonts w:cs="Times New Roman" w:ascii="Calibri" w:hAnsi="Calibri"/>
          <w:color w:val="000000" w:themeColor="text1"/>
        </w:rPr>
        <w:t>As a CDT member, you will ensure the success of the content for 2022 by:</w:t>
      </w:r>
    </w:p>
    <w:p>
      <w:pPr>
        <w:pStyle w:val="ListParagraph"/>
        <w:numPr>
          <w:ilvl w:val="0"/>
          <w:numId w:val="1"/>
        </w:numPr>
        <w:spacing w:lineRule="auto" w:line="240" w:before="0" w:after="0"/>
        <w:contextualSpacing/>
        <w:jc w:val="both"/>
        <w:rPr>
          <w:rFonts w:ascii="Calibri" w:hAnsi="Calibri"/>
        </w:rPr>
      </w:pPr>
      <w:r>
        <w:rPr>
          <w:rFonts w:cs="Times New Roman" w:ascii="Calibri" w:hAnsi="Calibri"/>
          <w:color w:val="000000" w:themeColor="text1"/>
        </w:rPr>
        <w:t xml:space="preserve">Empowering presenters to optimize content delivery by providing support and resources </w:t>
      </w:r>
    </w:p>
    <w:p>
      <w:pPr>
        <w:pStyle w:val="ListParagraph"/>
        <w:numPr>
          <w:ilvl w:val="0"/>
          <w:numId w:val="1"/>
        </w:numPr>
        <w:spacing w:lineRule="auto" w:line="240" w:before="0" w:after="0"/>
        <w:contextualSpacing/>
        <w:jc w:val="both"/>
        <w:rPr>
          <w:rFonts w:ascii="Calibri" w:hAnsi="Calibri"/>
        </w:rPr>
      </w:pPr>
      <w:r>
        <w:rPr>
          <w:rFonts w:cs="Times New Roman" w:ascii="Calibri" w:hAnsi="Calibri"/>
          <w:color w:val="000000" w:themeColor="text1"/>
        </w:rPr>
        <w:t>Ensuring presenters complete requisite tasks leading up to the conference</w:t>
      </w:r>
    </w:p>
    <w:p>
      <w:pPr>
        <w:pStyle w:val="ListParagraph"/>
        <w:numPr>
          <w:ilvl w:val="0"/>
          <w:numId w:val="1"/>
        </w:numPr>
        <w:spacing w:lineRule="auto" w:line="240" w:before="0" w:after="0"/>
        <w:contextualSpacing/>
        <w:jc w:val="both"/>
        <w:rPr>
          <w:rFonts w:ascii="Calibri" w:hAnsi="Calibri"/>
        </w:rPr>
      </w:pPr>
      <w:r>
        <w:rPr>
          <w:rFonts w:cs="Times New Roman" w:ascii="Calibri" w:hAnsi="Calibri"/>
          <w:color w:val="000000" w:themeColor="text1"/>
        </w:rPr>
        <w:t>Coordinating mentoring, breakout sessions, e-posters, hands-on-workshops, code doctors, and volunteers</w:t>
      </w:r>
    </w:p>
    <w:p>
      <w:pPr>
        <w:pStyle w:val="ListParagraph"/>
        <w:numPr>
          <w:ilvl w:val="0"/>
          <w:numId w:val="1"/>
        </w:numPr>
        <w:spacing w:lineRule="auto" w:line="240" w:before="0" w:after="0"/>
        <w:contextualSpacing/>
        <w:jc w:val="both"/>
        <w:rPr>
          <w:rFonts w:ascii="Calibri" w:hAnsi="Calibri"/>
        </w:rPr>
      </w:pPr>
      <w:r>
        <w:rPr>
          <w:rFonts w:cs="Times New Roman" w:ascii="Calibri" w:hAnsi="Calibri"/>
          <w:color w:val="000000" w:themeColor="text1"/>
        </w:rPr>
        <w:t>Reviewing contributed abstract submissions and creating sample agendas</w:t>
      </w:r>
    </w:p>
    <w:p>
      <w:pPr>
        <w:pStyle w:val="Normal"/>
        <w:spacing w:lineRule="auto" w:line="240" w:before="0" w:after="0"/>
        <w:jc w:val="both"/>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b/>
          <w:i/>
          <w:color w:val="000000" w:themeColor="text1"/>
        </w:rPr>
        <w:t>Note:  In this role you are expected to network with people to assist in recruiting volunteers to assist with various aspects.  This means you will be contacting individuals and requesting their assistance.  In addition, some roles may require you to spend time at the forum tending to specific tasks, which may limit your time to attend sessions. Please, be sure you are comfortable contacting and discussing tasks with others, and/or dedicating time at the forum.</w:t>
      </w:r>
    </w:p>
    <w:p>
      <w:pPr>
        <w:pStyle w:val="Normal"/>
        <w:spacing w:lineRule="auto" w:line="240" w:before="0" w:after="0"/>
        <w:rPr>
          <w:rFonts w:ascii="Calibri" w:hAnsi="Calibri" w:cs="Times New Roman"/>
          <w:i/>
          <w:i/>
          <w:color w:val="000000" w:themeColor="text1"/>
        </w:rPr>
      </w:pPr>
      <w:r>
        <w:rPr>
          <w:rFonts w:cs="Times New Roman" w:ascii="Calibri" w:hAnsi="Calibri"/>
          <w:i/>
          <w:color w:val="000000" w:themeColor="text1"/>
        </w:rPr>
      </w:r>
    </w:p>
    <w:p>
      <w:pPr>
        <w:pStyle w:val="Normal"/>
        <w:spacing w:lineRule="auto" w:line="240" w:before="0" w:after="0"/>
        <w:rPr>
          <w:rFonts w:ascii="Calibri" w:hAnsi="Calibri"/>
        </w:rPr>
      </w:pPr>
      <w:r>
        <w:rPr>
          <w:rFonts w:cs="Times New Roman" w:ascii="Calibri" w:hAnsi="Calibri"/>
          <w:color w:val="000000" w:themeColor="text1"/>
        </w:rPr>
        <w:t>Please view the document that describes in great details your role and responsibilities (</w:t>
      </w:r>
      <w:bookmarkStart w:id="0" w:name="_GoBack"/>
      <w:r>
        <w:rPr>
          <w:rFonts w:cs="Times New Roman" w:ascii="Calibri" w:hAnsi="Calibri"/>
        </w:rPr>
        <w:t>https://communities.sas.com/kntur85557/attachments/kntur85557/library/4157/1/SGUGEBandConferenceCommitteeRoles_20191028.pdf</w:t>
      </w:r>
      <w:bookmarkEnd w:id="0"/>
      <w:r>
        <w:rPr>
          <w:rFonts w:cs="Times New Roman" w:ascii="Calibri" w:hAnsi="Calibri"/>
          <w:color w:val="000000" w:themeColor="text1"/>
        </w:rPr>
        <w:t>) to make SAS Global Forum a successful event for everyone. This document will also answer your specific questions regarding your commitment, role, and responsibilities as a CAT member.</w:t>
      </w:r>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color w:val="000000" w:themeColor="text1"/>
        </w:rPr>
        <w:t>If you wish to be considered as a member of the SAS Global Forum 2022’s CAT, complete this application and return it to me (cjb.blake@gmail.com)</w:t>
      </w:r>
      <w:r>
        <w:rPr>
          <w:rFonts w:cs="Times New Roman" w:ascii="Calibri" w:hAnsi="Calibri"/>
        </w:rPr>
        <w:t xml:space="preserve"> wi</w:t>
      </w:r>
      <w:r>
        <w:rPr>
          <w:rFonts w:cs="Times New Roman" w:ascii="Calibri" w:hAnsi="Calibri"/>
          <w:color w:val="000000" w:themeColor="text1"/>
        </w:rPr>
        <w:t>th a copy of your resume or CV by</w:t>
      </w:r>
      <w:r>
        <w:rPr>
          <w:rFonts w:cs="Times New Roman" w:ascii="Calibri" w:hAnsi="Calibri"/>
          <w:b/>
          <w:color w:val="000000" w:themeColor="text1"/>
        </w:rPr>
        <w:t xml:space="preserve"> </w:t>
      </w:r>
      <w:r>
        <w:rPr>
          <w:rFonts w:eastAsia="Calibri" w:cs="Times New Roman" w:ascii="Calibri" w:hAnsi="Calibri"/>
          <w:b/>
          <w:color w:val="000000" w:themeColor="text1"/>
          <w:kern w:val="0"/>
          <w:sz w:val="22"/>
          <w:szCs w:val="22"/>
          <w:lang w:val="en-US" w:eastAsia="en-US" w:bidi="ar-SA"/>
        </w:rPr>
        <w:t>April</w:t>
      </w:r>
      <w:r>
        <w:rPr>
          <w:rFonts w:cs="Times New Roman" w:ascii="Calibri" w:hAnsi="Calibri"/>
          <w:b/>
          <w:color w:val="000000" w:themeColor="text1"/>
        </w:rPr>
        <w:t xml:space="preserve"> </w:t>
      </w:r>
      <w:r>
        <w:rPr>
          <w:rFonts w:eastAsia="Calibri" w:cs="Times New Roman" w:ascii="Calibri" w:hAnsi="Calibri"/>
          <w:b/>
          <w:color w:val="000000" w:themeColor="text1"/>
          <w:kern w:val="0"/>
          <w:sz w:val="22"/>
          <w:szCs w:val="22"/>
          <w:lang w:val="en-US" w:eastAsia="en-US" w:bidi="ar-SA"/>
        </w:rPr>
        <w:t>18</w:t>
      </w:r>
      <w:r>
        <w:rPr>
          <w:rFonts w:cs="Times New Roman" w:ascii="Calibri" w:hAnsi="Calibri"/>
          <w:b/>
          <w:color w:val="000000" w:themeColor="text1"/>
        </w:rPr>
        <w:t xml:space="preserve">, 2021. </w:t>
      </w:r>
      <w:r>
        <w:rPr>
          <w:rFonts w:cs="Times New Roman" w:ascii="Calibri" w:hAnsi="Calibri"/>
          <w:color w:val="000000" w:themeColor="text1"/>
        </w:rPr>
        <w:t>After I receive your application and resume/CV I will send you a confirmation e-mail stating I received it.</w:t>
      </w:r>
      <w:bookmarkStart w:id="1" w:name="_Hlk500579466"/>
      <w:bookmarkStart w:id="2" w:name="_Hlk500579323"/>
      <w:bookmarkEnd w:id="1"/>
      <w:bookmarkEnd w:id="2"/>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bookmarkStart w:id="3" w:name="_Hlk500579405"/>
      <w:bookmarkEnd w:id="3"/>
      <w:r>
        <w:rPr>
          <w:rFonts w:cs="Times New Roman" w:ascii="Calibri" w:hAnsi="Calibri"/>
          <w:iCs/>
          <w:color w:val="000000" w:themeColor="text1"/>
        </w:rPr>
        <w:t xml:space="preserve">Applications will be reviewed during February and all applicants will be informed of a decision by </w:t>
      </w:r>
      <w:r>
        <w:rPr>
          <w:rFonts w:eastAsia="Calibri" w:cs="Times New Roman" w:ascii="Calibri" w:hAnsi="Calibri"/>
          <w:iCs/>
          <w:color w:val="000000" w:themeColor="text1"/>
          <w:kern w:val="0"/>
          <w:sz w:val="22"/>
          <w:szCs w:val="22"/>
          <w:lang w:val="en-US" w:eastAsia="en-US" w:bidi="ar-SA"/>
        </w:rPr>
        <w:t>May</w:t>
      </w:r>
      <w:r>
        <w:rPr>
          <w:rFonts w:cs="Times New Roman" w:ascii="Calibri" w:hAnsi="Calibri"/>
          <w:iCs/>
          <w:color w:val="000000" w:themeColor="text1"/>
        </w:rPr>
        <w:t xml:space="preserve"> 1, 2021 Please note that the SGUGEB is responsible for reviewing the Conference Chair's recommendations for CAT members.</w:t>
      </w:r>
    </w:p>
    <w:p>
      <w:pPr>
        <w:pStyle w:val="Normal"/>
        <w:spacing w:lineRule="auto" w:line="240" w:before="0" w:after="0"/>
        <w:jc w:val="both"/>
        <w:rPr>
          <w:rFonts w:ascii="Calibri" w:hAnsi="Calibri" w:cs="Times New Roman"/>
          <w:iCs/>
          <w:color w:val="000000" w:themeColor="text1"/>
        </w:rPr>
      </w:pPr>
      <w:r>
        <w:rPr>
          <w:rFonts w:cs="Times New Roman" w:ascii="Calibri" w:hAnsi="Calibri"/>
          <w:iCs/>
          <w:color w:val="000000" w:themeColor="text1"/>
        </w:rPr>
      </w:r>
    </w:p>
    <w:p>
      <w:pPr>
        <w:pStyle w:val="Normal"/>
        <w:spacing w:lineRule="auto" w:line="240" w:before="0" w:after="0"/>
        <w:jc w:val="both"/>
        <w:rPr>
          <w:rFonts w:ascii="Calibri" w:hAnsi="Calibri"/>
        </w:rPr>
      </w:pPr>
      <w:r>
        <w:rPr>
          <w:rFonts w:cs="Times New Roman" w:ascii="Calibri" w:hAnsi="Calibri"/>
          <w:color w:val="000000" w:themeColor="text1"/>
        </w:rPr>
        <w:t>I look forward to receiving your application.</w:t>
      </w:r>
    </w:p>
    <w:p>
      <w:pPr>
        <w:pStyle w:val="Normal"/>
        <w:spacing w:lineRule="auto" w:line="240" w:before="0" w:after="0"/>
        <w:jc w:val="both"/>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jc w:val="both"/>
        <w:rPr>
          <w:rFonts w:ascii="Calibri" w:hAnsi="Calibri"/>
        </w:rPr>
      </w:pPr>
      <w:r>
        <w:rPr>
          <w:rFonts w:cs="Times New Roman" w:ascii="Calibri" w:hAnsi="Calibri"/>
          <w:color w:val="000000" w:themeColor="text1"/>
        </w:rPr>
        <w:t>Sincerely,</w:t>
      </w:r>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eastAsia="Calibri" w:cs="Times New Roman" w:ascii="Calibri" w:hAnsi="Calibri"/>
          <w:color w:val="000000" w:themeColor="text1"/>
          <w:kern w:val="0"/>
          <w:sz w:val="22"/>
          <w:szCs w:val="22"/>
          <w:lang w:val="en-US" w:eastAsia="en-US" w:bidi="ar-SA"/>
        </w:rPr>
        <w:t>Chris Blake</w:t>
      </w:r>
    </w:p>
    <w:p>
      <w:pPr>
        <w:pStyle w:val="Normal"/>
        <w:spacing w:lineRule="auto" w:line="240" w:before="0" w:after="0"/>
        <w:rPr>
          <w:rFonts w:ascii="Calibri" w:hAnsi="Calibri"/>
        </w:rPr>
      </w:pPr>
      <w:r>
        <w:rPr>
          <w:rFonts w:cs="Times New Roman" w:ascii="Calibri" w:hAnsi="Calibri"/>
          <w:color w:val="000000" w:themeColor="text1"/>
        </w:rPr>
        <w:t>SAS GLOBAL FORUM 202</w:t>
      </w:r>
      <w:r>
        <w:rPr>
          <w:rFonts w:eastAsia="Calibri" w:cs="Times New Roman" w:ascii="Calibri" w:hAnsi="Calibri"/>
          <w:color w:val="000000" w:themeColor="text1"/>
          <w:kern w:val="0"/>
          <w:sz w:val="22"/>
          <w:szCs w:val="22"/>
          <w:lang w:val="en-US" w:eastAsia="en-US" w:bidi="ar-SA"/>
        </w:rPr>
        <w:t>2</w:t>
      </w:r>
      <w:r>
        <w:rPr>
          <w:rFonts w:cs="Times New Roman" w:ascii="Calibri" w:hAnsi="Calibri"/>
          <w:color w:val="000000" w:themeColor="text1"/>
        </w:rPr>
        <w:t xml:space="preserve"> Conference Chair</w:t>
      </w:r>
    </w:p>
    <w:p>
      <w:pPr>
        <w:pStyle w:val="Normal"/>
        <w:spacing w:lineRule="auto" w:line="240" w:before="0" w:after="0"/>
        <w:rPr>
          <w:rFonts w:ascii="Calibri" w:hAnsi="Calibri"/>
        </w:rPr>
      </w:pPr>
      <w:r>
        <w:rPr>
          <w:rFonts w:eastAsia="Calibri" w:cs="Times New Roman" w:ascii="Calibri" w:hAnsi="Calibri" w:eastAsiaTheme="minorHAnsi"/>
          <w:color w:val="auto"/>
          <w:kern w:val="0"/>
          <w:sz w:val="22"/>
          <w:szCs w:val="22"/>
          <w:lang w:val="en-US" w:eastAsia="en-US" w:bidi="ar-SA"/>
        </w:rPr>
        <w:t>cjb.blake</w:t>
      </w:r>
      <w:r>
        <w:rPr>
          <w:rFonts w:cs="Times New Roman" w:ascii="Calibri" w:hAnsi="Calibri"/>
        </w:rPr>
        <w:t>@gmail.com</w:t>
      </w:r>
    </w:p>
    <w:p>
      <w:pPr>
        <w:pStyle w:val="Normal"/>
        <w:spacing w:lineRule="auto" w:line="240" w:before="0" w:after="0"/>
        <w:rPr>
          <w:rFonts w:cs="Times New Roman"/>
          <w:color w:val="000000" w:themeColor="text1"/>
        </w:rPr>
      </w:pPr>
      <w:r>
        <w:rPr>
          <w:rFonts w:cs="Times New Roman"/>
          <w:color w:val="000000" w:themeColor="text1"/>
        </w:rPr>
      </w:r>
    </w:p>
    <w:p>
      <w:pPr>
        <w:pStyle w:val="Normal"/>
        <w:spacing w:lineRule="auto" w:line="240" w:before="0" w:after="0"/>
        <w:rPr>
          <w:rFonts w:cs="Times New Roman"/>
          <w:color w:val="000000" w:themeColor="text1"/>
        </w:rPr>
      </w:pPr>
      <w:r>
        <w:rPr/>
      </w:r>
    </w:p>
    <w:p>
      <w:pPr>
        <w:pStyle w:val="Normal"/>
        <w:spacing w:lineRule="auto" w:line="240" w:before="0" w:after="0"/>
        <w:rPr>
          <w:rFonts w:cs="Times New Roman"/>
          <w:color w:val="000000" w:themeColor="text1"/>
        </w:rPr>
      </w:pPr>
      <w:r>
        <w:rPr>
          <w:rFonts w:cs="Times New Roman"/>
          <w:color w:val="000000" w:themeColor="text1"/>
        </w:rPr>
        <w:t>Please provide all requested information in the following four tables.</w:t>
      </w:r>
    </w:p>
    <w:p>
      <w:pPr>
        <w:pStyle w:val="Normal"/>
        <w:spacing w:lineRule="auto" w:line="240" w:before="0" w:after="0"/>
        <w:rPr>
          <w:rFonts w:cs="Times New Roman"/>
          <w:color w:val="000000" w:themeColor="text1"/>
        </w:rPr>
      </w:pPr>
      <w:r>
        <w:rPr>
          <w:rFonts w:cs="Times New Roman"/>
          <w:color w:val="000000" w:themeColor="text1"/>
        </w:rPr>
      </w:r>
    </w:p>
    <w:p>
      <w:pPr>
        <w:pStyle w:val="Normal"/>
        <w:spacing w:lineRule="auto" w:line="240" w:before="0" w:after="0"/>
        <w:rPr>
          <w:rFonts w:cs="Times New Roman"/>
          <w:b/>
          <w:b/>
          <w:color w:val="000000" w:themeColor="text1"/>
        </w:rPr>
      </w:pPr>
      <w:r>
        <w:rPr>
          <w:rFonts w:cs="Times New Roman"/>
          <w:b/>
          <w:color w:val="000000" w:themeColor="text1"/>
        </w:rPr>
        <w:t>Table 1: Applicant contact information, conferencing experience, and expertise</w:t>
      </w:r>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255"/>
        <w:gridCol w:w="3969"/>
        <w:gridCol w:w="2125"/>
      </w:tblGrid>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Full Name</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Title</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Company or Organization</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City, State/Province, Country</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Phone Number</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Email</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rHeight w:val="70" w:hRule="atLeast"/>
        </w:trPr>
        <w:tc>
          <w:tcPr>
            <w:tcW w:w="9349" w:type="dxa"/>
            <w:gridSpan w:val="3"/>
            <w:tcBorders/>
            <w:shd w:color="auto" w:fill="1F497D" w:themeFill="text2" w:val="clear"/>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List relevant areas of expertise, especially areas regarding networking, coordinating tasks, etc.</w:t>
            </w:r>
          </w:p>
        </w:tc>
      </w:tr>
      <w:tr>
        <w:trPr>
          <w:trHeight w:val="1235" w:hRule="atLeast"/>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Can you attend SGF 2021 Virtual., USA, May 18 – May 20, 2021?</w:t>
            </w:r>
          </w:p>
        </w:tc>
        <w:tc>
          <w:tcPr>
            <w:tcW w:w="2125" w:type="dxa"/>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Can you attend SGF 2021 in San Diego, CA, USA, Apr 10-Apr 13, 2022?</w:t>
            </w:r>
          </w:p>
        </w:tc>
        <w:tc>
          <w:tcPr>
            <w:tcW w:w="2125" w:type="dxa"/>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Will you need approval from your employer to be a CDT member?</w:t>
            </w:r>
          </w:p>
        </w:tc>
        <w:tc>
          <w:tcPr>
            <w:tcW w:w="2125" w:type="dxa"/>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9349" w:type="dxa"/>
            <w:gridSpan w:val="3"/>
            <w:tcBorders/>
            <w:shd w:color="auto" w:fill="1F497D" w:themeFill="text2" w:val="clear"/>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tabs>
                <w:tab w:val="clear" w:pos="720"/>
                <w:tab w:val="left" w:pos="7542" w:leader="none"/>
              </w:tabs>
              <w:suppressAutoHyphens w:val="true"/>
              <w:spacing w:lineRule="auto" w:line="240" w:before="0" w:after="0"/>
              <w:jc w:val="left"/>
              <w:rPr>
                <w:rFonts w:cs="Times New Roman"/>
                <w:b/>
                <w:b/>
                <w:color w:val="000000" w:themeColor="text1"/>
              </w:rPr>
            </w:pPr>
            <w:r>
              <w:rPr>
                <w:rFonts w:eastAsia="Calibri" w:cs="Times New Roman"/>
                <w:color w:val="000000" w:themeColor="text1"/>
                <w:kern w:val="0"/>
                <w:sz w:val="22"/>
                <w:szCs w:val="22"/>
                <w:lang w:val="en-US" w:eastAsia="en-US" w:bidi="ar-SA"/>
              </w:rPr>
              <w:t>Rank (“1” is best) the CDT responsibilities of interest to you. If you are not interested in a responsibility, then do not rank it.</w:t>
              <w:tab/>
            </w:r>
            <w:r>
              <w:rPr>
                <w:rFonts w:eastAsia="Calibri" w:cs="Times New Roman"/>
                <w:b/>
                <w:color w:val="000000" w:themeColor="text1"/>
                <w:kern w:val="0"/>
                <w:sz w:val="22"/>
                <w:szCs w:val="22"/>
                <w:lang w:val="en-US" w:eastAsia="en-US" w:bidi="ar-SA"/>
              </w:rPr>
              <w:t>Rank</w:t>
            </w:r>
          </w:p>
        </w:tc>
      </w:tr>
      <w:tr>
        <w:trPr/>
        <w:tc>
          <w:tcPr>
            <w:tcW w:w="7224" w:type="dxa"/>
            <w:gridSpan w:val="2"/>
            <w:tcBorders/>
          </w:tcPr>
          <w:p>
            <w:pPr>
              <w:pStyle w:val="Normal"/>
              <w:widowControl w:val="false"/>
              <w:suppressAutoHyphens w:val="true"/>
              <w:spacing w:lineRule="auto" w:line="240" w:before="0" w:after="0"/>
              <w:jc w:val="left"/>
              <w:rPr>
                <w:rFonts w:cs="Times New Roman"/>
              </w:rPr>
            </w:pPr>
            <w:r>
              <w:rPr>
                <w:rFonts w:eastAsia="Calibri" w:cs="Times New Roman"/>
                <w:b/>
                <w:bCs/>
                <w:kern w:val="0"/>
                <w:sz w:val="22"/>
                <w:szCs w:val="22"/>
                <w:lang w:val="en-CA" w:eastAsia="en-US" w:bidi="ar-SA"/>
              </w:rPr>
              <w:t>ePoster Coordination</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rPr>
            </w:pPr>
            <w:r>
              <w:rPr>
                <w:rFonts w:eastAsia="Calibri" w:cs="Times New Roman"/>
                <w:b/>
                <w:bCs/>
                <w:kern w:val="0"/>
                <w:sz w:val="22"/>
                <w:szCs w:val="22"/>
                <w:lang w:val="en-CA" w:eastAsia="en-US" w:bidi="ar-SA"/>
              </w:rPr>
              <w:t>Code Doctors Coordination</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rPr>
            </w:pPr>
            <w:r>
              <w:rPr>
                <w:rFonts w:eastAsia="Calibri" w:cs="Times New Roman"/>
                <w:b/>
                <w:bCs/>
                <w:kern w:val="0"/>
                <w:sz w:val="22"/>
                <w:szCs w:val="22"/>
                <w:lang w:val="en-CA" w:eastAsia="en-US" w:bidi="ar-SA"/>
              </w:rPr>
              <w:t>Presenter Mentoring Program</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rPr>
            </w:pPr>
            <w:r>
              <w:rPr>
                <w:rFonts w:eastAsia="Calibri" w:cs="Times New Roman"/>
                <w:b/>
                <w:bCs/>
                <w:kern w:val="0"/>
                <w:sz w:val="22"/>
                <w:szCs w:val="22"/>
                <w:lang w:val="en-CA" w:eastAsia="en-US" w:bidi="ar-SA"/>
              </w:rPr>
              <w:t>Hands-On Workshop Coordination</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b/>
                <w:b/>
                <w:bCs/>
                <w:lang w:val="en-CA"/>
              </w:rPr>
            </w:pPr>
            <w:r>
              <w:rPr>
                <w:rFonts w:eastAsia="Calibri" w:cs="Times New Roman"/>
                <w:b/>
                <w:bCs/>
                <w:kern w:val="0"/>
                <w:sz w:val="22"/>
                <w:szCs w:val="22"/>
                <w:lang w:val="en-CA" w:eastAsia="en-US" w:bidi="ar-SA"/>
              </w:rPr>
              <w:t>Volunteer Coordination</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b/>
                <w:b/>
                <w:bCs/>
                <w:lang w:val="en-CA"/>
              </w:rPr>
            </w:pPr>
            <w:r>
              <w:rPr>
                <w:rFonts w:eastAsia="Calibri" w:cs="Times New Roman"/>
                <w:b/>
                <w:bCs/>
                <w:kern w:val="0"/>
                <w:sz w:val="22"/>
                <w:szCs w:val="22"/>
                <w:lang w:val="en-CA" w:eastAsia="en-US" w:bidi="ar-SA"/>
              </w:rPr>
              <w:t>Presenter Resource Team Coordination</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op w:val="nil"/>
            </w:tcBorders>
          </w:tcPr>
          <w:p>
            <w:pPr>
              <w:pStyle w:val="Normal"/>
              <w:widowControl w:val="false"/>
              <w:suppressAutoHyphens w:val="true"/>
              <w:spacing w:lineRule="auto" w:line="240" w:before="0" w:after="0"/>
              <w:jc w:val="left"/>
              <w:rPr>
                <w:rFonts w:cs="Times New Roman"/>
                <w:b/>
                <w:b/>
                <w:bCs/>
                <w:lang w:val="en-CA"/>
              </w:rPr>
            </w:pPr>
            <w:r>
              <w:rPr>
                <w:rFonts w:cs="Times New Roman"/>
                <w:b/>
                <w:bCs/>
                <w:lang w:val="en-CA"/>
              </w:rPr>
              <w:t>Social Media Coordination</w:t>
            </w:r>
          </w:p>
        </w:tc>
        <w:tc>
          <w:tcPr>
            <w:tcW w:w="2125" w:type="dxa"/>
            <w:tcBorders>
              <w:top w:val="nil"/>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9349" w:type="dxa"/>
            <w:gridSpan w:val="3"/>
            <w:tcBorders/>
            <w:shd w:color="auto" w:fill="1F497D" w:themeFill="text2" w:val="clear"/>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Describe your conference, user group, or other organizing experience</w:t>
            </w:r>
          </w:p>
        </w:tc>
      </w:tr>
      <w:tr>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rHeight w:val="2024" w:hRule="atLeast"/>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What unique skill or attribute will you contribute to the SGF 2022 CDT?</w:t>
            </w:r>
          </w:p>
        </w:tc>
      </w:tr>
      <w:tr>
        <w:trPr>
          <w:trHeight w:val="1966" w:hRule="atLeast"/>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Why do you want to be part of the Content Delivery Team?</w:t>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rHeight w:val="2171" w:hRule="atLeast"/>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Although, you will be a part of the Content Delivery Team, you will still be expected to assist with inviting speakers.  Please, explain how you will be able to assist the CAT team inviting speakers:</w:t>
            </w:r>
          </w:p>
        </w:tc>
      </w:tr>
      <w:tr>
        <w:trPr>
          <w:trHeight w:val="2171" w:hRule="atLeast"/>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Think about past SAS Global Forums you have attended.  How would you enhance the content delivery experience?  You don’t have to provide specifics but explain how YOUR ideas will enhance the CDT team responsibilities.</w:t>
            </w:r>
          </w:p>
        </w:tc>
      </w:tr>
    </w:tbl>
    <w:p>
      <w:pPr>
        <w:sectPr>
          <w:headerReference w:type="even" r:id="rId2"/>
          <w:headerReference w:type="default" r:id="rId3"/>
          <w:type w:val="nextPage"/>
          <w:pgSz w:w="12240" w:h="15840"/>
          <w:pgMar w:left="1440" w:right="1440" w:header="720" w:top="2127" w:footer="0" w:bottom="993" w:gutter="0"/>
          <w:pgNumType w:fmt="decimal"/>
          <w:formProt w:val="false"/>
          <w:textDirection w:val="lrTb"/>
          <w:docGrid w:type="default" w:linePitch="360" w:charSpace="4096"/>
        </w:sectPr>
      </w:pPr>
    </w:p>
    <w:p>
      <w:pPr>
        <w:pStyle w:val="Normal"/>
        <w:spacing w:lineRule="auto" w:line="240" w:before="0" w:after="0"/>
        <w:jc w:val="both"/>
        <w:rPr>
          <w:rFonts w:cs="Times New Roman"/>
          <w:b/>
          <w:b/>
          <w:bCs/>
          <w:color w:val="000000" w:themeColor="text1"/>
        </w:rPr>
      </w:pPr>
      <w:r>
        <w:rPr>
          <w:rFonts w:cs="Times New Roman"/>
          <w:b/>
          <w:bCs/>
          <w:color w:val="000000" w:themeColor="text1"/>
        </w:rPr>
        <w:t>All members of the CAT/CDT team are expected to assist with reviewing contributed abstracts.  In tables 2-4, for each sub-topic, industry and line of business, mark the “Capability?” column with a “R” if you can review abstracts in the sub-topic, industry and line of business. Suggest additional sub-topics, industries or lines of business if you wish.</w:t>
      </w:r>
    </w:p>
    <w:p>
      <w:pPr>
        <w:pStyle w:val="Normal"/>
        <w:spacing w:lineRule="auto" w:line="240" w:before="0" w:after="0"/>
        <w:rPr>
          <w:rFonts w:cs="Times New Roman"/>
          <w:b/>
          <w:b/>
          <w:bCs/>
          <w:color w:val="000000" w:themeColor="text1"/>
        </w:rPr>
      </w:pPr>
      <w:r>
        <w:rPr>
          <w:rFonts w:cs="Times New Roman"/>
          <w:b/>
          <w:bCs/>
          <w:color w:val="000000" w:themeColor="text1"/>
        </w:rPr>
      </w:r>
    </w:p>
    <w:p>
      <w:pPr>
        <w:pStyle w:val="Normal"/>
        <w:spacing w:lineRule="auto" w:line="240" w:before="0" w:after="0"/>
        <w:rPr>
          <w:rFonts w:cs="Calibri" w:cstheme="minorHAnsi"/>
          <w:b/>
          <w:b/>
          <w:bCs/>
          <w:color w:val="000000" w:themeColor="text1"/>
        </w:rPr>
      </w:pPr>
      <w:r>
        <w:rPr>
          <w:rFonts w:cs="Calibri" w:cstheme="minorHAnsi"/>
          <w:b/>
          <w:bCs/>
          <w:color w:val="000000" w:themeColor="text1"/>
        </w:rPr>
        <w:t>Table 2: Capabilities by Conference Content topic</w:t>
      </w:r>
    </w:p>
    <w:tbl>
      <w:tblPr>
        <w:tblW w:w="99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6"/>
        <w:gridCol w:w="1869"/>
        <w:gridCol w:w="5219"/>
        <w:gridCol w:w="1267"/>
      </w:tblGrid>
      <w:tr>
        <w:trPr>
          <w:tblHeader w:val="true"/>
          <w:trHeight w:val="300" w:hRule="atLeast"/>
        </w:trPr>
        <w:tc>
          <w:tcPr>
            <w:tcW w:w="1546"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Topic</w:t>
            </w:r>
          </w:p>
        </w:tc>
        <w:tc>
          <w:tcPr>
            <w:tcW w:w="1869"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Sub-topic</w:t>
            </w:r>
          </w:p>
        </w:tc>
        <w:tc>
          <w:tcPr>
            <w:tcW w:w="5219"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Definitions</w:t>
            </w:r>
          </w:p>
        </w:tc>
        <w:tc>
          <w:tcPr>
            <w:tcW w:w="1267"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Capability?</w:t>
            </w:r>
          </w:p>
        </w:tc>
      </w:tr>
      <w:tr>
        <w:trPr>
          <w:trHeight w:val="300" w:hRule="atLeast"/>
        </w:trPr>
        <w:tc>
          <w:tcPr>
            <w:tcW w:w="1546"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Administration</w:t>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Architecture</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hardware and software infrastructure to meet SAS performance SLAs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Deployment</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deployment and configuration of SAS technologies, migration and co-location of solutions.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SAS Administration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administration of the SAS environment, including metadata, SAS Environment Manager, auditing, logging, and backups.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Security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authentication and authorization topics, including Kerberos, Integrated Windows Authentication (IWA), LDAP, access permissions, and encryption.</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3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Cloud</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Learn tips and tricks for running SAS in the Cloud</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Analytics</w:t>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Artificial Intelligence</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using deep learning techniques (convolutional neural networks, recurrent neural networks, etc.) for applications such as computer vision and natural language processing.</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Machine Learning (Data mining/Pred modeling)</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machine learning, predictive modeling, and data mining techniques that are often computationally intensive and applied to big data. May include SAS® Enterprise Miner™,  Factory Miner, and SAS Visual Data Mining and Machine Learning and appeals to data scientists, statisticians, and research analysts.</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Text Analytics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Involves the analysis of unstructured data such as text data from the web, comment fields, books, and other sources.  May include SAS Text Miner, SAS Sentiment Analysis and SAS® Contextual Analysis.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Epidemiology</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traditional and emerging approaches to investigating the determinants of disease or injury in populations. Population-level health data is used with demographics and exposures to predict and identify areas for better health outcomes.</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Forecasting and Econometrics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Appeals to analysts and econometricians working with economic data to address questions relating to health care, market research, actuarial science, risk management and demand modeling. Also appeals to forecasters and economists working with historical data to forecast future values of product inventory and sales, labor needs, financial balances, etc. SAS products may include SAS/ETS and SAS Forecast Server as well as SAS Econometrics and SAS Visual Forecasting.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5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Model Deployment and Decision Support</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all aspects of incorporating models into business operations, including registering, publishing, and managing models, monitoring their performance, and integrating them into decision-making processes, potentially through workflow/DevOps automation. This may include various SAS products such as SAS Model Manager, SAS Decision Manager, SAS Real-Time Decision Manager, SAS Intelligent Decisioning, etc.</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Optimization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optimization, simulation, and scheduling techniques and appeals to analysts and operations research specialists. Examples may use SAS/OR software or SAS Optimization.</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Sampling/Survey Research</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conducting traditional and innovative sampling techniques and analysis of complex sampling designs in survey research.</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Statistics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Appeals to statisticians, biostatisticians, and data scientists and covers the use of SAS/STAT®, SAS/IML®, SAS/QC®, SAS/OR® and other SAS statistical tools. Presentation may illustrate practical and innovative uses of statistical, epidemiological, and survey sampling techniques using SAS.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Business Analytics / Data Visualization</w:t>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Business Analytics</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Application of analytic methods to improve business decision-making via the use of SAS® tools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Visualization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Presentations in this section demonstrate the use of SAS® tools, such as Visual Analytics, Visual Statistics, in data exploration, data visualization, reporting and/or dashboarding</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SAS Solutions</w:t>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Customer Intelligence</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Customer Intelligence solution developed by SAS that address specific business challenges; case studies of success using SAS Customer Intelligence.</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Fraud &amp; Security Intelligence</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Fraud, Anti-Money Laundering and Security solution developed by SAS that address specific business challenges; case studies of success using these solutions.</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Risk Management</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Risk Management solution developed by SAS that address specific business challenges; case studies of success using SAS Risk Management.</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IoT</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IOT solutions developed by SAS that address specific business challenges; case studies of success using SAS Analytics for IOT</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Industry-specific Solutions</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Successful case studies in specific industries; E.g.: Financial Services, Retail, Communications &amp; Media, Health Care, Life Sciences, Government, Education, and Manufacturing.</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6"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Data Management</w:t>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Integration and Orchestration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practice and procedures of integrating and orchestrating multiple disparate data sources through the use of business and technical processes into meaningful and valuable information to yield a trusted, unified source of the enterprise data.  May include query/view building, data modeling, extraction, transformation, blending and loading operations into databases or Hadoop environments.  May include SAS Data Management, SAS Data Integration Studio, SAS Data Flow, SAS ESP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6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Preparation and Quality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process and importance of maintaining data in its most optimal condition and ready for further analysis. May include procedures related to data cleansing, formatting, parsing, standardization, validation, matching and imputation. May include SAS Data Preparation, SAS Data Quality, SAS Data Loader for Hadoop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Governance</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management and enforcement of policies, best practice and standards regarding the availability, usability, integrity anonymization, and security of data.  May include entity resolution, governance, data protection and processes to manage metadata and data lineage within an organization to provide a single point of reference.  May include SAS Governance, SAS Data Catalog, SAS Business Data Network, SAS Lineage and metadata management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5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Cloud and Hybrid Data Connectivity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Software and activities specifically related to the storage and retrieval of data from a database or repository. Includes data connectivity to relational databases, cloud environments, data streams, flat files, web services, ERP systems, and other repositories of enterprise data. May include SAS/ACCESS, SAS Cloud Data Exchange, SAS In-Database Technologies,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6"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Programming</w:t>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Applications Development and Open Integration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use of SAS® technologies (for example SAS Stored Processes) to build custom applications or solutions, including front-end interfaces.  The use of non-SAS languages (for example, Python, R, Lua), Java APIs, REST APIs, and other technologies to drive SAS functionality.</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Presentation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web services, business rules, and/or integration with systems outside the SAS ecosystem for data presentation.</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General Programming</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This topic area involves general programming topics including the DATA Step, functions and formats, macros, DS2 and SQL.</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Professional Development and Life Long Learning</w:t>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Academic (teaching)</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utilization and resources for SAS® when teaching data science; how to use SAS Analytics U at your institution.</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SAS® Certification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Includes implementation of SAS Certification programs as well as providing students with skills necessary to enter the workforce.</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6"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69"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Career Development</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Making the most of your career including leveraging social media, how to interview prospective SAS professionals, how to manage SAS staff, and leadership qualities.  Developing various career skills (for example communication and problem solving) and lifelong learning.</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bl>
    <w:p>
      <w:pPr>
        <w:pStyle w:val="Normal"/>
        <w:spacing w:lineRule="auto" w:line="240" w:before="0" w:after="0"/>
        <w:rPr>
          <w:rFonts w:cs="Times New Roman"/>
          <w:b/>
          <w:b/>
          <w:bCs/>
          <w:color w:val="000000" w:themeColor="text1"/>
        </w:rPr>
      </w:pPr>
      <w:r>
        <w:rPr>
          <w:rFonts w:cs="Times New Roman"/>
          <w:b/>
          <w:bCs/>
          <w:color w:val="000000" w:themeColor="text1"/>
        </w:rPr>
      </w:r>
    </w:p>
    <w:p>
      <w:pPr>
        <w:pStyle w:val="Normal"/>
        <w:spacing w:lineRule="auto" w:line="240" w:before="0" w:after="0"/>
        <w:rPr>
          <w:rFonts w:cs="Times New Roman"/>
          <w:b/>
          <w:b/>
          <w:bCs/>
          <w:color w:val="000000" w:themeColor="text1"/>
        </w:rPr>
      </w:pPr>
      <w:r>
        <w:rPr>
          <w:rFonts w:cs="Times New Roman"/>
          <w:b/>
          <w:bCs/>
          <w:color w:val="000000" w:themeColor="text1"/>
        </w:rPr>
      </w:r>
    </w:p>
    <w:p>
      <w:pPr>
        <w:pStyle w:val="Normal"/>
        <w:spacing w:lineRule="auto" w:line="240" w:before="0" w:after="0"/>
        <w:jc w:val="center"/>
        <w:rPr>
          <w:rFonts w:cs="Calibri" w:cstheme="minorHAnsi"/>
          <w:b/>
          <w:b/>
          <w:bCs/>
          <w:color w:val="000000" w:themeColor="text1"/>
        </w:rPr>
      </w:pPr>
      <w:r>
        <w:rPr>
          <w:rFonts w:cs="Calibri" w:cstheme="minorHAnsi"/>
          <w:b/>
          <w:bCs/>
          <w:color w:val="000000" w:themeColor="text1"/>
        </w:rPr>
        <w:t>Table 3: Capabilities by Industry</w:t>
      </w:r>
    </w:p>
    <w:tbl>
      <w:tblPr>
        <w:tblW w:w="495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400"/>
        <w:gridCol w:w="1556"/>
      </w:tblGrid>
      <w:tr>
        <w:trPr>
          <w:tblHeader w:val="true"/>
          <w:trHeight w:val="300" w:hRule="atLeast"/>
        </w:trPr>
        <w:tc>
          <w:tcPr>
            <w:tcW w:w="3400"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themeColor="background1"/>
                <w:lang w:val="en-CA" w:eastAsia="en-CA"/>
              </w:rPr>
            </w:pPr>
            <w:r>
              <w:rPr>
                <w:rFonts w:eastAsia="Times New Roman" w:cs="Calibri"/>
                <w:b/>
                <w:bCs/>
                <w:color w:val="FFFFFF" w:themeColor="background1"/>
                <w:lang w:eastAsia="en-CA"/>
              </w:rPr>
              <w:t>Industry</w:t>
            </w:r>
          </w:p>
        </w:tc>
        <w:tc>
          <w:tcPr>
            <w:tcW w:w="1556"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themeColor="background1"/>
                <w:lang w:val="en-CA" w:eastAsia="en-CA"/>
              </w:rPr>
            </w:pPr>
            <w:r>
              <w:rPr>
                <w:rFonts w:eastAsia="Times New Roman" w:cs="Calibri"/>
                <w:b/>
                <w:bCs/>
                <w:color w:val="FFFFFF" w:themeColor="background1"/>
                <w:lang w:eastAsia="en-CA"/>
              </w:rPr>
              <w:t>Capability?</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Financial Services &amp; Banking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(Tele-) Communications &amp; Media</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Education</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Energy and Utilities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Government</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Health Care</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Insurance</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Life Sciences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Manufacturing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Retail</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Services</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Institutional Research</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Sports and Gaming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Information Technology</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Advertising/Marketing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Professional Services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Hospitality &amp; Entertainment</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 </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 xml:space="preserve">*Other </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bl>
    <w:p>
      <w:pPr>
        <w:pStyle w:val="Normal"/>
        <w:spacing w:lineRule="auto" w:line="240" w:before="0" w:after="0"/>
        <w:jc w:val="center"/>
        <w:rPr>
          <w:rFonts w:cs="Times New Roman"/>
          <w:b/>
          <w:b/>
          <w:bCs/>
          <w:color w:val="000000" w:themeColor="text1"/>
        </w:rPr>
      </w:pPr>
      <w:r>
        <w:rPr>
          <w:rFonts w:cs="Times New Roman"/>
          <w:bCs/>
          <w:color w:val="000000" w:themeColor="text1"/>
        </w:rPr>
        <w:t>*Please add your suggestion(s)</w:t>
      </w:r>
    </w:p>
    <w:p>
      <w:pPr>
        <w:pStyle w:val="Normal"/>
        <w:spacing w:lineRule="auto" w:line="240" w:before="0" w:after="0"/>
        <w:jc w:val="center"/>
        <w:rPr>
          <w:rFonts w:cs="Times New Roman"/>
          <w:b/>
          <w:b/>
          <w:bCs/>
          <w:color w:val="000000" w:themeColor="text1"/>
        </w:rPr>
      </w:pPr>
      <w:r>
        <w:rPr>
          <w:rFonts w:cs="Times New Roman"/>
          <w:b/>
          <w:bCs/>
          <w:color w:val="000000" w:themeColor="text1"/>
        </w:rPr>
      </w:r>
    </w:p>
    <w:p>
      <w:pPr>
        <w:pStyle w:val="Normal"/>
        <w:spacing w:lineRule="auto" w:line="240" w:before="0" w:after="0"/>
        <w:jc w:val="center"/>
        <w:rPr>
          <w:rFonts w:cs="Calibri" w:cstheme="minorHAnsi"/>
          <w:b/>
          <w:b/>
          <w:bCs/>
          <w:color w:val="000000" w:themeColor="text1"/>
        </w:rPr>
      </w:pPr>
      <w:r>
        <w:rPr>
          <w:rFonts w:cs="Calibri" w:cstheme="minorHAnsi"/>
          <w:b/>
          <w:bCs/>
          <w:color w:val="000000" w:themeColor="text1"/>
        </w:rPr>
        <w:t>Table 4: Capabilities by Line of Business</w:t>
      </w:r>
    </w:p>
    <w:tbl>
      <w:tblPr>
        <w:tblW w:w="395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719"/>
        <w:gridCol w:w="1231"/>
      </w:tblGrid>
      <w:tr>
        <w:trPr>
          <w:tblHeader w:val="true"/>
          <w:trHeight w:val="315" w:hRule="atLeast"/>
        </w:trPr>
        <w:tc>
          <w:tcPr>
            <w:tcW w:w="2719"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themeColor="background1"/>
                <w:lang w:val="en-CA" w:eastAsia="en-CA"/>
              </w:rPr>
            </w:pPr>
            <w:r>
              <w:rPr>
                <w:rFonts w:eastAsia="Times New Roman" w:cs="Calibri"/>
                <w:b/>
                <w:bCs/>
                <w:color w:val="FFFFFF" w:themeColor="background1"/>
                <w:lang w:eastAsia="en-CA"/>
              </w:rPr>
              <w:t>Business Line</w:t>
            </w:r>
          </w:p>
        </w:tc>
        <w:tc>
          <w:tcPr>
            <w:tcW w:w="1231"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themeColor="background1"/>
                <w:lang w:val="en-CA" w:eastAsia="en-CA"/>
              </w:rPr>
            </w:pPr>
            <w:r>
              <w:rPr>
                <w:rFonts w:eastAsia="Times New Roman" w:cs="Calibri"/>
                <w:b/>
                <w:bCs/>
                <w:color w:val="FFFFFF" w:themeColor="background1"/>
                <w:lang w:eastAsia="en-CA"/>
              </w:rPr>
              <w:t>Capability?</w:t>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E-Commerce</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Finance</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Fraud</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Human Resources</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IT/Information Services</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Legal</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Marketing</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Operations</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Research and Development</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Risk Management</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Sales</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Training</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IoT</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Cyber Security</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CRM</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exac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*Other</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bl>
    <w:p>
      <w:pPr>
        <w:pStyle w:val="Normal"/>
        <w:spacing w:lineRule="auto" w:line="240" w:before="0" w:after="0"/>
        <w:jc w:val="center"/>
        <w:rPr>
          <w:rFonts w:cs="Times New Roman"/>
          <w:b/>
          <w:b/>
          <w:bCs/>
          <w:color w:val="000000" w:themeColor="text1"/>
        </w:rPr>
      </w:pPr>
      <w:r>
        <w:rPr>
          <w:rFonts w:cs="Times New Roman"/>
          <w:bCs/>
          <w:color w:val="000000" w:themeColor="text1"/>
        </w:rPr>
        <w:t>*Please add your suggestion(s)</w:t>
      </w:r>
      <w:bookmarkStart w:id="4" w:name="_Hlk22151794"/>
      <w:bookmarkEnd w:id="4"/>
    </w:p>
    <w:p>
      <w:pPr>
        <w:pStyle w:val="Normal"/>
        <w:spacing w:lineRule="auto" w:line="240" w:before="0" w:after="0"/>
        <w:jc w:val="center"/>
        <w:rPr>
          <w:rFonts w:cs="Times New Roman"/>
          <w:b/>
          <w:b/>
          <w:bCs/>
          <w:color w:val="000000" w:themeColor="text1"/>
        </w:rPr>
      </w:pPr>
      <w:r>
        <w:rPr/>
      </w:r>
    </w:p>
    <w:sectPr>
      <w:headerReference w:type="even" r:id="rId4"/>
      <w:headerReference w:type="default" r:id="rId5"/>
      <w:type w:val="nextPage"/>
      <w:pgSz w:w="12240" w:h="15840"/>
      <w:pgMar w:left="1440" w:right="993" w:header="720" w:top="1985"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Segoe UI">
    <w:charset w:val="01"/>
    <w:family w:val="swiss"/>
    <w:pitch w:val="default"/>
  </w:font>
  <w:font w:name="Tahoma">
    <w:charset w:val="01"/>
    <w:family w:val="swiss"/>
    <w:pitch w:val="default"/>
  </w:font>
  <w:font w:name="Calibri">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spacing w:lineRule="auto" w:line="240" w:before="0" w:after="0"/>
      <w:jc w:val="center"/>
      <w:rPr>
        <w:rFonts w:cs="Calibri" w:cstheme="minorHAnsi"/>
        <w:sz w:val="28"/>
        <w:szCs w:val="28"/>
      </w:rPr>
    </w:pPr>
    <w:r>
      <w:rPr>
        <w:rFonts w:cs="Calibri" w:cstheme="minorHAnsi"/>
        <w:b/>
        <w:bCs/>
        <w:color w:val="000000" w:themeColor="text1"/>
        <w:sz w:val="28"/>
        <w:szCs w:val="28"/>
      </w:rPr>
      <w:t>Content Delivery Team (CDT) Application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Delivery Team (CDT) Application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spacing w:lineRule="auto" w:line="240" w:before="0" w:after="0"/>
      <w:jc w:val="center"/>
      <w:rPr>
        <w:rFonts w:cs="Calibri" w:cstheme="minorHAnsi"/>
        <w:sz w:val="28"/>
        <w:szCs w:val="28"/>
      </w:rPr>
    </w:pPr>
    <w:r>
      <w:rPr>
        <w:rFonts w:cs="Calibri" w:cstheme="minorHAnsi"/>
        <w:b/>
        <w:bCs/>
        <w:color w:val="000000" w:themeColor="text1"/>
        <w:sz w:val="28"/>
        <w:szCs w:val="28"/>
      </w:rPr>
      <w:t>Content Delivery Team (CDT) Application</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spacing w:lineRule="auto" w:line="240" w:before="0" w:after="0"/>
      <w:jc w:val="center"/>
      <w:rPr>
        <w:rFonts w:cs="Calibri" w:cstheme="minorHAnsi"/>
        <w:sz w:val="28"/>
        <w:szCs w:val="28"/>
      </w:rPr>
    </w:pPr>
    <w:r>
      <w:rPr>
        <w:rFonts w:cs="Calibri" w:cstheme="minorHAnsi"/>
        <w:b/>
        <w:bCs/>
        <w:color w:val="000000" w:themeColor="text1"/>
        <w:sz w:val="28"/>
        <w:szCs w:val="28"/>
      </w:rPr>
      <w:t>Content Delivery Team (CDT) Application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269aa"/>
    <w:rPr>
      <w:color w:val="0000FF" w:themeColor="hyperlink"/>
      <w:u w:val="single"/>
    </w:rPr>
  </w:style>
  <w:style w:type="character" w:styleId="HeaderChar" w:customStyle="1">
    <w:name w:val="Header Char"/>
    <w:basedOn w:val="DefaultParagraphFont"/>
    <w:link w:val="Header"/>
    <w:uiPriority w:val="99"/>
    <w:qFormat/>
    <w:rsid w:val="00614375"/>
    <w:rPr/>
  </w:style>
  <w:style w:type="character" w:styleId="FooterChar" w:customStyle="1">
    <w:name w:val="Footer Char"/>
    <w:basedOn w:val="DefaultParagraphFont"/>
    <w:link w:val="Footer"/>
    <w:uiPriority w:val="99"/>
    <w:qFormat/>
    <w:rsid w:val="00614375"/>
    <w:rPr/>
  </w:style>
  <w:style w:type="character" w:styleId="VisitedInternetLink">
    <w:name w:val="FollowedHyperlink"/>
    <w:basedOn w:val="DefaultParagraphFont"/>
    <w:uiPriority w:val="99"/>
    <w:semiHidden/>
    <w:unhideWhenUsed/>
    <w:rsid w:val="00e1228f"/>
    <w:rPr>
      <w:color w:val="800080" w:themeColor="followedHyperlink"/>
      <w:u w:val="single"/>
    </w:rPr>
  </w:style>
  <w:style w:type="character" w:styleId="Annotationreference">
    <w:name w:val="annotation reference"/>
    <w:basedOn w:val="DefaultParagraphFont"/>
    <w:uiPriority w:val="99"/>
    <w:semiHidden/>
    <w:unhideWhenUsed/>
    <w:qFormat/>
    <w:rsid w:val="00787c63"/>
    <w:rPr>
      <w:sz w:val="16"/>
      <w:szCs w:val="16"/>
    </w:rPr>
  </w:style>
  <w:style w:type="character" w:styleId="CommentTextChar" w:customStyle="1">
    <w:name w:val="Comment Text Char"/>
    <w:basedOn w:val="DefaultParagraphFont"/>
    <w:link w:val="CommentText"/>
    <w:uiPriority w:val="99"/>
    <w:semiHidden/>
    <w:qFormat/>
    <w:rsid w:val="00787c63"/>
    <w:rPr>
      <w:sz w:val="20"/>
      <w:szCs w:val="20"/>
    </w:rPr>
  </w:style>
  <w:style w:type="character" w:styleId="BalloonTextChar" w:customStyle="1">
    <w:name w:val="Balloon Text Char"/>
    <w:basedOn w:val="DefaultParagraphFont"/>
    <w:link w:val="BalloonText"/>
    <w:uiPriority w:val="99"/>
    <w:semiHidden/>
    <w:qFormat/>
    <w:rsid w:val="00787c63"/>
    <w:rPr>
      <w:rFonts w:ascii="Segoe UI" w:hAnsi="Segoe UI" w:cs="Segoe UI"/>
      <w:sz w:val="18"/>
      <w:szCs w:val="18"/>
    </w:rPr>
  </w:style>
  <w:style w:type="character" w:styleId="UnresolvedMention1" w:customStyle="1">
    <w:name w:val="Unresolved Mention1"/>
    <w:basedOn w:val="DefaultParagraphFont"/>
    <w:uiPriority w:val="99"/>
    <w:semiHidden/>
    <w:unhideWhenUsed/>
    <w:qFormat/>
    <w:rsid w:val="006e4132"/>
    <w:rPr>
      <w:color w:val="808080"/>
      <w:shd w:fill="E6E6E6" w:val="clear"/>
    </w:rPr>
  </w:style>
  <w:style w:type="paragraph" w:styleId="Heading">
    <w:name w:val="Heading"/>
    <w:basedOn w:val="Normal"/>
    <w:next w:val="TextBody"/>
    <w:qFormat/>
    <w:pPr>
      <w:keepNext w:val="true"/>
      <w:spacing w:before="240" w:after="120"/>
    </w:pPr>
    <w:rPr>
      <w:rFonts w:ascii="Tahoma" w:hAnsi="Tahoma"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ListParagraph">
    <w:name w:val="List Paragraph"/>
    <w:basedOn w:val="Normal"/>
    <w:uiPriority w:val="34"/>
    <w:qFormat/>
    <w:rsid w:val="006212b2"/>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14375"/>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614375"/>
    <w:pPr>
      <w:tabs>
        <w:tab w:val="clear" w:pos="720"/>
        <w:tab w:val="center" w:pos="4320" w:leader="none"/>
        <w:tab w:val="right" w:pos="8640" w:leader="none"/>
      </w:tabs>
      <w:spacing w:lineRule="auto" w:line="240" w:before="0" w:after="0"/>
    </w:pPr>
    <w:rPr/>
  </w:style>
  <w:style w:type="paragraph" w:styleId="Annotationtext">
    <w:name w:val="annotation text"/>
    <w:basedOn w:val="Normal"/>
    <w:link w:val="CommentTextChar"/>
    <w:uiPriority w:val="99"/>
    <w:semiHidden/>
    <w:unhideWhenUsed/>
    <w:qFormat/>
    <w:rsid w:val="00787c63"/>
    <w:pPr>
      <w:spacing w:lineRule="auto" w:line="240"/>
    </w:pPr>
    <w:rPr>
      <w:sz w:val="20"/>
      <w:szCs w:val="20"/>
    </w:rPr>
  </w:style>
  <w:style w:type="paragraph" w:styleId="BalloonText">
    <w:name w:val="Balloon Text"/>
    <w:basedOn w:val="Normal"/>
    <w:link w:val="BalloonTextChar"/>
    <w:uiPriority w:val="99"/>
    <w:semiHidden/>
    <w:unhideWhenUsed/>
    <w:qFormat/>
    <w:rsid w:val="00787c63"/>
    <w:pPr>
      <w:spacing w:lineRule="auto" w:line="240" w:before="0" w:after="0"/>
    </w:pPr>
    <w:rPr>
      <w:rFonts w:ascii="Segoe UI" w:hAnsi="Segoe UI" w:cs="Segoe UI"/>
      <w:sz w:val="18"/>
      <w:szCs w:val="18"/>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c66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LibreOffice/7.0.4.2$Linux_X86_64 LibreOffice_project/00$Build-2</Application>
  <AppVersion>15.0000</AppVersion>
  <Pages>8</Pages>
  <Words>1866</Words>
  <Characters>11533</Characters>
  <CharactersWithSpaces>13298</CharactersWithSpaces>
  <Paragraphs>222</Paragraphs>
  <Company>Santen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2019-11-07T00:09:00Z</dcterms:created>
  <dc:creator>desktop admins</dc:creator>
  <dc:description/>
  <dc:language>en-US</dc:language>
  <cp:lastModifiedBy>Christopher Blake</cp:lastModifiedBy>
  <dcterms:modified xsi:type="dcterms:W3CDTF">2021-01-20T08:54:40Z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