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Entrepreneurship Challenge was organized for students to showcase their business acumen and creativity. Each team was provided with ₹1,000 and given 72 hours to invest and generate profits. Participants came up with innovative ideas ranging from food stalls to arts and crafts, demonstrating practical business strategies and entrepreneurial skills. The event encouraged teamwork, creativity, and real-world application of business concepts.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