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154D6" w14:textId="77777777" w:rsid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 xml:space="preserve">Theromics has developed a novel biopolymer Thermal Accelerant that </w:t>
      </w:r>
      <w:r>
        <w:rPr>
          <w:rFonts w:ascii="Century Gothic" w:eastAsia="Calibri" w:hAnsi="Century Gothic" w:cs="Times New Roman"/>
          <w:iCs/>
          <w:color w:val="000000"/>
          <w:kern w:val="0"/>
          <w:sz w:val="20"/>
          <w:szCs w:val="20"/>
          <w14:ligatures w14:val="none"/>
        </w:rPr>
        <w:t>combines enhanced</w:t>
      </w:r>
      <w:r w:rsidRPr="00A163DA">
        <w:rPr>
          <w:rFonts w:ascii="Century Gothic" w:eastAsia="Calibri" w:hAnsi="Century Gothic" w:cs="Times New Roman"/>
          <w:iCs/>
          <w:color w:val="000000"/>
          <w:kern w:val="0"/>
          <w:sz w:val="20"/>
          <w:szCs w:val="20"/>
          <w14:ligatures w14:val="none"/>
        </w:rPr>
        <w:t xml:space="preserve"> thermal ablation procedures with the added benefit of drug delivery. The biopolymer gel, trademarked as HeatSYNC™ Gel, has chemical properties that augment the energy generated from regular ablation systems including Microwave and Radio frequency systems. Current systems for Thermal Ablations have limitations, particularly in terms of limited coverage of the tumor surface. These limitations result in a 30% recurrence rate, necessitating further ablation. Usage of the HeatSYNC gel permits complete coverage of the tumor while protecting the </w:t>
      </w:r>
      <w:r>
        <w:rPr>
          <w:rFonts w:ascii="Century Gothic" w:eastAsia="Calibri" w:hAnsi="Century Gothic" w:cs="Times New Roman"/>
          <w:iCs/>
          <w:color w:val="000000"/>
          <w:kern w:val="0"/>
          <w:sz w:val="20"/>
          <w:szCs w:val="20"/>
          <w14:ligatures w14:val="none"/>
        </w:rPr>
        <w:t>adjacent</w:t>
      </w:r>
      <w:r w:rsidRPr="00A163DA">
        <w:rPr>
          <w:rFonts w:ascii="Century Gothic" w:eastAsia="Calibri" w:hAnsi="Century Gothic" w:cs="Times New Roman"/>
          <w:iCs/>
          <w:color w:val="000000"/>
          <w:kern w:val="0"/>
          <w:sz w:val="20"/>
          <w:szCs w:val="20"/>
          <w14:ligatures w14:val="none"/>
        </w:rPr>
        <w:t xml:space="preserve"> tissue from damage. It is expected to greatly enhance the efficacy of thermal ablations, leading to higher success and lower recurrence rates.</w:t>
      </w:r>
      <w:r>
        <w:rPr>
          <w:rFonts w:ascii="Century Gothic" w:eastAsia="Calibri" w:hAnsi="Century Gothic" w:cs="Times New Roman"/>
          <w:iCs/>
          <w:color w:val="000000"/>
          <w:kern w:val="0"/>
          <w:sz w:val="20"/>
          <w:szCs w:val="20"/>
          <w14:ligatures w14:val="none"/>
        </w:rPr>
        <w:t xml:space="preserve"> </w:t>
      </w:r>
    </w:p>
    <w:p w14:paraId="1EB03D47" w14:textId="1F0C7319" w:rsid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HeatSYNC™ Gel is patented</w:t>
      </w:r>
      <w:r>
        <w:rPr>
          <w:rFonts w:ascii="Century Gothic" w:eastAsia="Calibri" w:hAnsi="Century Gothic" w:cs="Times New Roman"/>
          <w:iCs/>
          <w:color w:val="000000"/>
          <w:kern w:val="0"/>
          <w:sz w:val="20"/>
          <w:szCs w:val="20"/>
          <w14:ligatures w14:val="none"/>
        </w:rPr>
        <w:t xml:space="preserve">, </w:t>
      </w:r>
      <w:r w:rsidRPr="00A163DA">
        <w:rPr>
          <w:rFonts w:ascii="Century Gothic" w:eastAsia="Calibri" w:hAnsi="Century Gothic" w:cs="Times New Roman"/>
          <w:iCs/>
          <w:color w:val="000000"/>
          <w:kern w:val="0"/>
          <w:sz w:val="20"/>
          <w:szCs w:val="20"/>
          <w14:ligatures w14:val="none"/>
        </w:rPr>
        <w:t>has successfully completed animal trials, and is expected to be launched in the market by Q1:25. Theromics is now poised for formal GLP testing leading to an FDA submission</w:t>
      </w:r>
      <w:r>
        <w:rPr>
          <w:rFonts w:ascii="Century Gothic" w:eastAsia="Calibri" w:hAnsi="Century Gothic" w:cs="Times New Roman"/>
          <w:iCs/>
          <w:color w:val="000000"/>
          <w:kern w:val="0"/>
          <w:sz w:val="20"/>
          <w:szCs w:val="20"/>
          <w14:ligatures w14:val="none"/>
        </w:rPr>
        <w:t xml:space="preserve"> required for commercialization</w:t>
      </w:r>
      <w:r w:rsidRPr="00A163DA">
        <w:rPr>
          <w:rFonts w:ascii="Century Gothic" w:eastAsia="Calibri" w:hAnsi="Century Gothic" w:cs="Times New Roman"/>
          <w:iCs/>
          <w:color w:val="000000"/>
          <w:kern w:val="0"/>
          <w:sz w:val="20"/>
          <w:szCs w:val="20"/>
          <w14:ligatures w14:val="none"/>
        </w:rPr>
        <w:t xml:space="preserve">. Any soft tissue ablation </w:t>
      </w:r>
      <w:r>
        <w:rPr>
          <w:rFonts w:ascii="Century Gothic" w:eastAsia="Calibri" w:hAnsi="Century Gothic" w:cs="Times New Roman"/>
          <w:iCs/>
          <w:color w:val="000000"/>
          <w:kern w:val="0"/>
          <w:sz w:val="20"/>
          <w:szCs w:val="20"/>
          <w14:ligatures w14:val="none"/>
        </w:rPr>
        <w:t xml:space="preserve">system </w:t>
      </w:r>
      <w:r w:rsidRPr="00A163DA">
        <w:rPr>
          <w:rFonts w:ascii="Century Gothic" w:eastAsia="Calibri" w:hAnsi="Century Gothic" w:cs="Times New Roman"/>
          <w:iCs/>
          <w:color w:val="000000"/>
          <w:kern w:val="0"/>
          <w:sz w:val="20"/>
          <w:szCs w:val="20"/>
          <w14:ligatures w14:val="none"/>
        </w:rPr>
        <w:t xml:space="preserve">can use HeatSYNC™, and future use as an oncolytic </w:t>
      </w:r>
      <w:proofErr w:type="spellStart"/>
      <w:r w:rsidRPr="00A163DA">
        <w:rPr>
          <w:rFonts w:ascii="Century Gothic" w:eastAsia="Calibri" w:hAnsi="Century Gothic" w:cs="Times New Roman"/>
          <w:iCs/>
          <w:color w:val="000000"/>
          <w:kern w:val="0"/>
          <w:sz w:val="20"/>
          <w:szCs w:val="20"/>
          <w14:ligatures w14:val="none"/>
        </w:rPr>
        <w:t>intratumoral</w:t>
      </w:r>
      <w:proofErr w:type="spellEnd"/>
      <w:r w:rsidRPr="00A163DA">
        <w:rPr>
          <w:rFonts w:ascii="Century Gothic" w:eastAsia="Calibri" w:hAnsi="Century Gothic" w:cs="Times New Roman"/>
          <w:iCs/>
          <w:color w:val="000000"/>
          <w:kern w:val="0"/>
          <w:sz w:val="20"/>
          <w:szCs w:val="20"/>
          <w14:ligatures w14:val="none"/>
        </w:rPr>
        <w:t xml:space="preserve"> drug/immunotherapy delivery platform for cancer treatment is under development. </w:t>
      </w:r>
      <w:r>
        <w:rPr>
          <w:rFonts w:ascii="Century Gothic" w:eastAsia="Calibri" w:hAnsi="Century Gothic" w:cs="Times New Roman"/>
          <w:iCs/>
          <w:color w:val="000000"/>
          <w:kern w:val="0"/>
          <w:sz w:val="20"/>
          <w:szCs w:val="20"/>
          <w14:ligatures w14:val="none"/>
        </w:rPr>
        <w:t>Additionally, f</w:t>
      </w:r>
      <w:r w:rsidRPr="00A163DA">
        <w:rPr>
          <w:rFonts w:ascii="Century Gothic" w:eastAsia="Calibri" w:hAnsi="Century Gothic" w:cs="Times New Roman"/>
          <w:iCs/>
          <w:color w:val="000000"/>
          <w:kern w:val="0"/>
          <w:sz w:val="20"/>
          <w:szCs w:val="20"/>
          <w14:ligatures w14:val="none"/>
        </w:rPr>
        <w:t xml:space="preserve">urther research and development is ongoing which will permit the gel to be used for cryoablation therapy, pain </w:t>
      </w:r>
      <w:r>
        <w:rPr>
          <w:rFonts w:ascii="Century Gothic" w:eastAsia="Calibri" w:hAnsi="Century Gothic" w:cs="Times New Roman"/>
          <w:iCs/>
          <w:color w:val="000000"/>
          <w:kern w:val="0"/>
          <w:sz w:val="20"/>
          <w:szCs w:val="20"/>
          <w14:ligatures w14:val="none"/>
        </w:rPr>
        <w:t>palliation</w:t>
      </w:r>
      <w:r w:rsidRPr="00A163DA">
        <w:rPr>
          <w:rFonts w:ascii="Century Gothic" w:eastAsia="Calibri" w:hAnsi="Century Gothic" w:cs="Times New Roman"/>
          <w:iCs/>
          <w:color w:val="000000"/>
          <w:kern w:val="0"/>
          <w:sz w:val="20"/>
          <w:szCs w:val="20"/>
          <w14:ligatures w14:val="none"/>
        </w:rPr>
        <w:t xml:space="preserve"> and women’s reproductive health. </w:t>
      </w:r>
    </w:p>
    <w:p w14:paraId="1B5605E3" w14:textId="5424AC46"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 xml:space="preserve">The gel will be priced at USD 1,500 per unit, </w:t>
      </w:r>
      <w:r>
        <w:rPr>
          <w:rFonts w:ascii="Century Gothic" w:eastAsia="Calibri" w:hAnsi="Century Gothic" w:cs="Times New Roman"/>
          <w:iCs/>
          <w:color w:val="000000"/>
          <w:kern w:val="0"/>
          <w:sz w:val="20"/>
          <w:szCs w:val="20"/>
          <w14:ligatures w14:val="none"/>
        </w:rPr>
        <w:t>below the price</w:t>
      </w:r>
      <w:r w:rsidR="00B644AA">
        <w:rPr>
          <w:rFonts w:ascii="Century Gothic" w:eastAsia="Calibri" w:hAnsi="Century Gothic" w:cs="Times New Roman"/>
          <w:iCs/>
          <w:color w:val="000000"/>
          <w:kern w:val="0"/>
          <w:sz w:val="20"/>
          <w:szCs w:val="20"/>
          <w14:ligatures w14:val="none"/>
        </w:rPr>
        <w:t xml:space="preserve"> of widely used applicators</w:t>
      </w:r>
      <w:r w:rsidRPr="00A163DA">
        <w:rPr>
          <w:rFonts w:ascii="Century Gothic" w:eastAsia="Calibri" w:hAnsi="Century Gothic" w:cs="Times New Roman"/>
          <w:iCs/>
          <w:color w:val="000000"/>
          <w:kern w:val="0"/>
          <w:sz w:val="20"/>
          <w:szCs w:val="20"/>
          <w14:ligatures w14:val="none"/>
        </w:rPr>
        <w:t xml:space="preserve"> and </w:t>
      </w:r>
      <w:r w:rsidR="00B644AA">
        <w:rPr>
          <w:rFonts w:ascii="Century Gothic" w:eastAsia="Calibri" w:hAnsi="Century Gothic" w:cs="Times New Roman"/>
          <w:iCs/>
          <w:color w:val="000000"/>
          <w:kern w:val="0"/>
          <w:sz w:val="20"/>
          <w:szCs w:val="20"/>
          <w14:ligatures w14:val="none"/>
        </w:rPr>
        <w:t>could also</w:t>
      </w:r>
      <w:r w:rsidRPr="00A163DA">
        <w:rPr>
          <w:rFonts w:ascii="Century Gothic" w:eastAsia="Calibri" w:hAnsi="Century Gothic" w:cs="Times New Roman"/>
          <w:iCs/>
          <w:color w:val="000000"/>
          <w:kern w:val="0"/>
          <w:sz w:val="20"/>
          <w:szCs w:val="20"/>
          <w14:ligatures w14:val="none"/>
        </w:rPr>
        <w:t xml:space="preserve"> be packaged along with </w:t>
      </w:r>
      <w:r w:rsidR="00B644AA">
        <w:rPr>
          <w:rFonts w:ascii="Century Gothic" w:eastAsia="Calibri" w:hAnsi="Century Gothic" w:cs="Times New Roman"/>
          <w:iCs/>
          <w:color w:val="000000"/>
          <w:kern w:val="0"/>
          <w:sz w:val="20"/>
          <w:szCs w:val="20"/>
          <w14:ligatures w14:val="none"/>
        </w:rPr>
        <w:t xml:space="preserve">current </w:t>
      </w:r>
      <w:r w:rsidRPr="00A163DA">
        <w:rPr>
          <w:rFonts w:ascii="Century Gothic" w:eastAsia="Calibri" w:hAnsi="Century Gothic" w:cs="Times New Roman"/>
          <w:iCs/>
          <w:color w:val="000000"/>
          <w:kern w:val="0"/>
          <w:sz w:val="20"/>
          <w:szCs w:val="20"/>
          <w14:ligatures w14:val="none"/>
        </w:rPr>
        <w:t>applicator</w:t>
      </w:r>
      <w:r w:rsidR="00B644AA">
        <w:rPr>
          <w:rFonts w:ascii="Century Gothic" w:eastAsia="Calibri" w:hAnsi="Century Gothic" w:cs="Times New Roman"/>
          <w:iCs/>
          <w:color w:val="000000"/>
          <w:kern w:val="0"/>
          <w:sz w:val="20"/>
          <w:szCs w:val="20"/>
          <w14:ligatures w14:val="none"/>
        </w:rPr>
        <w:t>s</w:t>
      </w:r>
      <w:r w:rsidRPr="00A163DA">
        <w:rPr>
          <w:rFonts w:ascii="Century Gothic" w:eastAsia="Calibri" w:hAnsi="Century Gothic" w:cs="Times New Roman"/>
          <w:iCs/>
          <w:color w:val="000000"/>
          <w:kern w:val="0"/>
          <w:sz w:val="20"/>
          <w:szCs w:val="20"/>
          <w14:ligatures w14:val="none"/>
        </w:rPr>
        <w:t>. There are clear benefits to the users, i.e., hospitals and oncology clinics as well as patients, both in terms of improved treatment efficacy and cost savings due to reduced recurrence rates.</w:t>
      </w:r>
      <w:r>
        <w:rPr>
          <w:rFonts w:ascii="Century Gothic" w:eastAsia="Calibri" w:hAnsi="Century Gothic" w:cs="Times New Roman"/>
          <w:iCs/>
          <w:color w:val="000000"/>
          <w:kern w:val="0"/>
          <w:sz w:val="20"/>
          <w:szCs w:val="20"/>
          <w14:ligatures w14:val="none"/>
        </w:rPr>
        <w:t xml:space="preserve"> </w:t>
      </w:r>
      <w:r w:rsidRPr="00A163DA">
        <w:rPr>
          <w:rFonts w:ascii="Century Gothic" w:eastAsia="Calibri" w:hAnsi="Century Gothic" w:cs="Times New Roman"/>
          <w:iCs/>
          <w:color w:val="000000"/>
          <w:kern w:val="0"/>
          <w:sz w:val="20"/>
          <w:szCs w:val="20"/>
          <w14:ligatures w14:val="none"/>
        </w:rPr>
        <w:t xml:space="preserve">The typical cost of a thermal ablation procedure is USD </w:t>
      </w:r>
      <w:proofErr w:type="gramStart"/>
      <w:r w:rsidRPr="00A163DA">
        <w:rPr>
          <w:rFonts w:ascii="Century Gothic" w:eastAsia="Calibri" w:hAnsi="Century Gothic" w:cs="Times New Roman"/>
          <w:iCs/>
          <w:color w:val="000000"/>
          <w:kern w:val="0"/>
          <w:sz w:val="20"/>
          <w:szCs w:val="20"/>
          <w14:ligatures w14:val="none"/>
        </w:rPr>
        <w:t>[ ]</w:t>
      </w:r>
      <w:proofErr w:type="gramEnd"/>
      <w:r w:rsidRPr="00A163DA">
        <w:rPr>
          <w:rFonts w:ascii="Century Gothic" w:eastAsia="Calibri" w:hAnsi="Century Gothic" w:cs="Times New Roman"/>
          <w:iCs/>
          <w:color w:val="000000"/>
          <w:kern w:val="0"/>
          <w:sz w:val="20"/>
          <w:szCs w:val="20"/>
          <w14:ligatures w14:val="none"/>
        </w:rPr>
        <w:t xml:space="preserve">. Approximately 30% of tumors recur using the current ablation therapies – assuming an average of 3 procedures per patient, the total cost of ablation therapy would be USD </w:t>
      </w:r>
      <w:proofErr w:type="gramStart"/>
      <w:r w:rsidRPr="00A163DA">
        <w:rPr>
          <w:rFonts w:ascii="Century Gothic" w:eastAsia="Calibri" w:hAnsi="Century Gothic" w:cs="Times New Roman"/>
          <w:iCs/>
          <w:color w:val="000000"/>
          <w:kern w:val="0"/>
          <w:sz w:val="20"/>
          <w:szCs w:val="20"/>
          <w14:ligatures w14:val="none"/>
        </w:rPr>
        <w:t>[ ]</w:t>
      </w:r>
      <w:proofErr w:type="gramEnd"/>
      <w:r w:rsidRPr="00A163DA">
        <w:rPr>
          <w:rFonts w:ascii="Century Gothic" w:eastAsia="Calibri" w:hAnsi="Century Gothic" w:cs="Times New Roman"/>
          <w:iCs/>
          <w:color w:val="000000"/>
          <w:kern w:val="0"/>
          <w:sz w:val="20"/>
          <w:szCs w:val="20"/>
          <w14:ligatures w14:val="none"/>
        </w:rPr>
        <w:t xml:space="preserve">. The </w:t>
      </w:r>
      <w:proofErr w:type="spellStart"/>
      <w:r w:rsidRPr="00A163DA">
        <w:rPr>
          <w:rFonts w:ascii="Century Gothic" w:eastAsia="Calibri" w:hAnsi="Century Gothic" w:cs="Times New Roman"/>
          <w:iCs/>
          <w:color w:val="000000"/>
          <w:kern w:val="0"/>
          <w:sz w:val="20"/>
          <w:szCs w:val="20"/>
          <w14:ligatures w14:val="none"/>
        </w:rPr>
        <w:t>HeatSync</w:t>
      </w:r>
      <w:proofErr w:type="spellEnd"/>
      <w:r w:rsidRPr="00A163DA">
        <w:rPr>
          <w:rFonts w:ascii="Century Gothic" w:eastAsia="Calibri" w:hAnsi="Century Gothic" w:cs="Times New Roman"/>
          <w:iCs/>
          <w:color w:val="000000"/>
          <w:kern w:val="0"/>
          <w:sz w:val="20"/>
          <w:szCs w:val="20"/>
          <w14:ligatures w14:val="none"/>
        </w:rPr>
        <w:t xml:space="preserve"> Gel kit can be used for </w:t>
      </w:r>
      <w:proofErr w:type="gramStart"/>
      <w:r w:rsidRPr="00A163DA">
        <w:rPr>
          <w:rFonts w:ascii="Century Gothic" w:eastAsia="Calibri" w:hAnsi="Century Gothic" w:cs="Times New Roman"/>
          <w:iCs/>
          <w:color w:val="000000"/>
          <w:kern w:val="0"/>
          <w:sz w:val="20"/>
          <w:szCs w:val="20"/>
          <w14:ligatures w14:val="none"/>
        </w:rPr>
        <w:t>[ ]</w:t>
      </w:r>
      <w:proofErr w:type="gramEnd"/>
      <w:r w:rsidRPr="00A163DA">
        <w:rPr>
          <w:rFonts w:ascii="Century Gothic" w:eastAsia="Calibri" w:hAnsi="Century Gothic" w:cs="Times New Roman"/>
          <w:iCs/>
          <w:color w:val="000000"/>
          <w:kern w:val="0"/>
          <w:sz w:val="20"/>
          <w:szCs w:val="20"/>
          <w14:ligatures w14:val="none"/>
        </w:rPr>
        <w:t xml:space="preserve"> procedures. The cost of USD 1,500 thus substitutes the cost of further ablation procedures of USD </w:t>
      </w:r>
      <w:proofErr w:type="gramStart"/>
      <w:r w:rsidRPr="00A163DA">
        <w:rPr>
          <w:rFonts w:ascii="Century Gothic" w:eastAsia="Calibri" w:hAnsi="Century Gothic" w:cs="Times New Roman"/>
          <w:iCs/>
          <w:color w:val="000000"/>
          <w:kern w:val="0"/>
          <w:sz w:val="20"/>
          <w:szCs w:val="20"/>
          <w14:ligatures w14:val="none"/>
        </w:rPr>
        <w:t>[ ]</w:t>
      </w:r>
      <w:proofErr w:type="gramEnd"/>
      <w:r w:rsidRPr="00A163DA">
        <w:rPr>
          <w:rFonts w:ascii="Century Gothic" w:eastAsia="Calibri" w:hAnsi="Century Gothic" w:cs="Times New Roman"/>
          <w:iCs/>
          <w:color w:val="000000"/>
          <w:kern w:val="0"/>
          <w:sz w:val="20"/>
          <w:szCs w:val="20"/>
          <w14:ligatures w14:val="none"/>
        </w:rPr>
        <w:t xml:space="preserve">, resulting in savings of [ ]% apart from the stress of repeated procedures and the consequent toll on the patient’s </w:t>
      </w:r>
      <w:proofErr w:type="spellStart"/>
      <w:r w:rsidRPr="00A163DA">
        <w:rPr>
          <w:rFonts w:ascii="Century Gothic" w:eastAsia="Calibri" w:hAnsi="Century Gothic" w:cs="Times New Roman"/>
          <w:iCs/>
          <w:color w:val="000000"/>
          <w:kern w:val="0"/>
          <w:sz w:val="20"/>
          <w:szCs w:val="20"/>
          <w14:ligatures w14:val="none"/>
        </w:rPr>
        <w:t>health.Theromics</w:t>
      </w:r>
      <w:proofErr w:type="spellEnd"/>
      <w:r w:rsidRPr="00A163DA">
        <w:rPr>
          <w:rFonts w:ascii="Century Gothic" w:eastAsia="Calibri" w:hAnsi="Century Gothic" w:cs="Times New Roman"/>
          <w:iCs/>
          <w:color w:val="000000"/>
          <w:kern w:val="0"/>
          <w:sz w:val="20"/>
          <w:szCs w:val="20"/>
          <w14:ligatures w14:val="none"/>
        </w:rPr>
        <w:t xml:space="preserve"> HeatSYNC and future CryoSYNC products fit well into the current insurance reimbursement </w:t>
      </w:r>
      <w:commentRangeStart w:id="0"/>
      <w:r w:rsidRPr="00A163DA">
        <w:rPr>
          <w:rFonts w:ascii="Century Gothic" w:eastAsia="Calibri" w:hAnsi="Century Gothic" w:cs="Times New Roman"/>
          <w:iCs/>
          <w:color w:val="000000"/>
          <w:kern w:val="0"/>
          <w:sz w:val="20"/>
          <w:szCs w:val="20"/>
          <w14:ligatures w14:val="none"/>
        </w:rPr>
        <w:t>structure</w:t>
      </w:r>
      <w:commentRangeEnd w:id="0"/>
      <w:r w:rsidRPr="00A163DA">
        <w:rPr>
          <w:rFonts w:ascii="Century Gothic" w:eastAsia="Calibri" w:hAnsi="Century Gothic" w:cs="Times New Roman"/>
          <w:kern w:val="0"/>
          <w:sz w:val="16"/>
          <w:szCs w:val="16"/>
          <w14:ligatures w14:val="none"/>
        </w:rPr>
        <w:commentReference w:id="0"/>
      </w:r>
      <w:r w:rsidRPr="00A163DA">
        <w:rPr>
          <w:rFonts w:ascii="Century Gothic" w:eastAsia="Calibri" w:hAnsi="Century Gothic" w:cs="Times New Roman"/>
          <w:iCs/>
          <w:color w:val="000000"/>
          <w:kern w:val="0"/>
          <w:sz w:val="20"/>
          <w:szCs w:val="20"/>
          <w14:ligatures w14:val="none"/>
        </w:rPr>
        <w:t xml:space="preserve"> with additional potential for its own procedure code designation, add-on payments or increases in relative value units. </w:t>
      </w:r>
      <w:r>
        <w:rPr>
          <w:rFonts w:ascii="Century Gothic" w:eastAsia="Calibri" w:hAnsi="Century Gothic" w:cs="Times New Roman"/>
          <w:iCs/>
          <w:color w:val="000000"/>
          <w:kern w:val="0"/>
          <w:sz w:val="20"/>
          <w:szCs w:val="20"/>
          <w14:ligatures w14:val="none"/>
        </w:rPr>
        <w:t xml:space="preserve"> </w:t>
      </w:r>
      <w:proofErr w:type="gramStart"/>
      <w:r w:rsidRPr="00A163DA">
        <w:rPr>
          <w:rFonts w:ascii="Century Gothic" w:eastAsia="Calibri" w:hAnsi="Century Gothic" w:cs="Times New Roman"/>
          <w:iCs/>
          <w:color w:val="000000"/>
          <w:kern w:val="0"/>
          <w:sz w:val="20"/>
          <w:szCs w:val="20"/>
          <w14:ligatures w14:val="none"/>
        </w:rPr>
        <w:t>Initial</w:t>
      </w:r>
      <w:proofErr w:type="gramEnd"/>
      <w:r w:rsidRPr="00A163DA">
        <w:rPr>
          <w:rFonts w:ascii="Century Gothic" w:eastAsia="Calibri" w:hAnsi="Century Gothic" w:cs="Times New Roman"/>
          <w:iCs/>
          <w:color w:val="000000"/>
          <w:kern w:val="0"/>
          <w:sz w:val="20"/>
          <w:szCs w:val="20"/>
          <w14:ligatures w14:val="none"/>
        </w:rPr>
        <w:t xml:space="preserve"> response from the market has been encouraging. The current market size of the tumor ablation market in the US is USD 2.5 billion and it is growing at ~14% per year. Preliminary analysis suggests that </w:t>
      </w:r>
      <w:commentRangeStart w:id="1"/>
      <w:commentRangeStart w:id="2"/>
      <w:r w:rsidRPr="00A163DA">
        <w:rPr>
          <w:rFonts w:ascii="Century Gothic" w:eastAsia="Calibri" w:hAnsi="Century Gothic" w:cs="Times New Roman"/>
          <w:iCs/>
          <w:color w:val="000000"/>
          <w:kern w:val="0"/>
          <w:sz w:val="20"/>
          <w:szCs w:val="20"/>
          <w:highlight w:val="yellow"/>
          <w14:ligatures w14:val="none"/>
        </w:rPr>
        <w:t xml:space="preserve">if physician adoption is </w:t>
      </w:r>
      <w:proofErr w:type="gramStart"/>
      <w:r w:rsidRPr="00A163DA">
        <w:rPr>
          <w:rFonts w:ascii="Century Gothic" w:eastAsia="Calibri" w:hAnsi="Century Gothic" w:cs="Times New Roman"/>
          <w:iCs/>
          <w:color w:val="000000"/>
          <w:kern w:val="0"/>
          <w:sz w:val="20"/>
          <w:szCs w:val="20"/>
          <w:highlight w:val="yellow"/>
          <w14:ligatures w14:val="none"/>
        </w:rPr>
        <w:t>[ ]</w:t>
      </w:r>
      <w:proofErr w:type="gramEnd"/>
      <w:r w:rsidRPr="00A163DA">
        <w:rPr>
          <w:rFonts w:ascii="Century Gothic" w:eastAsia="Calibri" w:hAnsi="Century Gothic" w:cs="Times New Roman"/>
          <w:iCs/>
          <w:color w:val="000000"/>
          <w:kern w:val="0"/>
          <w:sz w:val="20"/>
          <w:szCs w:val="20"/>
          <w:highlight w:val="yellow"/>
          <w14:ligatures w14:val="none"/>
        </w:rPr>
        <w:t>% and the ablation market demonstrates CAGR of [14-15%] in the US alone</w:t>
      </w:r>
      <w:commentRangeEnd w:id="1"/>
      <w:r w:rsidRPr="00A163DA">
        <w:rPr>
          <w:rFonts w:ascii="Century Gothic" w:eastAsia="Calibri" w:hAnsi="Century Gothic" w:cs="Times New Roman"/>
          <w:kern w:val="0"/>
          <w:sz w:val="16"/>
          <w:szCs w:val="16"/>
          <w14:ligatures w14:val="none"/>
        </w:rPr>
        <w:commentReference w:id="1"/>
      </w:r>
      <w:commentRangeEnd w:id="2"/>
      <w:r w:rsidRPr="00A163DA">
        <w:rPr>
          <w:rFonts w:ascii="Century Gothic" w:eastAsia="Calibri" w:hAnsi="Century Gothic" w:cs="Times New Roman"/>
          <w:kern w:val="0"/>
          <w:sz w:val="16"/>
          <w:szCs w:val="16"/>
          <w14:ligatures w14:val="none"/>
        </w:rPr>
        <w:commentReference w:id="2"/>
      </w:r>
      <w:r w:rsidRPr="00A163DA">
        <w:rPr>
          <w:rFonts w:ascii="Century Gothic" w:eastAsia="Calibri" w:hAnsi="Century Gothic" w:cs="Times New Roman"/>
          <w:iCs/>
          <w:color w:val="000000"/>
          <w:kern w:val="0"/>
          <w:sz w:val="20"/>
          <w:szCs w:val="20"/>
          <w14:ligatures w14:val="none"/>
        </w:rPr>
        <w:t xml:space="preserve">, we envision [ ] number of HeatSYNC™ gel kits to be sold in 2025, the first full year of operations, with USD [ ] million in  revenues. </w:t>
      </w:r>
      <w:r>
        <w:rPr>
          <w:rFonts w:ascii="Century Gothic" w:eastAsia="Calibri" w:hAnsi="Century Gothic" w:cs="Times New Roman"/>
          <w:iCs/>
          <w:color w:val="000000"/>
          <w:kern w:val="0"/>
          <w:sz w:val="20"/>
          <w:szCs w:val="20"/>
          <w14:ligatures w14:val="none"/>
        </w:rPr>
        <w:t xml:space="preserve"> </w:t>
      </w:r>
      <w:r w:rsidRPr="00A163DA">
        <w:rPr>
          <w:rFonts w:ascii="Century Gothic" w:eastAsia="Calibri" w:hAnsi="Century Gothic" w:cs="Times New Roman"/>
          <w:iCs/>
          <w:color w:val="000000"/>
          <w:kern w:val="0"/>
          <w:sz w:val="20"/>
          <w:szCs w:val="20"/>
          <w14:ligatures w14:val="none"/>
        </w:rPr>
        <w:t xml:space="preserve">New products for Cryoablation, pain management and drug delivery are targeted to be launched in [2025] and [2026]. The company will also expand its market reach beyond the US to Europe and </w:t>
      </w:r>
      <w:proofErr w:type="spellStart"/>
      <w:r w:rsidRPr="00A163DA">
        <w:rPr>
          <w:rFonts w:ascii="Century Gothic" w:eastAsia="Calibri" w:hAnsi="Century Gothic" w:cs="Times New Roman"/>
          <w:iCs/>
          <w:color w:val="000000"/>
          <w:kern w:val="0"/>
          <w:sz w:val="20"/>
          <w:szCs w:val="20"/>
          <w14:ligatures w14:val="none"/>
        </w:rPr>
        <w:t>AsiaPac</w:t>
      </w:r>
      <w:proofErr w:type="spellEnd"/>
      <w:r w:rsidRPr="00A163DA">
        <w:rPr>
          <w:rFonts w:ascii="Century Gothic" w:eastAsia="Calibri" w:hAnsi="Century Gothic" w:cs="Times New Roman"/>
          <w:iCs/>
          <w:color w:val="000000"/>
          <w:kern w:val="0"/>
          <w:sz w:val="20"/>
          <w:szCs w:val="20"/>
          <w14:ligatures w14:val="none"/>
        </w:rPr>
        <w:t xml:space="preserve">. Based on the above, revenues are projected to reach USD </w:t>
      </w:r>
      <w:proofErr w:type="gramStart"/>
      <w:r w:rsidRPr="00A163DA">
        <w:rPr>
          <w:rFonts w:ascii="Century Gothic" w:eastAsia="Calibri" w:hAnsi="Century Gothic" w:cs="Times New Roman"/>
          <w:iCs/>
          <w:color w:val="000000"/>
          <w:kern w:val="0"/>
          <w:sz w:val="20"/>
          <w:szCs w:val="20"/>
          <w14:ligatures w14:val="none"/>
        </w:rPr>
        <w:t>[ ]</w:t>
      </w:r>
      <w:proofErr w:type="gramEnd"/>
      <w:r w:rsidRPr="00A163DA">
        <w:rPr>
          <w:rFonts w:ascii="Century Gothic" w:eastAsia="Calibri" w:hAnsi="Century Gothic" w:cs="Times New Roman"/>
          <w:iCs/>
          <w:color w:val="000000"/>
          <w:kern w:val="0"/>
          <w:sz w:val="20"/>
          <w:szCs w:val="20"/>
          <w14:ligatures w14:val="none"/>
        </w:rPr>
        <w:t xml:space="preserve"> million by 2028, with gross margins of ~[90%] and operating margins in excess of [</w:t>
      </w:r>
      <w:commentRangeStart w:id="3"/>
      <w:commentRangeStart w:id="4"/>
      <w:r w:rsidRPr="00A163DA">
        <w:rPr>
          <w:rFonts w:ascii="Century Gothic" w:eastAsia="Calibri" w:hAnsi="Century Gothic" w:cs="Times New Roman"/>
          <w:iCs/>
          <w:color w:val="000000"/>
          <w:kern w:val="0"/>
          <w:sz w:val="20"/>
          <w:szCs w:val="20"/>
          <w14:ligatures w14:val="none"/>
        </w:rPr>
        <w:t>75</w:t>
      </w:r>
      <w:commentRangeEnd w:id="3"/>
      <w:r w:rsidRPr="00A163DA">
        <w:rPr>
          <w:rFonts w:ascii="Century Gothic" w:eastAsia="Calibri" w:hAnsi="Century Gothic" w:cs="Times New Roman"/>
          <w:kern w:val="0"/>
          <w:sz w:val="16"/>
          <w:szCs w:val="16"/>
          <w14:ligatures w14:val="none"/>
        </w:rPr>
        <w:commentReference w:id="3"/>
      </w:r>
      <w:commentRangeEnd w:id="4"/>
      <w:r w:rsidRPr="00A163DA">
        <w:rPr>
          <w:rFonts w:ascii="Century Gothic" w:eastAsia="Calibri" w:hAnsi="Century Gothic" w:cs="Times New Roman"/>
          <w:kern w:val="0"/>
          <w:sz w:val="16"/>
          <w:szCs w:val="16"/>
          <w14:ligatures w14:val="none"/>
        </w:rPr>
        <w:commentReference w:id="4"/>
      </w:r>
      <w:r w:rsidRPr="00A163DA">
        <w:rPr>
          <w:rFonts w:ascii="Century Gothic" w:eastAsia="Calibri" w:hAnsi="Century Gothic" w:cs="Times New Roman"/>
          <w:iCs/>
          <w:color w:val="000000"/>
          <w:kern w:val="0"/>
          <w:sz w:val="20"/>
          <w:szCs w:val="20"/>
          <w14:ligatures w14:val="none"/>
        </w:rPr>
        <w:t xml:space="preserve">%]. </w:t>
      </w:r>
      <w:r>
        <w:rPr>
          <w:rFonts w:ascii="Century Gothic" w:eastAsia="Calibri" w:hAnsi="Century Gothic" w:cs="Times New Roman"/>
          <w:iCs/>
          <w:color w:val="000000"/>
          <w:kern w:val="0"/>
          <w:sz w:val="20"/>
          <w:szCs w:val="20"/>
          <w14:ligatures w14:val="none"/>
        </w:rPr>
        <w:t xml:space="preserve"> </w:t>
      </w:r>
      <w:r w:rsidRPr="00A163DA">
        <w:rPr>
          <w:rFonts w:ascii="Century Gothic" w:eastAsia="Calibri" w:hAnsi="Century Gothic" w:cs="Times New Roman"/>
          <w:iCs/>
          <w:color w:val="000000"/>
          <w:kern w:val="0"/>
          <w:sz w:val="20"/>
          <w:szCs w:val="20"/>
          <w14:ligatures w14:val="none"/>
        </w:rPr>
        <w:t xml:space="preserve">These new products are currently under internal development or being advanced in collaborations with both large medical device manufacturers and major pharma companies. The collaborations are </w:t>
      </w:r>
      <w:commentRangeStart w:id="5"/>
      <w:r w:rsidRPr="00A163DA">
        <w:rPr>
          <w:rFonts w:ascii="Century Gothic" w:eastAsia="Calibri" w:hAnsi="Century Gothic" w:cs="Times New Roman"/>
          <w:iCs/>
          <w:color w:val="000000"/>
          <w:kern w:val="0"/>
          <w:sz w:val="20"/>
          <w:szCs w:val="20"/>
          <w14:ligatures w14:val="none"/>
        </w:rPr>
        <w:t>being</w:t>
      </w:r>
      <w:commentRangeEnd w:id="5"/>
      <w:r w:rsidRPr="00A163DA">
        <w:rPr>
          <w:rFonts w:ascii="Century Gothic" w:eastAsia="Calibri" w:hAnsi="Century Gothic" w:cs="Times New Roman"/>
          <w:kern w:val="0"/>
          <w:sz w:val="16"/>
          <w:szCs w:val="16"/>
          <w14:ligatures w14:val="none"/>
        </w:rPr>
        <w:commentReference w:id="5"/>
      </w:r>
      <w:r w:rsidRPr="00A163DA">
        <w:rPr>
          <w:rFonts w:ascii="Century Gothic" w:eastAsia="Calibri" w:hAnsi="Century Gothic" w:cs="Times New Roman"/>
          <w:iCs/>
          <w:color w:val="000000"/>
          <w:kern w:val="0"/>
          <w:sz w:val="20"/>
          <w:szCs w:val="20"/>
          <w14:ligatures w14:val="none"/>
        </w:rPr>
        <w:t xml:space="preserve"> paid for by Theromics partners without giving up any rights or </w:t>
      </w:r>
      <w:proofErr w:type="gramStart"/>
      <w:r w:rsidRPr="00A163DA">
        <w:rPr>
          <w:rFonts w:ascii="Century Gothic" w:eastAsia="Calibri" w:hAnsi="Century Gothic" w:cs="Times New Roman"/>
          <w:iCs/>
          <w:color w:val="000000"/>
          <w:kern w:val="0"/>
          <w:sz w:val="20"/>
          <w:szCs w:val="20"/>
          <w14:ligatures w14:val="none"/>
        </w:rPr>
        <w:t>equity, but</w:t>
      </w:r>
      <w:proofErr w:type="gramEnd"/>
      <w:r w:rsidRPr="00A163DA">
        <w:rPr>
          <w:rFonts w:ascii="Century Gothic" w:eastAsia="Calibri" w:hAnsi="Century Gothic" w:cs="Times New Roman"/>
          <w:iCs/>
          <w:color w:val="000000"/>
          <w:kern w:val="0"/>
          <w:sz w:val="20"/>
          <w:szCs w:val="20"/>
          <w14:ligatures w14:val="none"/>
        </w:rPr>
        <w:t xml:space="preserve"> allowing for data sharing and future discussions on business synergies or transactions. </w:t>
      </w:r>
    </w:p>
    <w:p w14:paraId="4E2C99B9"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20123A42"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Funding Requirement</w:t>
      </w:r>
    </w:p>
    <w:p w14:paraId="7651A69A"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 xml:space="preserve">Theromics seeks equity funding of USD </w:t>
      </w:r>
      <w:proofErr w:type="gramStart"/>
      <w:r w:rsidRPr="00A163DA">
        <w:rPr>
          <w:rFonts w:ascii="Century Gothic" w:eastAsia="Calibri" w:hAnsi="Century Gothic" w:cs="Times New Roman"/>
          <w:iCs/>
          <w:color w:val="000000"/>
          <w:kern w:val="0"/>
          <w:sz w:val="20"/>
          <w:szCs w:val="20"/>
          <w14:ligatures w14:val="none"/>
        </w:rPr>
        <w:t>[ ]</w:t>
      </w:r>
      <w:proofErr w:type="gramEnd"/>
      <w:r w:rsidRPr="00A163DA">
        <w:rPr>
          <w:rFonts w:ascii="Century Gothic" w:eastAsia="Calibri" w:hAnsi="Century Gothic" w:cs="Times New Roman"/>
          <w:iCs/>
          <w:color w:val="000000"/>
          <w:kern w:val="0"/>
          <w:sz w:val="20"/>
          <w:szCs w:val="20"/>
          <w14:ligatures w14:val="none"/>
        </w:rPr>
        <w:t xml:space="preserve"> million to begin FDA GLP testing, studies, and additional product development for a De Novo 510(k) FDA submission by 2024.</w:t>
      </w:r>
    </w:p>
    <w:p w14:paraId="35715DBA"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5925851B"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Short Term Milestones</w:t>
      </w:r>
    </w:p>
    <w:p w14:paraId="0F70432A"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commentRangeStart w:id="6"/>
      <w:commentRangeStart w:id="7"/>
      <w:r w:rsidRPr="00A163DA">
        <w:rPr>
          <w:rFonts w:ascii="Century Gothic" w:eastAsia="Calibri" w:hAnsi="Century Gothic" w:cs="Times New Roman"/>
          <w:iCs/>
          <w:color w:val="000000"/>
          <w:kern w:val="0"/>
          <w:sz w:val="20"/>
          <w:szCs w:val="20"/>
          <w14:ligatures w14:val="none"/>
        </w:rPr>
        <w:t>Chronic in-vivo animal study and Biocompatibility, diffusion, and effectiveness studies, under GLP conditions, for submission to FDA for clearance.</w:t>
      </w:r>
      <w:commentRangeEnd w:id="6"/>
      <w:r w:rsidRPr="00A163DA">
        <w:rPr>
          <w:rFonts w:ascii="Century Gothic" w:eastAsia="Calibri" w:hAnsi="Century Gothic" w:cs="Times New Roman"/>
          <w:kern w:val="0"/>
          <w:sz w:val="16"/>
          <w:szCs w:val="16"/>
          <w14:ligatures w14:val="none"/>
        </w:rPr>
        <w:commentReference w:id="6"/>
      </w:r>
      <w:commentRangeEnd w:id="7"/>
      <w:r w:rsidRPr="00A163DA">
        <w:rPr>
          <w:rFonts w:ascii="Century Gothic" w:eastAsia="Calibri" w:hAnsi="Century Gothic" w:cs="Times New Roman"/>
          <w:kern w:val="0"/>
          <w:sz w:val="16"/>
          <w:szCs w:val="16"/>
          <w14:ligatures w14:val="none"/>
        </w:rPr>
        <w:commentReference w:id="7"/>
      </w:r>
    </w:p>
    <w:p w14:paraId="60CD5A61"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411116F3"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47AA4EB4"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Theromics’ Team</w:t>
      </w:r>
    </w:p>
    <w:p w14:paraId="6B9A34D7"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Ron Murphy, the CEO, is experienced in medical device start-ups, product development, and regulatory oversight.</w:t>
      </w:r>
    </w:p>
    <w:p w14:paraId="15EA1A10"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Damian Dupuy, MD, CMO, is internationally recognized as a leader in Thermal Ablation and has published numerous papers and led clinical trials.</w:t>
      </w:r>
    </w:p>
    <w:p w14:paraId="50F69853"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William Park, PhD., CSO, is a medicinal chemist, the lead inventor of HeatSYNC, and a former Pfizer scientist leading all research activities.</w:t>
      </w:r>
    </w:p>
    <w:p w14:paraId="1F3E910E"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3E4F84F4"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Recent Publications</w:t>
      </w:r>
    </w:p>
    <w:p w14:paraId="0BAC4755"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Adjuvant Thermal Accelerant Gel Use Increases Microwave Ablation Zone</w:t>
      </w:r>
    </w:p>
    <w:p w14:paraId="6B392E51"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 xml:space="preserve">Temperature in Porcine Liver as Measured by MR Thermometry. J </w:t>
      </w:r>
      <w:proofErr w:type="spellStart"/>
      <w:r w:rsidRPr="00A163DA">
        <w:rPr>
          <w:rFonts w:ascii="Century Gothic" w:eastAsia="Calibri" w:hAnsi="Century Gothic" w:cs="Times New Roman"/>
          <w:iCs/>
          <w:color w:val="000000"/>
          <w:kern w:val="0"/>
          <w:sz w:val="20"/>
          <w:szCs w:val="20"/>
          <w14:ligatures w14:val="none"/>
        </w:rPr>
        <w:t>Vasc</w:t>
      </w:r>
      <w:proofErr w:type="spellEnd"/>
      <w:r w:rsidRPr="00A163DA">
        <w:rPr>
          <w:rFonts w:ascii="Century Gothic" w:eastAsia="Calibri" w:hAnsi="Century Gothic" w:cs="Times New Roman"/>
          <w:iCs/>
          <w:color w:val="000000"/>
          <w:kern w:val="0"/>
          <w:sz w:val="20"/>
          <w:szCs w:val="20"/>
          <w14:ligatures w14:val="none"/>
        </w:rPr>
        <w:t xml:space="preserve"> </w:t>
      </w:r>
      <w:proofErr w:type="spellStart"/>
      <w:r w:rsidRPr="00A163DA">
        <w:rPr>
          <w:rFonts w:ascii="Century Gothic" w:eastAsia="Calibri" w:hAnsi="Century Gothic" w:cs="Times New Roman"/>
          <w:iCs/>
          <w:color w:val="000000"/>
          <w:kern w:val="0"/>
          <w:sz w:val="20"/>
          <w:szCs w:val="20"/>
          <w14:ligatures w14:val="none"/>
        </w:rPr>
        <w:t>Interv</w:t>
      </w:r>
      <w:proofErr w:type="spellEnd"/>
      <w:r w:rsidRPr="00A163DA">
        <w:rPr>
          <w:rFonts w:ascii="Century Gothic" w:eastAsia="Calibri" w:hAnsi="Century Gothic" w:cs="Times New Roman"/>
          <w:iCs/>
          <w:color w:val="000000"/>
          <w:kern w:val="0"/>
          <w:sz w:val="20"/>
          <w:szCs w:val="20"/>
          <w14:ligatures w14:val="none"/>
        </w:rPr>
        <w:t xml:space="preserve"> </w:t>
      </w:r>
      <w:proofErr w:type="spellStart"/>
      <w:r w:rsidRPr="00A163DA">
        <w:rPr>
          <w:rFonts w:ascii="Century Gothic" w:eastAsia="Calibri" w:hAnsi="Century Gothic" w:cs="Times New Roman"/>
          <w:iCs/>
          <w:color w:val="000000"/>
          <w:kern w:val="0"/>
          <w:sz w:val="20"/>
          <w:szCs w:val="20"/>
          <w14:ligatures w14:val="none"/>
        </w:rPr>
        <w:t>Radiol</w:t>
      </w:r>
      <w:proofErr w:type="spellEnd"/>
      <w:r w:rsidRPr="00A163DA">
        <w:rPr>
          <w:rFonts w:ascii="Century Gothic" w:eastAsia="Calibri" w:hAnsi="Century Gothic" w:cs="Times New Roman"/>
          <w:iCs/>
          <w:color w:val="000000"/>
          <w:kern w:val="0"/>
          <w:sz w:val="20"/>
          <w:szCs w:val="20"/>
          <w14:ligatures w14:val="none"/>
        </w:rPr>
        <w:t xml:space="preserve"> 2020; ▪:1–8</w:t>
      </w:r>
    </w:p>
    <w:p w14:paraId="0BB2BA3D"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629F5D59"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Effects of a Thermal Accelerant Gel on Microwave Ablation Zone Volumes in Lung: A Porcine Study. Radiology 2019; 00:1–7</w:t>
      </w:r>
    </w:p>
    <w:p w14:paraId="16CCF919"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p>
    <w:p w14:paraId="507CFEC9"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Awards</w:t>
      </w:r>
    </w:p>
    <w:p w14:paraId="66474287"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GOLD MEDAL - Asian Conference on Tumor Ablation</w:t>
      </w:r>
    </w:p>
    <w:p w14:paraId="56D02941"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 xml:space="preserve">M2D2 10th Annual $200K Challenge 2021 Prize Winner </w:t>
      </w:r>
    </w:p>
    <w:p w14:paraId="0ACB9841"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STTR/National Science Foundation Grant - Phase I</w:t>
      </w:r>
    </w:p>
    <w:p w14:paraId="3F9CAFD5" w14:textId="77777777" w:rsidR="00A163DA" w:rsidRPr="00A163DA" w:rsidRDefault="00A163DA" w:rsidP="00A163DA">
      <w:pPr>
        <w:ind w:left="71" w:right="130"/>
        <w:rPr>
          <w:rFonts w:ascii="Century Gothic" w:eastAsia="Calibri" w:hAnsi="Century Gothic" w:cs="Times New Roman"/>
          <w:iCs/>
          <w:color w:val="000000"/>
          <w:kern w:val="0"/>
          <w:sz w:val="20"/>
          <w:szCs w:val="20"/>
          <w14:ligatures w14:val="none"/>
        </w:rPr>
      </w:pPr>
      <w:r w:rsidRPr="00A163DA">
        <w:rPr>
          <w:rFonts w:ascii="Century Gothic" w:eastAsia="Calibri" w:hAnsi="Century Gothic" w:cs="Times New Roman"/>
          <w:iCs/>
          <w:color w:val="000000"/>
          <w:kern w:val="0"/>
          <w:sz w:val="20"/>
          <w:szCs w:val="20"/>
          <w14:ligatures w14:val="none"/>
        </w:rPr>
        <w:t>Best Abstract – ACTA2022 Conference</w:t>
      </w:r>
    </w:p>
    <w:p w14:paraId="68C02AD3" w14:textId="79125D63" w:rsidR="00681A46" w:rsidRDefault="00A163DA" w:rsidP="00A163DA">
      <w:r w:rsidRPr="00A163DA">
        <w:rPr>
          <w:rFonts w:ascii="Century Gothic" w:eastAsia="Calibri" w:hAnsi="Century Gothic" w:cs="Times New Roman"/>
          <w:iCs/>
          <w:color w:val="000000"/>
          <w:kern w:val="0"/>
          <w:sz w:val="20"/>
          <w:szCs w:val="20"/>
          <w14:ligatures w14:val="none"/>
        </w:rPr>
        <w:t>M2D2 IMPACT2022 Award winner</w:t>
      </w:r>
    </w:p>
    <w:sectPr w:rsidR="00681A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nald Murphy" w:date="2023-08-28T12:38:00Z" w:initials="RM">
    <w:p w14:paraId="50958517" w14:textId="77777777" w:rsidR="00A163DA" w:rsidRDefault="00A163DA" w:rsidP="00A163DA">
      <w:pPr>
        <w:pStyle w:val="CommentText1"/>
      </w:pPr>
      <w:r>
        <w:rPr>
          <w:rStyle w:val="CommentReference"/>
        </w:rPr>
        <w:annotationRef/>
      </w:r>
      <w:r>
        <w:t>Added 8/28</w:t>
      </w:r>
    </w:p>
  </w:comment>
  <w:comment w:id="1" w:author="Madhavi Pandrangi" w:date="2023-08-25T20:59:00Z" w:initials="MP">
    <w:p w14:paraId="131FB360" w14:textId="77777777" w:rsidR="00A163DA" w:rsidRDefault="00A163DA" w:rsidP="00A163DA">
      <w:pPr>
        <w:pStyle w:val="CommentText1"/>
      </w:pPr>
      <w:r>
        <w:rPr>
          <w:rStyle w:val="CommentReference"/>
        </w:rPr>
        <w:annotationRef/>
      </w:r>
      <w:r>
        <w:t xml:space="preserve">If we consider that physician adoption will be X%, it will be increasing penetration into a growing market - we can potentially come up with much larger sales figures – to discuss with Ron. </w:t>
      </w:r>
    </w:p>
  </w:comment>
  <w:comment w:id="2" w:author="Ronald Murphy" w:date="2023-08-25T13:22:00Z" w:initials="RM">
    <w:p w14:paraId="4231328E" w14:textId="77777777" w:rsidR="00A163DA" w:rsidRDefault="00A163DA" w:rsidP="00A163DA">
      <w:pPr>
        <w:pStyle w:val="CommentText1"/>
      </w:pPr>
      <w:r>
        <w:rPr>
          <w:rStyle w:val="CommentReference"/>
        </w:rPr>
        <w:annotationRef/>
      </w:r>
      <w:r>
        <w:t>I can look at adoption numbers and we can get a comfortable figure</w:t>
      </w:r>
    </w:p>
  </w:comment>
  <w:comment w:id="3" w:author="Madhavi Pandrangi" w:date="2023-08-25T21:07:00Z" w:initials="MP">
    <w:p w14:paraId="746D52C4" w14:textId="77777777" w:rsidR="00A163DA" w:rsidRDefault="00A163DA" w:rsidP="00A163DA">
      <w:pPr>
        <w:pStyle w:val="CommentText1"/>
      </w:pPr>
      <w:r>
        <w:rPr>
          <w:rStyle w:val="CommentReference"/>
        </w:rPr>
        <w:annotationRef/>
      </w:r>
      <w:r>
        <w:t>Are we planning to bring in-house mfg at any point?</w:t>
      </w:r>
    </w:p>
  </w:comment>
  <w:comment w:id="4" w:author="Ronald Murphy" w:date="2023-08-25T13:23:00Z" w:initials="RM">
    <w:p w14:paraId="210D1999" w14:textId="77777777" w:rsidR="00A163DA" w:rsidRDefault="00A163DA" w:rsidP="00A163DA">
      <w:pPr>
        <w:pStyle w:val="CommentText1"/>
      </w:pPr>
      <w:r>
        <w:rPr>
          <w:rStyle w:val="CommentReference"/>
        </w:rPr>
        <w:annotationRef/>
      </w:r>
      <w:r>
        <w:t>Yes potentially in 2026 - 2027</w:t>
      </w:r>
    </w:p>
  </w:comment>
  <w:comment w:id="5" w:author="Ronald Murphy" w:date="2023-08-28T12:38:00Z" w:initials="RM">
    <w:p w14:paraId="0E9BC7BF" w14:textId="77777777" w:rsidR="00A163DA" w:rsidRDefault="00A163DA" w:rsidP="00A163DA">
      <w:pPr>
        <w:pStyle w:val="CommentText1"/>
      </w:pPr>
      <w:r>
        <w:rPr>
          <w:rStyle w:val="CommentReference"/>
        </w:rPr>
        <w:annotationRef/>
      </w:r>
      <w:r>
        <w:t>Added 8/28</w:t>
      </w:r>
    </w:p>
  </w:comment>
  <w:comment w:id="6" w:author="Madhavi Pandrangi" w:date="2023-08-25T21:10:00Z" w:initials="MP">
    <w:p w14:paraId="094A909B" w14:textId="77777777" w:rsidR="00A163DA" w:rsidRDefault="00A163DA" w:rsidP="00A163DA">
      <w:pPr>
        <w:pStyle w:val="CommentText1"/>
      </w:pPr>
      <w:r>
        <w:rPr>
          <w:rStyle w:val="CommentReference"/>
        </w:rPr>
        <w:annotationRef/>
      </w:r>
      <w:r>
        <w:t>Can we break this up with timelines?</w:t>
      </w:r>
    </w:p>
  </w:comment>
  <w:comment w:id="7" w:author="Ronald Murphy" w:date="2023-08-25T13:27:00Z" w:initials="RM">
    <w:p w14:paraId="0C9A2FDA" w14:textId="77777777" w:rsidR="00A163DA" w:rsidRDefault="00A163DA" w:rsidP="00A163DA">
      <w:pPr>
        <w:pStyle w:val="CommentText1"/>
      </w:pPr>
      <w:r>
        <w:rPr>
          <w:rStyle w:val="CommentReference"/>
        </w:rPr>
        <w:annotationRef/>
      </w:r>
      <w:r>
        <w:t>Like this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958517" w15:done="0"/>
  <w15:commentEx w15:paraId="131FB360" w15:done="0"/>
  <w15:commentEx w15:paraId="4231328E" w15:paraIdParent="131FB360" w15:done="0"/>
  <w15:commentEx w15:paraId="746D52C4" w15:done="0"/>
  <w15:commentEx w15:paraId="210D1999" w15:paraIdParent="746D52C4" w15:done="0"/>
  <w15:commentEx w15:paraId="0E9BC7BF" w15:done="0"/>
  <w15:commentEx w15:paraId="094A909B" w15:done="0"/>
  <w15:commentEx w15:paraId="0C9A2FDA" w15:paraIdParent="094A90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713BA" w16cex:dateUtc="2023-08-28T16:38:00Z"/>
  <w16cex:commentExtensible w16cex:durableId="28939499" w16cex:dateUtc="2023-08-25T15:29:00Z"/>
  <w16cex:commentExtensible w16cex:durableId="28932990" w16cex:dateUtc="2023-08-25T17:22:00Z"/>
  <w16cex:commentExtensible w16cex:durableId="2893969F" w16cex:dateUtc="2023-08-25T15:37:00Z"/>
  <w16cex:commentExtensible w16cex:durableId="289329B4" w16cex:dateUtc="2023-08-25T17:23:00Z"/>
  <w16cex:commentExtensible w16cex:durableId="289713CB" w16cex:dateUtc="2023-08-28T16:38:00Z"/>
  <w16cex:commentExtensible w16cex:durableId="28939750" w16cex:dateUtc="2023-08-25T15:40:00Z"/>
  <w16cex:commentExtensible w16cex:durableId="28932AAD" w16cex:dateUtc="2023-08-25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958517" w16cid:durableId="289713BA"/>
  <w16cid:commentId w16cid:paraId="131FB360" w16cid:durableId="28939499"/>
  <w16cid:commentId w16cid:paraId="4231328E" w16cid:durableId="28932990"/>
  <w16cid:commentId w16cid:paraId="746D52C4" w16cid:durableId="2893969F"/>
  <w16cid:commentId w16cid:paraId="210D1999" w16cid:durableId="289329B4"/>
  <w16cid:commentId w16cid:paraId="0E9BC7BF" w16cid:durableId="289713CB"/>
  <w16cid:commentId w16cid:paraId="094A909B" w16cid:durableId="28939750"/>
  <w16cid:commentId w16cid:paraId="0C9A2FDA" w16cid:durableId="28932A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nald Murphy">
    <w15:presenceInfo w15:providerId="Windows Live" w15:userId="eaca5e0791f8816e"/>
  </w15:person>
  <w15:person w15:author="Madhavi Pandrangi">
    <w15:presenceInfo w15:providerId="Windows Live" w15:userId="98aaa1019e1df2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163DA"/>
    <w:rsid w:val="00681A46"/>
    <w:rsid w:val="00964AC8"/>
    <w:rsid w:val="00A163DA"/>
    <w:rsid w:val="00B644AA"/>
    <w:rsid w:val="00D42945"/>
    <w:rsid w:val="00DB50F4"/>
    <w:rsid w:val="00E978C5"/>
    <w:rsid w:val="00F95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4590"/>
  <w15:docId w15:val="{702B0B2E-6ABD-460D-B062-C06AF1D5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163DA"/>
    <w:rPr>
      <w:sz w:val="16"/>
      <w:szCs w:val="16"/>
    </w:rPr>
  </w:style>
  <w:style w:type="paragraph" w:customStyle="1" w:styleId="CommentText1">
    <w:name w:val="Comment Text1"/>
    <w:basedOn w:val="Normal"/>
    <w:next w:val="CommentText"/>
    <w:link w:val="CommentTextChar"/>
    <w:uiPriority w:val="99"/>
    <w:unhideWhenUsed/>
    <w:rsid w:val="00A163DA"/>
    <w:pPr>
      <w:spacing w:line="240" w:lineRule="auto"/>
    </w:pPr>
    <w:rPr>
      <w:rFonts w:ascii="Century Gothic" w:hAnsi="Century Gothic"/>
      <w:sz w:val="20"/>
      <w:szCs w:val="20"/>
    </w:rPr>
  </w:style>
  <w:style w:type="character" w:customStyle="1" w:styleId="CommentTextChar">
    <w:name w:val="Comment Text Char"/>
    <w:basedOn w:val="DefaultParagraphFont"/>
    <w:link w:val="CommentText1"/>
    <w:uiPriority w:val="99"/>
    <w:rsid w:val="00A163DA"/>
    <w:rPr>
      <w:rFonts w:ascii="Century Gothic" w:hAnsi="Century Gothic"/>
      <w:sz w:val="20"/>
      <w:szCs w:val="20"/>
    </w:rPr>
  </w:style>
  <w:style w:type="paragraph" w:styleId="CommentText">
    <w:name w:val="annotation text"/>
    <w:basedOn w:val="Normal"/>
    <w:link w:val="CommentTextChar1"/>
    <w:uiPriority w:val="99"/>
    <w:semiHidden/>
    <w:unhideWhenUsed/>
    <w:rsid w:val="00A163DA"/>
    <w:pPr>
      <w:spacing w:line="240" w:lineRule="auto"/>
    </w:pPr>
    <w:rPr>
      <w:sz w:val="20"/>
      <w:szCs w:val="20"/>
    </w:rPr>
  </w:style>
  <w:style w:type="character" w:customStyle="1" w:styleId="CommentTextChar1">
    <w:name w:val="Comment Text Char1"/>
    <w:basedOn w:val="DefaultParagraphFont"/>
    <w:link w:val="CommentText"/>
    <w:uiPriority w:val="99"/>
    <w:semiHidden/>
    <w:rsid w:val="00A163D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505F5BC0CA864895A5B2ADC0773ED0" ma:contentTypeVersion="13" ma:contentTypeDescription="Create a new document." ma:contentTypeScope="" ma:versionID="306caddacf17d92f5724136780995556">
  <xsd:schema xmlns:xsd="http://www.w3.org/2001/XMLSchema" xmlns:xs="http://www.w3.org/2001/XMLSchema" xmlns:p="http://schemas.microsoft.com/office/2006/metadata/properties" xmlns:ns2="5f274351-6142-4a14-855a-d740c544c1f1" xmlns:ns3="00b87e5a-ebc9-40c2-8175-3e9e30613e7c" targetNamespace="http://schemas.microsoft.com/office/2006/metadata/properties" ma:root="true" ma:fieldsID="9f5cfea52f4ce7aa5ad9b3447521bed5" ns2:_="" ns3:_="">
    <xsd:import namespace="5f274351-6142-4a14-855a-d740c544c1f1"/>
    <xsd:import namespace="00b87e5a-ebc9-40c2-8175-3e9e30613e7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74351-6142-4a14-855a-d740c544c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6414a31-743e-44db-8fe5-23a6d2985fc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0b87e5a-ebc9-40c2-8175-3e9e30613e7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577a5af-43cb-4e1d-9b6c-ef555b98d1f0}" ma:internalName="TaxCatchAll" ma:showField="CatchAllData" ma:web="00b87e5a-ebc9-40c2-8175-3e9e30613e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0b87e5a-ebc9-40c2-8175-3e9e30613e7c" xsi:nil="true"/>
    <lcf76f155ced4ddcb4097134ff3c332f xmlns="5f274351-6142-4a14-855a-d740c544c1f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AFB15D-D379-419A-BF45-948ED55EB05C}"/>
</file>

<file path=customXml/itemProps2.xml><?xml version="1.0" encoding="utf-8"?>
<ds:datastoreItem xmlns:ds="http://schemas.openxmlformats.org/officeDocument/2006/customXml" ds:itemID="{8C551D96-167A-4C38-A195-9853C2AA4C3C}">
  <ds:schemaRefs>
    <ds:schemaRef ds:uri="http://schemas.microsoft.com/sharepoint/v3/contenttype/forms"/>
  </ds:schemaRefs>
</ds:datastoreItem>
</file>

<file path=customXml/itemProps3.xml><?xml version="1.0" encoding="utf-8"?>
<ds:datastoreItem xmlns:ds="http://schemas.openxmlformats.org/officeDocument/2006/customXml" ds:itemID="{B6950AEC-81CF-4716-8BBC-D0253A393DB8}">
  <ds:schemaRefs>
    <ds:schemaRef ds:uri="http://schemas.microsoft.com/office/infopath/2007/PartnerControls"/>
    <ds:schemaRef ds:uri="http://schemas.openxmlformats.org/package/2006/metadata/core-properties"/>
    <ds:schemaRef ds:uri="http://purl.org/dc/dcmitype/"/>
    <ds:schemaRef ds:uri="9e3aa71a-2935-4752-a922-610c08c03e35"/>
    <ds:schemaRef ds:uri="http://www.w3.org/XML/1998/namespace"/>
    <ds:schemaRef ds:uri="http://schemas.microsoft.com/office/2006/metadata/properties"/>
    <ds:schemaRef ds:uri="http://schemas.microsoft.com/office/2006/documentManagement/types"/>
    <ds:schemaRef ds:uri="ecfd146a-22f2-4a03-a96b-1963c4a74c9f"/>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Murphy</dc:creator>
  <cp:keywords/>
  <dc:description/>
  <cp:lastModifiedBy>Ronald Murphy</cp:lastModifiedBy>
  <cp:revision>1</cp:revision>
  <dcterms:created xsi:type="dcterms:W3CDTF">2023-09-26T16:34:00Z</dcterms:created>
  <dcterms:modified xsi:type="dcterms:W3CDTF">2023-09-27T18:52:00Z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0x0101000E505F5BC0CA864895A5B2ADC0773ED0</vt:lpwstr>
  </property>
  <property fmtid="{D5CDD505-2E9C-101B-9397-08002B2CF9AE}" pid="3" name="Order">
    <vt:r8>32100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