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roid Serif" w:cs="Droid Serif" w:eastAsia="Droid Serif" w:hAnsi="Droid Serif"/>
          <w:color w:val="1155cc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color w:val="1155cc"/>
          <w:sz w:val="36"/>
          <w:szCs w:val="36"/>
          <w:rtl w:val="0"/>
        </w:rPr>
        <w:t xml:space="preserve">Tableau</w:t>
      </w:r>
    </w:p>
    <w:p w:rsidR="00000000" w:rsidDel="00000000" w:rsidP="00000000" w:rsidRDefault="00000000" w:rsidRPr="00000000" w14:paraId="00000002">
      <w:pPr>
        <w:jc w:val="center"/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Droid Serif" w:cs="Droid Serif" w:eastAsia="Droid Serif" w:hAnsi="Droid Serif"/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9900"/>
          <w:sz w:val="28"/>
          <w:szCs w:val="28"/>
          <w:rtl w:val="0"/>
        </w:rPr>
        <w:t xml:space="preserve">=&gt;Intro</w:t>
      </w:r>
    </w:p>
    <w:p w:rsidR="00000000" w:rsidDel="00000000" w:rsidP="00000000" w:rsidRDefault="00000000" w:rsidRPr="00000000" w14:paraId="00000004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color w:val="1c4587"/>
          <w:sz w:val="36"/>
          <w:szCs w:val="36"/>
        </w:rPr>
        <w:drawing>
          <wp:inline distB="114300" distT="114300" distL="114300" distR="114300">
            <wp:extent cx="4129088" cy="2125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1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200025</wp:posOffset>
            </wp:positionV>
            <wp:extent cx="4176713" cy="1971675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roid Serif" w:cs="Droid Serif" w:eastAsia="Droid Serif" w:hAnsi="Droid Serif"/>
          <w:b w:val="1"/>
          <w:color w:val="ff99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9900"/>
          <w:sz w:val="28"/>
          <w:szCs w:val="28"/>
          <w:rtl w:val="0"/>
        </w:rPr>
        <w:t xml:space="preserve">2)=&gt; Why?</w:t>
      </w:r>
    </w:p>
    <w:p w:rsidR="00000000" w:rsidDel="00000000" w:rsidP="00000000" w:rsidRDefault="00000000" w:rsidRPr="00000000" w14:paraId="00000009">
      <w:pPr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color w:val="1c4587"/>
          <w:sz w:val="36"/>
          <w:szCs w:val="36"/>
        </w:rPr>
        <w:drawing>
          <wp:inline distB="114300" distT="114300" distL="114300" distR="114300">
            <wp:extent cx="5019675" cy="15573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Droid Serif" w:cs="Droid Serif" w:eastAsia="Droid Serif" w:hAnsi="Droid Serif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Droid Serif" w:cs="Droid Serif" w:eastAsia="Droid Serif" w:hAnsi="Droid Serif"/>
          <w:b w:val="1"/>
          <w:color w:val="ff99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9900"/>
          <w:sz w:val="28"/>
          <w:szCs w:val="28"/>
          <w:rtl w:val="0"/>
        </w:rPr>
        <w:t xml:space="preserve">3)=&gt;Some Important points:</w:t>
      </w:r>
    </w:p>
    <w:p w:rsidR="00000000" w:rsidDel="00000000" w:rsidP="00000000" w:rsidRDefault="00000000" w:rsidRPr="00000000" w14:paraId="0000000C">
      <w:pPr>
        <w:jc w:val="left"/>
        <w:rPr>
          <w:rFonts w:ascii="Droid Serif" w:cs="Droid Serif" w:eastAsia="Droid Serif" w:hAnsi="Droid Serif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Data fields.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Tableau Data Types.</w:t>
      </w:r>
    </w:p>
    <w:p w:rsidR="00000000" w:rsidDel="00000000" w:rsidP="00000000" w:rsidRDefault="00000000" w:rsidRPr="00000000" w14:paraId="0000000F">
      <w:pPr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</w:rPr>
        <w:drawing>
          <wp:inline distB="114300" distT="114300" distL="114300" distR="114300">
            <wp:extent cx="4405313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Filters.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Live vs Extract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Join between tables (left, right, inner, full outer).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Dimensions and Measures.</w:t>
      </w:r>
    </w:p>
    <w:p w:rsidR="00000000" w:rsidDel="00000000" w:rsidP="00000000" w:rsidRDefault="00000000" w:rsidRPr="00000000" w14:paraId="00000014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ff9900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9900"/>
          <w:rtl w:val="0"/>
        </w:rPr>
        <w:t xml:space="preserve">: Each data or any data always has 2 types (Dimensions and Measures)</w:t>
      </w:r>
    </w:p>
    <w:p w:rsidR="00000000" w:rsidDel="00000000" w:rsidP="00000000" w:rsidRDefault="00000000" w:rsidRPr="00000000" w14:paraId="00000015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1155cc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9900"/>
          <w:rtl w:val="0"/>
        </w:rPr>
        <w:t xml:space="preserve">: Dimensions are those columns on which we cant perform mathematical operations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00ff"/>
          <w:rtl w:val="0"/>
        </w:rPr>
        <w:t xml:space="preserve">.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1155cc"/>
          <w:rtl w:val="0"/>
        </w:rPr>
        <w:t xml:space="preserve">Always in Blue color.</w:t>
      </w:r>
    </w:p>
    <w:p w:rsidR="00000000" w:rsidDel="00000000" w:rsidP="00000000" w:rsidRDefault="00000000" w:rsidRPr="00000000" w14:paraId="00000016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38761d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00ff"/>
          <w:rtl w:val="0"/>
        </w:rPr>
        <w:t xml:space="preserve">: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9900"/>
          <w:rtl w:val="0"/>
        </w:rPr>
        <w:t xml:space="preserve"> Measures are those columns on which we can perform mathematical operations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00ff"/>
          <w:rtl w:val="0"/>
        </w:rPr>
        <w:t xml:space="preserve">.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38761d"/>
          <w:rtl w:val="0"/>
        </w:rPr>
        <w:t xml:space="preserve">Always in Green color.</w:t>
      </w:r>
    </w:p>
    <w:p w:rsidR="00000000" w:rsidDel="00000000" w:rsidP="00000000" w:rsidRDefault="00000000" w:rsidRPr="00000000" w14:paraId="00000018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jc w:val="left"/>
        <w:rPr>
          <w:rFonts w:ascii="Droid Serif" w:cs="Droid Serif" w:eastAsia="Droid Serif" w:hAnsi="Droid Serif"/>
          <w:b w:val="1"/>
          <w:i w:val="1"/>
          <w:color w:val="ff9900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ff9900"/>
          <w:rtl w:val="0"/>
        </w:rPr>
        <w:t xml:space="preserve">: We can use Dimension along with Measure as a reference for better visualization.</w:t>
      </w:r>
    </w:p>
    <w:p w:rsidR="00000000" w:rsidDel="00000000" w:rsidP="00000000" w:rsidRDefault="00000000" w:rsidRPr="00000000" w14:paraId="0000001A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Shells: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Pages, Filter, Marks (for formatting - coloring, size and all).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Show me: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show examples of graphs.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left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Sort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the visualization (ascending and descending order).</w:t>
      </w:r>
    </w:p>
    <w:p w:rsidR="00000000" w:rsidDel="00000000" w:rsidP="00000000" w:rsidRDefault="00000000" w:rsidRPr="00000000" w14:paraId="0000001E">
      <w:pPr>
        <w:jc w:val="left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9900"/>
          <w:sz w:val="28"/>
          <w:szCs w:val="28"/>
          <w:rtl w:val="0"/>
        </w:rPr>
        <w:t xml:space="preserve">4)=&gt; Data aggregation - local and global aggregation</w:t>
      </w:r>
      <w:r w:rsidDel="00000000" w:rsidR="00000000" w:rsidRPr="00000000">
        <w:rPr>
          <w:rFonts w:ascii="Droid Serif" w:cs="Droid Serif" w:eastAsia="Droid Serif" w:hAnsi="Droid Serif"/>
          <w:b w:val="1"/>
          <w:color w:val="1155cc"/>
          <w:rtl w:val="0"/>
        </w:rPr>
        <w:t xml:space="preserve"> :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Aggregation: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the collection of numbers in a single cluster.</w:t>
      </w:r>
    </w:p>
    <w:p w:rsidR="00000000" w:rsidDel="00000000" w:rsidP="00000000" w:rsidRDefault="00000000" w:rsidRPr="00000000" w14:paraId="00000023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Eg: Sum, Mean, Max, etc. See below:</w:t>
      </w:r>
    </w:p>
    <w:p w:rsidR="00000000" w:rsidDel="00000000" w:rsidP="00000000" w:rsidRDefault="00000000" w:rsidRPr="00000000" w14:paraId="00000024">
      <w:pPr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</w:rPr>
        <w:drawing>
          <wp:inline distB="114300" distT="114300" distL="114300" distR="114300">
            <wp:extent cx="4643438" cy="26119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61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Global and local aggregation:</w:t>
      </w:r>
    </w:p>
    <w:p w:rsidR="00000000" w:rsidDel="00000000" w:rsidP="00000000" w:rsidRDefault="00000000" w:rsidRPr="00000000" w14:paraId="00000029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Global is at Measure level and Local at Visual level.</w:t>
      </w:r>
    </w:p>
    <w:p w:rsidR="00000000" w:rsidDel="00000000" w:rsidP="00000000" w:rsidRDefault="00000000" w:rsidRPr="00000000" w14:paraId="0000002A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=&gt;Basic Formatting: format option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to add currency mark and all in front of values)</w:t>
      </w:r>
    </w:p>
    <w:p w:rsidR="00000000" w:rsidDel="00000000" w:rsidP="00000000" w:rsidRDefault="00000000" w:rsidRPr="00000000" w14:paraId="0000002D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=&gt;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Analysis option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in the File menu for grand total and stuff.</w:t>
      </w:r>
    </w:p>
    <w:p w:rsidR="00000000" w:rsidDel="00000000" w:rsidP="00000000" w:rsidRDefault="00000000" w:rsidRPr="00000000" w14:paraId="0000002E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=&gt;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 .twb vs .twbx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format for saving Tableau notebook.</w:t>
      </w:r>
    </w:p>
    <w:p w:rsidR="00000000" w:rsidDel="00000000" w:rsidP="00000000" w:rsidRDefault="00000000" w:rsidRPr="00000000" w14:paraId="0000002F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Droid Serif" w:cs="Droid Serif" w:eastAsia="Droid Serif" w:hAnsi="Droid Serif"/>
          <w:b w:val="1"/>
          <w:color w:val="ff99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9900"/>
          <w:sz w:val="28"/>
          <w:szCs w:val="28"/>
          <w:rtl w:val="0"/>
        </w:rPr>
        <w:t xml:space="preserve">5)=&gt; Tableau Architecture:</w:t>
      </w:r>
    </w:p>
    <w:p w:rsidR="00000000" w:rsidDel="00000000" w:rsidP="00000000" w:rsidRDefault="00000000" w:rsidRPr="00000000" w14:paraId="00000031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4291013" cy="293365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93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