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Inter" w:cs="Inter" w:eastAsia="Inter" w:hAnsi="Inter"/>
          <w:b w:val="1"/>
          <w:bCs w:val="1"/>
          <w:smallCaps w:val="1"/>
          <w:color w:val="10b981"/>
          <w:sz w:val="17"/>
          <w:szCs w:val="17"/>
          <w:rtl w:val="0"/>
        </w:rPr>
        <w:t xml:space="preserve">CASE STUDY</w:t>
      </w:r>
      <w:r w:rsidDel="00000000" w:rsidR="00000000" w:rsidRPr="00000000">
        <w:rPr>
          <w:rtl w:val="0"/>
        </w:rPr>
      </w:r>
    </w:p>
    <w:p w:rsidR="00000000" w:rsidDel="00000000" w:rsidP="00000000" w:rsidRDefault="00000000" w:rsidRPr="00000000" w14:paraId="00000002">
      <w:pPr>
        <w:pStyle w:val="Heading1"/>
        <w:spacing w:after="100" w:before="0" w:lineRule="auto"/>
        <w:rPr/>
      </w:pPr>
      <w:r w:rsidDel="00000000" w:rsidR="00000000" w:rsidRPr="00000000">
        <w:rPr>
          <w:rFonts w:ascii="Inter" w:cs="Inter" w:eastAsia="Inter" w:hAnsi="Inter"/>
          <w:color w:val="0f172a"/>
          <w:rtl w:val="0"/>
        </w:rPr>
        <w:t xml:space="preserve">AI-Powered Fraud Detection Across Global Contact Centers</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Inter" w:cs="Inter" w:eastAsia="Inter" w:hAnsi="Inter"/>
          <w:i w:val="1"/>
          <w:iCs w:val="1"/>
          <w:color w:val="64748b"/>
          <w:sz w:val="20"/>
          <w:szCs w:val="20"/>
          <w:rtl w:val="0"/>
        </w:rPr>
        <w:t xml:space="preserve">RingCentral  ·  2022–2024</w:t>
      </w:r>
      <w:r w:rsidDel="00000000" w:rsidR="00000000" w:rsidRPr="00000000">
        <w:rPr>
          <w:rtl w:val="0"/>
        </w:rPr>
      </w:r>
    </w:p>
    <w:p w:rsidR="00000000" w:rsidDel="00000000" w:rsidP="00000000" w:rsidRDefault="00000000" w:rsidRPr="00000000" w14:paraId="00000004">
      <w:pPr>
        <w:pBdr>
          <w:bottom w:color="10b981" w:space="1" w:sz="4" w:val="single"/>
        </w:pBdr>
        <w:spacing w:after="12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1fae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Inter" w:cs="Inter" w:eastAsia="Inter" w:hAnsi="Inter"/>
                <w:b w:val="1"/>
                <w:bCs w:val="1"/>
                <w:color w:val="0f172a"/>
                <w:sz w:val="20"/>
                <w:szCs w:val="20"/>
                <w:rtl w:val="0"/>
              </w:rPr>
              <w:t xml:space="preserve">Context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Inter" w:cs="Inter" w:eastAsia="Inter" w:hAnsi="Inter"/>
                <w:color w:val="0f172a"/>
                <w:sz w:val="20"/>
                <w:szCs w:val="20"/>
                <w:rtl w:val="0"/>
              </w:rPr>
              <w:t xml:space="preserve">Escalating fraud losses with 24–48 hour detection lag across 12 global contact centers serving 1,000+ agents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Inter" w:cs="Inter" w:eastAsia="Inter" w:hAnsi="Inter"/>
                <w:b w:val="1"/>
                <w:bCs w:val="1"/>
                <w:color w:val="0f172a"/>
                <w:sz w:val="20"/>
                <w:szCs w:val="20"/>
                <w:rtl w:val="0"/>
              </w:rPr>
              <w:t xml:space="preserve">My 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Inter" w:cs="Inter" w:eastAsia="Inter" w:hAnsi="Inter"/>
                <w:color w:val="0f172a"/>
                <w:sz w:val="20"/>
                <w:szCs w:val="20"/>
                <w:rtl w:val="0"/>
              </w:rPr>
              <w:t xml:space="preserve">Program Manager — production deployment leadership, solution optimization, change management, KPI frameworks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d1fae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Inter" w:cs="Inter" w:eastAsia="Inter" w:hAnsi="Inter"/>
                <w:b w:val="1"/>
                <w:bCs w:val="1"/>
                <w:color w:val="0f172a"/>
                <w:sz w:val="20"/>
                <w:szCs w:val="20"/>
                <w:rtl w:val="0"/>
              </w:rPr>
              <w:t xml:space="preserve">Impact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Inter" w:cs="Inter" w:eastAsia="Inter" w:hAnsi="Inter"/>
                <w:color w:val="0f172a"/>
                <w:sz w:val="20"/>
                <w:szCs w:val="20"/>
                <w:rtl w:val="0"/>
              </w:rPr>
              <w:t xml:space="preserve">80% fraud reduction in 6 months · Real-time detection · 95% agent adoption in 3 months · Zero production incidents</w:t>
            </w:r>
            <w:r w:rsidDel="00000000" w:rsidR="00000000" w:rsidRPr="00000000">
              <w:rPr>
                <w:rtl w:val="0"/>
              </w:rPr>
            </w:r>
          </w:p>
        </w:tc>
      </w:tr>
    </w:tbl>
    <w:p w:rsidR="00000000" w:rsidDel="00000000" w:rsidP="00000000" w:rsidRDefault="00000000" w:rsidRPr="00000000" w14:paraId="0000000B">
      <w:pPr>
        <w:spacing w:after="14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0C">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80%</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Inter" w:cs="Inter" w:eastAsia="Inter" w:hAnsi="Inter"/>
                <w:color w:val="94a3b8"/>
                <w:sz w:val="16"/>
                <w:szCs w:val="16"/>
                <w:rtl w:val="0"/>
              </w:rPr>
              <w:t xml:space="preserve">Fraud Reduction (6 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0E">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Real-time</w:t>
            </w: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Fonts w:ascii="Inter" w:cs="Inter" w:eastAsia="Inter" w:hAnsi="Inter"/>
                <w:color w:val="94a3b8"/>
                <w:sz w:val="16"/>
                <w:szCs w:val="16"/>
                <w:rtl w:val="0"/>
              </w:rPr>
              <w:t xml:space="preserve">vs 24–48 Hour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10">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1,000+</w:t>
            </w: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Fonts w:ascii="Inter" w:cs="Inter" w:eastAsia="Inter" w:hAnsi="Inter"/>
                <w:color w:val="94a3b8"/>
                <w:sz w:val="16"/>
                <w:szCs w:val="16"/>
                <w:rtl w:val="0"/>
              </w:rPr>
              <w:t xml:space="preserve">Agents Trained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293b" w:val="clear"/>
            <w:tcMar>
              <w:top w:w="120.0" w:type="dxa"/>
              <w:left w:w="100.0" w:type="dxa"/>
              <w:bottom w:w="120.0" w:type="dxa"/>
              <w:right w:w="100.0" w:type="dxa"/>
            </w:tcMar>
            <w:vAlign w:val="center"/>
          </w:tcPr>
          <w:p w:rsidR="00000000" w:rsidDel="00000000" w:rsidP="00000000" w:rsidRDefault="00000000" w:rsidRPr="00000000" w14:paraId="00000012">
            <w:pPr>
              <w:spacing w:after="50" w:before="0" w:lineRule="auto"/>
              <w:jc w:val="center"/>
              <w:rPr/>
            </w:pPr>
            <w:r w:rsidDel="00000000" w:rsidR="00000000" w:rsidRPr="00000000">
              <w:rPr>
                <w:rFonts w:ascii="Inter" w:cs="Inter" w:eastAsia="Inter" w:hAnsi="Inter"/>
                <w:b w:val="1"/>
                <w:bCs w:val="1"/>
                <w:color w:val="10b981"/>
                <w:sz w:val="40"/>
                <w:szCs w:val="40"/>
                <w:rtl w:val="0"/>
              </w:rPr>
              <w:t xml:space="preserve">Q1</w:t>
            </w:r>
            <w:r w:rsidDel="00000000" w:rsidR="00000000" w:rsidRPr="00000000">
              <w:rPr>
                <w:rtl w:val="0"/>
              </w:rPr>
            </w:r>
          </w:p>
          <w:p w:rsidR="00000000" w:rsidDel="00000000" w:rsidP="00000000" w:rsidRDefault="00000000" w:rsidRPr="00000000" w14:paraId="00000013">
            <w:pPr>
              <w:spacing w:after="0" w:before="0" w:lineRule="auto"/>
              <w:jc w:val="center"/>
              <w:rPr/>
            </w:pPr>
            <w:r w:rsidDel="00000000" w:rsidR="00000000" w:rsidRPr="00000000">
              <w:rPr>
                <w:rFonts w:ascii="Inter" w:cs="Inter" w:eastAsia="Inter" w:hAnsi="Inter"/>
                <w:color w:val="94a3b8"/>
                <w:sz w:val="16"/>
                <w:szCs w:val="16"/>
                <w:rtl w:val="0"/>
              </w:rPr>
              <w:t xml:space="preserve">ROI Achieved</w:t>
            </w:r>
            <w:r w:rsidDel="00000000" w:rsidR="00000000" w:rsidRPr="00000000">
              <w:rPr>
                <w:rtl w:val="0"/>
              </w:rPr>
            </w:r>
          </w:p>
        </w:tc>
      </w:tr>
    </w:tbl>
    <w:p w:rsidR="00000000" w:rsidDel="00000000" w:rsidP="00000000" w:rsidRDefault="00000000" w:rsidRPr="00000000" w14:paraId="00000014">
      <w:pPr>
        <w:spacing w:after="160" w:before="0" w:lineRule="auto"/>
        <w:rPr/>
      </w:pPr>
      <w:r w:rsidDel="00000000" w:rsidR="00000000" w:rsidRPr="00000000">
        <w:rPr>
          <w:rtl w:val="0"/>
        </w:rPr>
      </w:r>
    </w:p>
    <w:p w:rsidR="00000000" w:rsidDel="00000000" w:rsidP="00000000" w:rsidRDefault="00000000" w:rsidRPr="00000000" w14:paraId="00000015">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THE CHALLENGE</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Inter" w:cs="Inter" w:eastAsia="Inter" w:hAnsi="Inter"/>
          <w:color w:val="0f172a"/>
          <w:sz w:val="22"/>
          <w:szCs w:val="22"/>
          <w:rtl w:val="0"/>
        </w:rPr>
        <w:t xml:space="preserve">RingCentral's global contact centers faced escalating fraud losses with no real-time detection capability. Manual review took 24–48 hours — by which time significant losses had already occurred. With 1,000+ agents across 12 centers, the problem scaled with the business. Change management would be the critical challenge — any alert system would disrupt trained agent workflows and require trust-building before adoption.</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tl w:val="0"/>
        </w:rPr>
      </w:r>
    </w:p>
    <w:p w:rsidR="00000000" w:rsidDel="00000000" w:rsidP="00000000" w:rsidRDefault="00000000" w:rsidRPr="00000000" w14:paraId="00000018">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MY ROLE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Inter" w:cs="Inter" w:eastAsia="Inter" w:hAnsi="Inter"/>
          <w:color w:val="0f172a"/>
          <w:sz w:val="22"/>
          <w:szCs w:val="22"/>
          <w:rtl w:val="0"/>
        </w:rPr>
        <w:t xml:space="preserve">Fraud management leadership had already identified Pindrop as the vendor solution. I led the full program execution from that point forward: partnered with Pindrop solution architects to optimize models for RingCentral's specific fraud patterns, architected the phased global deployment strategy (Pilot → Regional → Global), owned change management for 1,000+ agents, and established KPI frameworks and feedback loops for continuous model improvement.</w:t>
      </w:r>
      <w:r w:rsidDel="00000000" w:rsidR="00000000" w:rsidRPr="00000000">
        <w:rPr>
          <w:rtl w:val="0"/>
        </w:rPr>
      </w:r>
    </w:p>
    <w:p w:rsidR="00000000" w:rsidDel="00000000" w:rsidP="00000000" w:rsidRDefault="00000000" w:rsidRPr="00000000" w14:paraId="0000001A">
      <w:pPr>
        <w:spacing w:after="100" w:before="0" w:lineRule="auto"/>
        <w:rPr/>
      </w:pPr>
      <w:r w:rsidDel="00000000" w:rsidR="00000000" w:rsidRPr="00000000">
        <w:rPr>
          <w:rtl w:val="0"/>
        </w:rPr>
      </w:r>
    </w:p>
    <w:p w:rsidR="00000000" w:rsidDel="00000000" w:rsidP="00000000" w:rsidRDefault="00000000" w:rsidRPr="00000000" w14:paraId="0000001B">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THE SOLUTION</w:t>
      </w:r>
      <w:r w:rsidDel="00000000" w:rsidR="00000000" w:rsidRPr="00000000">
        <w:rPr>
          <w:rtl w:val="0"/>
        </w:rPr>
      </w:r>
    </w:p>
    <w:p w:rsidR="00000000" w:rsidDel="00000000" w:rsidP="00000000" w:rsidRDefault="00000000" w:rsidRPr="00000000" w14:paraId="0000001C">
      <w:pPr>
        <w:pStyle w:val="Heading2"/>
        <w:spacing w:after="80" w:before="120" w:lineRule="auto"/>
        <w:rPr/>
      </w:pPr>
      <w:r w:rsidDel="00000000" w:rsidR="00000000" w:rsidRPr="00000000">
        <w:rPr>
          <w:rFonts w:ascii="Inter" w:cs="Inter" w:eastAsia="Inter" w:hAnsi="Inter"/>
          <w:rtl w:val="0"/>
        </w:rPr>
        <w:t xml:space="preserve">Solution Optimization &amp; Rigorous Program Execution</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Inter" w:cs="Inter" w:eastAsia="Inter" w:hAnsi="Inter"/>
          <w:color w:val="0f172a"/>
          <w:sz w:val="22"/>
          <w:szCs w:val="22"/>
          <w:rtl w:val="0"/>
        </w:rPr>
        <w:t xml:space="preserve">With Pindrop selected by fraud leadership, the program value was in solution optimization, integration quality, phased deployment discipline, and agent adoption — not vendor evaluation or model development.</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Solution architecture partnership: worked closely with Pindrop solution architects to tune ML models for RingCentral-specific fraud patterns rather than using generic contact center configurations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Integration engineering: connected Pindrop's AWS-deployed ML platform with RingCentral's cloud contact center infrastructure for real-time fraud scoring during live calls — not post-call analysis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Phased rollout strategy: Pilot (2 centers) → Regional (6 centers) → Global (12 centers) with validation gates at each phase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Change management: developed agent playbooks for fraud alert scenarios, trained supervisors on escalation protocols before agent rollout, published fraud reduction metrics by center to drive adoption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KPI framework: established baseline fraud metrics, model accuracy benchmarks, and feedback loops with Pindrop for continuous model tuning based on real fraud signal data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Adoption metrics tracking: monitored agent usage, alert response times, and escalation quality per center to identify coaching opportunities</w:t>
      </w:r>
    </w:p>
    <w:p w:rsidR="00000000" w:rsidDel="00000000" w:rsidP="00000000" w:rsidRDefault="00000000" w:rsidRPr="00000000" w14:paraId="00000025">
      <w:pPr>
        <w:spacing w:after="100" w:before="0" w:lineRule="auto"/>
        <w:rPr/>
      </w:pPr>
      <w:r w:rsidDel="00000000" w:rsidR="00000000" w:rsidRPr="00000000">
        <w:rPr>
          <w:rtl w:val="0"/>
        </w:rPr>
      </w:r>
    </w:p>
    <w:p w:rsidR="00000000" w:rsidDel="00000000" w:rsidP="00000000" w:rsidRDefault="00000000" w:rsidRPr="00000000" w14:paraId="00000026">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TECHNICAL IMPLEMENTATION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Inter" w:cs="Inter" w:eastAsia="Inter" w:hAnsi="Inter"/>
                <w:b w:val="1"/>
                <w:bCs w:val="1"/>
                <w:color w:val="94a3b8"/>
                <w:sz w:val="18"/>
                <w:szCs w:val="18"/>
                <w:rtl w:val="0"/>
              </w:rPr>
              <w:t xml:space="preserve">TECH STACK:  </w:t>
            </w:r>
            <w:r w:rsidDel="00000000" w:rsidR="00000000" w:rsidRPr="00000000">
              <w:rPr>
                <w:rFonts w:ascii="Inter" w:cs="Inter" w:eastAsia="Inter" w:hAnsi="Inter"/>
                <w:b w:val="1"/>
                <w:bCs w:val="1"/>
                <w:color w:val="10b981"/>
                <w:sz w:val="18"/>
                <w:szCs w:val="18"/>
                <w:rtl w:val="0"/>
              </w:rPr>
              <w:t xml:space="preserve">  Pindrop AI Platform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AWS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RingCentral Contact Center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Real-time Analytics  </w:t>
            </w:r>
            <w:r w:rsidDel="00000000" w:rsidR="00000000" w:rsidRPr="00000000">
              <w:rPr>
                <w:rFonts w:ascii="Inter" w:cs="Inter" w:eastAsia="Inter" w:hAnsi="Inter"/>
                <w:sz w:val="18"/>
                <w:szCs w:val="18"/>
                <w:rtl w:val="0"/>
              </w:rPr>
              <w:t xml:space="preserve"> </w:t>
            </w:r>
            <w:r w:rsidDel="00000000" w:rsidR="00000000" w:rsidRPr="00000000">
              <w:rPr>
                <w:rFonts w:ascii="Inter" w:cs="Inter" w:eastAsia="Inter" w:hAnsi="Inter"/>
                <w:b w:val="1"/>
                <w:bCs w:val="1"/>
                <w:color w:val="10b981"/>
                <w:sz w:val="18"/>
                <w:szCs w:val="18"/>
                <w:rtl w:val="0"/>
              </w:rPr>
              <w:t xml:space="preserve">  ML Optimization  </w:t>
            </w:r>
            <w:r w:rsidDel="00000000" w:rsidR="00000000" w:rsidRPr="00000000">
              <w:rPr>
                <w:rtl w:val="0"/>
              </w:rPr>
            </w:r>
          </w:p>
        </w:tc>
      </w:tr>
    </w:tbl>
    <w:p w:rsidR="00000000" w:rsidDel="00000000" w:rsidP="00000000" w:rsidRDefault="00000000" w:rsidRPr="00000000" w14:paraId="00000028">
      <w:pPr>
        <w:spacing w:after="80" w:before="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Pindrop's AWS-deployed ML models optimized for RingCentral-specific fraud patterns through solution architect partnership</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Real-time fraud scoring integrated with agent alerting and supervisor escalation workflows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Monitoring dashboards for operations and fraud teams tracking KPIs and model performance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Feedback loops: agent outcomes and fraud team validation fed back to Pindrop for continuous model accuracy improvement</w:t>
      </w:r>
    </w:p>
    <w:p w:rsidR="00000000" w:rsidDel="00000000" w:rsidP="00000000" w:rsidRDefault="00000000" w:rsidRPr="00000000" w14:paraId="0000002D">
      <w:pPr>
        <w:spacing w:after="100" w:before="0" w:lineRule="auto"/>
        <w:rPr/>
      </w:pPr>
      <w:r w:rsidDel="00000000" w:rsidR="00000000" w:rsidRPr="00000000">
        <w:rPr>
          <w:rtl w:val="0"/>
        </w:rPr>
      </w:r>
    </w:p>
    <w:p w:rsidR="00000000" w:rsidDel="00000000" w:rsidP="00000000" w:rsidRDefault="00000000" w:rsidRPr="00000000" w14:paraId="0000002E">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RESULTS &amp; IMPACT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80% reduction in fraud incidents within 6 months of global launch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Detection time reduced from 24–48 hours to real-time during live calls — preventing losses, not just identifying them after the fact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1,000+ agents trained with 95% adoption achieved within 3 months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Zero production incidents across phased global rollout — pilot validation and regional learnings prevented issues at scale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Measurable ROI achieved within first quarter of deployment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60"/>
        <w:jc w:val="left"/>
        <w:rPr/>
      </w:pPr>
      <w:r w:rsidDel="00000000" w:rsidR="00000000" w:rsidRPr="00000000">
        <w:rPr>
          <w:rFonts w:ascii="Inter" w:cs="Inter" w:eastAsia="Inter" w:hAnsi="Inter"/>
          <w:b w:val="0"/>
          <w:bCs w:val="0"/>
          <w:i w:val="0"/>
          <w:iCs w:val="0"/>
          <w:smallCaps w:val="0"/>
          <w:strike w:val="0"/>
          <w:color w:val="0f172a"/>
          <w:sz w:val="22"/>
          <w:szCs w:val="22"/>
          <w:u w:val="none"/>
          <w:shd w:fill="auto" w:val="clear"/>
          <w:vertAlign w:val="baseline"/>
          <w:rtl w:val="0"/>
        </w:rPr>
        <w:t xml:space="preserve">KPI framework and feedback loops now serve as continuous improvement infrastructure for fraud operations</w:t>
      </w:r>
    </w:p>
    <w:p w:rsidR="00000000" w:rsidDel="00000000" w:rsidP="00000000" w:rsidRDefault="00000000" w:rsidRPr="00000000" w14:paraId="00000035">
      <w:pPr>
        <w:spacing w:after="100" w:before="0" w:lineRule="auto"/>
        <w:rPr/>
      </w:pPr>
      <w:r w:rsidDel="00000000" w:rsidR="00000000" w:rsidRPr="00000000">
        <w:rPr>
          <w:rtl w:val="0"/>
        </w:rPr>
      </w:r>
    </w:p>
    <w:p w:rsidR="00000000" w:rsidDel="00000000" w:rsidP="00000000" w:rsidRDefault="00000000" w:rsidRPr="00000000" w14:paraId="00000036">
      <w:pPr>
        <w:spacing w:after="60" w:before="160" w:lineRule="auto"/>
        <w:rPr/>
      </w:pPr>
      <w:r w:rsidDel="00000000" w:rsidR="00000000" w:rsidRPr="00000000">
        <w:rPr>
          <w:rFonts w:ascii="Inter" w:cs="Inter" w:eastAsia="Inter" w:hAnsi="Inter"/>
          <w:b w:val="1"/>
          <w:bCs w:val="1"/>
          <w:smallCaps w:val="1"/>
          <w:color w:val="10b981"/>
          <w:sz w:val="18"/>
          <w:szCs w:val="18"/>
          <w:rtl w:val="0"/>
        </w:rPr>
        <w:t xml:space="preserve">KEY INSIGHT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Inter" w:cs="Inter" w:eastAsia="Inter" w:hAnsi="Inter"/>
          <w:color w:val="0f172a"/>
          <w:sz w:val="22"/>
          <w:szCs w:val="22"/>
          <w:rtl w:val="0"/>
        </w:rPr>
        <w:t xml:space="preserve">The program differentiator was solution optimization, phased deployment discipline, and change management — not vendor selection or model development. Partnering closely with Pindrop's solution architects to tune for RingCentral-specific patterns was critical for effectiveness. Agent trust was harder than technical integration. When agents saw the fraud they prevented through metrics transparency, they became advocates. Pilot validation and regional learnings enabled a zero-incident global rollout.</w:t>
      </w:r>
      <w:r w:rsidDel="00000000" w:rsidR="00000000" w:rsidRPr="00000000">
        <w:rPr>
          <w:rtl w:val="0"/>
        </w:rPr>
      </w:r>
    </w:p>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pBdr>
          <w:bottom w:color="10b981" w:space="1" w:sz="4" w:val="single"/>
        </w:pBdr>
        <w:spacing w:after="120" w:before="40" w:lineRule="auto"/>
        <w:rPr/>
      </w:pPr>
      <w:r w:rsidDel="00000000" w:rsidR="00000000" w:rsidRPr="00000000">
        <w:rPr>
          <w:rtl w:val="0"/>
        </w:rPr>
      </w:r>
    </w:p>
    <w:p w:rsidR="00000000" w:rsidDel="00000000" w:rsidP="00000000" w:rsidRDefault="00000000" w:rsidRPr="00000000" w14:paraId="0000003A">
      <w:pPr>
        <w:spacing w:after="0" w:before="60" w:lineRule="auto"/>
        <w:jc w:val="center"/>
        <w:rPr/>
      </w:pPr>
      <w:r w:rsidDel="00000000" w:rsidR="00000000" w:rsidRPr="00000000">
        <w:rPr>
          <w:rFonts w:ascii="Inter" w:cs="Inter" w:eastAsia="Inter" w:hAnsi="Inter"/>
          <w:b w:val="1"/>
          <w:bCs w:val="1"/>
          <w:color w:val="0f172a"/>
          <w:sz w:val="19"/>
          <w:szCs w:val="19"/>
          <w:rtl w:val="0"/>
        </w:rPr>
        <w:t xml:space="preserve">Sanjay Gupta</w:t>
      </w:r>
      <w:r w:rsidDel="00000000" w:rsidR="00000000" w:rsidRPr="00000000">
        <w:rPr>
          <w:rFonts w:ascii="Inter" w:cs="Inter" w:eastAsia="Inter" w:hAnsi="Inter"/>
          <w:color w:val="64748b"/>
          <w:sz w:val="19"/>
          <w:szCs w:val="19"/>
          <w:rtl w:val="0"/>
        </w:rPr>
        <w:t xml:space="preserve">   ·   </w:t>
      </w:r>
      <w:r w:rsidDel="00000000" w:rsidR="00000000" w:rsidRPr="00000000">
        <w:rPr>
          <w:color w:val="64748b"/>
          <w:sz w:val="19"/>
          <w:szCs w:val="19"/>
          <w:rtl w:val="0"/>
        </w:rPr>
        <w:t xml:space="preserve">Senior </w:t>
      </w:r>
      <w:r w:rsidDel="00000000" w:rsidR="00000000" w:rsidRPr="00000000">
        <w:rPr>
          <w:rFonts w:ascii="Inter" w:cs="Inter" w:eastAsia="Inter" w:hAnsi="Inter"/>
          <w:color w:val="64748b"/>
          <w:sz w:val="19"/>
          <w:szCs w:val="19"/>
          <w:rtl w:val="0"/>
        </w:rPr>
        <w:t xml:space="preserve">Technical Program Manager</w:t>
      </w:r>
      <w:r w:rsidDel="00000000" w:rsidR="00000000" w:rsidRPr="00000000">
        <w:rPr>
          <w:rtl w:val="0"/>
        </w:rPr>
      </w:r>
    </w:p>
    <w:sectPr>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pPr>
    <w:rPr>
      <w:rFonts w:ascii="Inter" w:cs="Inter" w:eastAsia="Inter" w:hAnsi="Inter"/>
      <w:b w:val="1"/>
      <w:bCs w:val="1"/>
      <w:i w:val="0"/>
      <w:iCs w:val="0"/>
      <w:smallCaps w:val="0"/>
      <w:strike w:val="0"/>
      <w:color w:val="0f172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Inter" w:cs="Inter" w:eastAsia="Inter" w:hAnsi="Inter"/>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0f172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njVgBjzkAAlTCuOsEVT3ZN/og==">CgMxLjA4AHIhMW9LbmM0aXNpcHpfV3ZjZXNjc0tGRUlCcDlJTjBRckFw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2026-02-19T05:09:44.893Z</dcterms:created>
  <dc:creator>Un-named</dc:creator>
</cp:coreProperties>
</file>

<file path=docProps/custom.xml><?xml version="1.0" encoding="utf-8"?>
<Properties xmlns="http://schemas.openxmlformats.org/officeDocument/2006/custom-properties" xmlns:vt="http://schemas.openxmlformats.org/officeDocument/2006/docPropsVTypes"/>
</file>