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Inter" w:cs="Inter" w:eastAsia="Inter" w:hAnsi="Inter"/>
          <w:b/>
          <w:bCs/>
          <w:caps/>
          <w:color w:val="10b981"/>
          <w:sz w:val="17"/>
          <w:szCs w:val="17"/>
        </w:rPr>
        <w:t xml:space="preserve">CASE STUDY</w:t>
      </w:r>
    </w:p>
    <w:p>
      <w:pPr>
        <w:pStyle w:val="Heading1"/>
        <w:spacing w:before="0" w:after="100"/>
      </w:pPr>
      <w:r>
        <w:rPr>
          <w:rFonts w:ascii="Inter" w:cs="Inter" w:eastAsia="Inter" w:hAnsi="Inter"/>
          <w:color w:val="0f172a"/>
        </w:rPr>
        <w:t xml:space="preserve">AI-Powered Fraud Detection Across Global Contact Centers</w:t>
      </w:r>
    </w:p>
    <w:p>
      <w:pPr>
        <w:spacing w:before="0" w:after="40"/>
      </w:pPr>
      <w:r>
        <w:rPr>
          <w:rFonts w:ascii="Inter" w:cs="Inter" w:eastAsia="Inter" w:hAnsi="Inter"/>
          <w:i/>
          <w:iCs/>
          <w:color w:val="64748b"/>
          <w:sz w:val="20"/>
          <w:szCs w:val="20"/>
        </w:rPr>
        <w:t xml:space="preserve">RingCentral  ·  2022–2024</w:t>
      </w:r>
    </w:p>
    <w:p>
      <w:pPr>
        <w:pBdr>
          <w:bottom w:val="single" w:color="10b981" w:sz="4" w:space="1"/>
        </w:pBdr>
        <w:spacing w:before="4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Context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Escalating fraud losses with 24–48 hour detection lag across 12 global contact centers serving 1,000+ agents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My Role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Program Manager — vendor evaluation through global production deployment, change management, KPI frameworks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80% fraud reduction in 6 months · Real-time detection · 95% agent adoption in 3 months · Zero production incidents</w:t>
            </w:r>
          </w:p>
        </w:tc>
      </w:tr>
    </w:tbl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Inter" w:cs="Inter" w:eastAsia="Inter" w:hAnsi="Inter"/>
                <w:b/>
                <w:bCs/>
                <w:color w:val="10b981"/>
                <w:sz w:val="40"/>
                <w:szCs w:val="40"/>
              </w:rPr>
              <w:t xml:space="preserve">80%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Fraud Reduction (6 mo)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Inter" w:cs="Inter" w:eastAsia="Inter" w:hAnsi="Inter"/>
                <w:b/>
                <w:bCs/>
                <w:color w:val="10b981"/>
                <w:sz w:val="40"/>
                <w:szCs w:val="40"/>
              </w:rPr>
              <w:t xml:space="preserve">Real-time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vs 24–48 Hour Detection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Inter" w:cs="Inter" w:eastAsia="Inter" w:hAnsi="Inter"/>
                <w:b/>
                <w:bCs/>
                <w:color w:val="10b981"/>
                <w:sz w:val="40"/>
                <w:szCs w:val="40"/>
              </w:rPr>
              <w:t xml:space="preserve">1,000+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Agents Trained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Inter" w:cs="Inter" w:eastAsia="Inter" w:hAnsi="Inter"/>
                <w:b/>
                <w:bCs/>
                <w:color w:val="10b981"/>
                <w:sz w:val="40"/>
                <w:szCs w:val="40"/>
              </w:rPr>
              <w:t xml:space="preserve">Q1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ROI Achieved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160" w:after="60"/>
      </w:pPr>
      <w:r>
        <w:rPr>
          <w:rFonts w:ascii="Inter" w:cs="Inter" w:eastAsia="Inter" w:hAnsi="Inter"/>
          <w:b/>
          <w:bCs/>
          <w:caps/>
          <w:color w:val="10b981"/>
          <w:sz w:val="18"/>
          <w:szCs w:val="18"/>
        </w:rPr>
        <w:t xml:space="preserve">THE CHALLENGE</w:t>
      </w:r>
    </w:p>
    <w:p>
      <w:pPr>
        <w:spacing w:before="60" w:after="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RingCentral's global contact centers had no real-time fraud detection. Manual review took 24–48 hours — by which time losses had occurred. With 1,000+ agents across 12 centers, the problem scaled with the business. Build vs. buy: custom model development would take 12+ months. Change management would be the harder challenge — any alert system would disrupt trained agent workflows.</w:t>
      </w:r>
    </w:p>
    <w:p>
      <w:pPr>
        <w:spacing w:before="0" w:after="100"/>
      </w:pPr>
      <w:r>
        <w:t xml:space="preserve"/>
      </w:r>
    </w:p>
    <w:p>
      <w:pPr>
        <w:spacing w:before="160" w:after="60"/>
      </w:pPr>
      <w:r>
        <w:rPr>
          <w:rFonts w:ascii="Inter" w:cs="Inter" w:eastAsia="Inter" w:hAnsi="Inter"/>
          <w:b/>
          <w:bCs/>
          <w:caps/>
          <w:color w:val="10b981"/>
          <w:sz w:val="18"/>
          <w:szCs w:val="18"/>
        </w:rPr>
        <w:t xml:space="preserve">MY ROLE</w:t>
      </w:r>
    </w:p>
    <w:p>
      <w:pPr>
        <w:spacing w:before="60" w:after="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I led the full program lifecycle: evaluated 3 fraud detection platforms, selected Pindrop, partnered with their solution architects to optimize for RingCentral's fraud patterns, architected the phased global deployment (Pilot → Regional → Global), owned change management for 1,000+ agents, and established KPI frameworks and feedback loops for continuous model improvement.</w:t>
      </w:r>
    </w:p>
    <w:p>
      <w:pPr>
        <w:spacing w:before="0" w:after="100"/>
      </w:pPr>
      <w:r>
        <w:t xml:space="preserve"/>
      </w:r>
    </w:p>
    <w:p>
      <w:pPr>
        <w:spacing w:before="160" w:after="60"/>
      </w:pPr>
      <w:r>
        <w:rPr>
          <w:rFonts w:ascii="Inter" w:cs="Inter" w:eastAsia="Inter" w:hAnsi="Inter"/>
          <w:b/>
          <w:bCs/>
          <w:caps/>
          <w:color w:val="10b981"/>
          <w:sz w:val="18"/>
          <w:szCs w:val="18"/>
        </w:rPr>
        <w:t xml:space="preserve">THE SOLUTION</w:t>
      </w:r>
    </w:p>
    <w:p>
      <w:pPr>
        <w:pStyle w:val="Heading2"/>
        <w:spacing w:before="120" w:after="80"/>
      </w:pPr>
      <w:r>
        <w:rPr>
          <w:rFonts w:ascii="Inter" w:cs="Inter" w:eastAsia="Inter" w:hAnsi="Inter"/>
        </w:rPr>
        <w:t xml:space="preserve">Vendor-Partnered AI with Rigorous Execution</w:t>
      </w:r>
    </w:p>
    <w:p>
      <w:pPr>
        <w:spacing w:before="60" w:after="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I chose Pindrop's proven AI platform over a 12+ month custom build. The program value was in solution optimization, integration quality, and agent adoption — not model development.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Vendor evaluation: assessed 3 platforms on AI accuracy, real-time capability, cloud integration, contact center deployment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Solution architecture: partnered with Pindrop to tune models for RingCentral-specific fraud patterns; integrated AWS-deployed platform with RingCentral's cloud contact center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Real-time fraud scoring during live calls — not post-call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Phased rollout: Pilot (2 centers) → Regional (6 centers) → Global (12 centers)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Change management: developed agent playbooks for fraud alert scenarios, trained supervisors on escalation protocols before agent rollout, published fraud reduction metrics by center to drive adoption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Feedback loops: agent outcomes fed back to Pindrop for model tuning — continuous accuracy improvement</w:t>
      </w:r>
    </w:p>
    <w:p>
      <w:pPr>
        <w:spacing w:before="0" w:after="100"/>
      </w:pPr>
      <w:r>
        <w:t xml:space="preserve"/>
      </w:r>
    </w:p>
    <w:p>
      <w:pPr>
        <w:spacing w:before="160" w:after="60"/>
      </w:pPr>
      <w:r>
        <w:rPr>
          <w:rFonts w:ascii="Inter" w:cs="Inter" w:eastAsia="Inter" w:hAnsi="Inter"/>
          <w:b/>
          <w:bCs/>
          <w:caps/>
          <w:color w:val="10b981"/>
          <w:sz w:val="18"/>
          <w:szCs w:val="18"/>
        </w:rPr>
        <w:t xml:space="preserve">TECHNICAL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94a3b8"/>
                <w:sz w:val="18"/>
                <w:szCs w:val="18"/>
              </w:rPr>
              <w:t xml:space="preserve">TECH STACK:  </w:t>
            </w: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  Pindrop AI Platform  </w:t>
            </w:r>
            <w:r>
              <w:rPr>
                <w:rFonts w:ascii="Inter" w:cs="Inter" w:eastAsia="Inter" w:hAnsi="Inter"/>
                <w:sz w:val="18"/>
                <w:szCs w:val="18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  AWS  </w:t>
            </w:r>
            <w:r>
              <w:rPr>
                <w:rFonts w:ascii="Inter" w:cs="Inter" w:eastAsia="Inter" w:hAnsi="Inter"/>
                <w:sz w:val="18"/>
                <w:szCs w:val="18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  RingCentral Contact Center  </w:t>
            </w:r>
            <w:r>
              <w:rPr>
                <w:rFonts w:ascii="Inter" w:cs="Inter" w:eastAsia="Inter" w:hAnsi="Inter"/>
                <w:sz w:val="18"/>
                <w:szCs w:val="18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  Real-time Analytics  </w:t>
            </w:r>
            <w:r>
              <w:rPr>
                <w:rFonts w:ascii="Inter" w:cs="Inter" w:eastAsia="Inter" w:hAnsi="Inter"/>
                <w:sz w:val="18"/>
                <w:szCs w:val="18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  ML Optimization  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Pindrop's AWS-deployed ML models optimized for contact center fraud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Real-time fraud scoring integrated with agent alerting and supervisor escalation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Monitoring dashboards for operations and fraud teams tracking KPIs and model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Production readiness in 4 months vs. 12+ for custom build</w:t>
      </w:r>
    </w:p>
    <w:p>
      <w:pPr>
        <w:spacing w:before="0" w:after="100"/>
      </w:pPr>
      <w:r>
        <w:t xml:space="preserve"/>
      </w:r>
    </w:p>
    <w:p>
      <w:pPr>
        <w:spacing w:before="160" w:after="60"/>
      </w:pPr>
      <w:r>
        <w:rPr>
          <w:rFonts w:ascii="Inter" w:cs="Inter" w:eastAsia="Inter" w:hAnsi="Inter"/>
          <w:b/>
          <w:bCs/>
          <w:caps/>
          <w:color w:val="10b981"/>
          <w:sz w:val="18"/>
          <w:szCs w:val="18"/>
        </w:rPr>
        <w:t xml:space="preserve">RESULTS &amp;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80% reduction in fraud incidents within 6 months of global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Detection time reduced from 24–48 hours to real-time during live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1,000+ agents trained with 95% adoption in 3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Zero production incidents across phased global rollout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Measurable ROI achieved within first quarter of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KPI framework and feedback loops now serve as continuous improvement infrastructure</w:t>
      </w:r>
    </w:p>
    <w:p>
      <w:pPr>
        <w:spacing w:before="0" w:after="100"/>
      </w:pPr>
      <w:r>
        <w:t xml:space="preserve"/>
      </w:r>
    </w:p>
    <w:p>
      <w:pPr>
        <w:spacing w:before="160" w:after="60"/>
      </w:pPr>
      <w:r>
        <w:rPr>
          <w:rFonts w:ascii="Inter" w:cs="Inter" w:eastAsia="Inter" w:hAnsi="Inter"/>
          <w:b/>
          <w:bCs/>
          <w:caps/>
          <w:color w:val="10b981"/>
          <w:sz w:val="18"/>
          <w:szCs w:val="18"/>
        </w:rPr>
        <w:t xml:space="preserve">KEY INSIGHT</w:t>
      </w:r>
    </w:p>
    <w:p>
      <w:pPr>
        <w:spacing w:before="60" w:after="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Vendor AI can deliver faster than custom builds when the use case matches a proven platform. The program differentiator was solution optimization, phased deployment discipline, and change management — not model development. Agent trust was harder than technical integration. When agents saw the fraud they prevented through metrics transparency, they became advocates.</w:t>
      </w:r>
    </w:p>
    <w:p>
      <w:pPr>
        <w:spacing w:before="0" w:after="120"/>
      </w:pPr>
      <w:r>
        <w:t xml:space="preserve"/>
      </w:r>
    </w:p>
    <w:p>
      <w:pPr>
        <w:pBdr>
          <w:bottom w:val="single" w:color="10b981" w:sz="4" w:space="1"/>
        </w:pBdr>
        <w:spacing w:before="40" w:after="120"/>
      </w:pPr>
      <w:r>
        <w:t xml:space="preserve"/>
      </w:r>
    </w:p>
    <w:p>
      <w:pPr>
        <w:spacing w:before="60" w:after="0"/>
        <w:jc w:val="center"/>
      </w:pPr>
      <w:r>
        <w:rPr>
          <w:rFonts w:ascii="Inter" w:cs="Inter" w:eastAsia="Inter" w:hAnsi="Inter"/>
          <w:b/>
          <w:bCs/>
          <w:color w:val="0f172a"/>
          <w:sz w:val="19"/>
          <w:szCs w:val="19"/>
        </w:rPr>
        <w:t xml:space="preserve">Sanjay Gupta</w:t>
      </w:r>
      <w:r>
        <w:rPr>
          <w:rFonts w:ascii="Inter" w:cs="Inter" w:eastAsia="Inter" w:hAnsi="Inter"/>
          <w:color w:val="64748b"/>
          <w:sz w:val="19"/>
          <w:szCs w:val="19"/>
        </w:rPr>
        <w:t xml:space="preserve">   ·   </w:t>
      </w:r>
      <w:r>
        <w:rPr>
          <w:rFonts w:ascii="Inter" w:cs="Inter" w:eastAsia="Inter" w:hAnsi="Inter"/>
          <w:color w:val="64748b"/>
          <w:sz w:val="19"/>
          <w:szCs w:val="19"/>
        </w:rPr>
        <w:t xml:space="preserve">Principal Technical Program Manager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00"/>
      <w:outlineLvl w:val="0"/>
    </w:pPr>
    <w:rPr>
      <w:rFonts w:ascii="Inter" w:cs="Inter" w:eastAsia="Inter" w:hAnsi="Inter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120" w:after="80"/>
      <w:outlineLvl w:val="1"/>
    </w:pPr>
    <w:rPr>
      <w:rFonts w:ascii="Inter" w:cs="Inter" w:eastAsia="Inter" w:hAnsi="Inter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2026-02-18T03:43:24.245Z</dcterms:created>
  <dcterms:modified xsi:type="dcterms:W3CDTF">2026-02-18T03:43:24.245Z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