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</w:t>
      </w:r>
      <w:r>
        <w:t xml:space="preserve"> </w:t>
      </w:r>
      <w:r>
        <w:t xml:space="preserve">symptômes</w:t>
      </w:r>
      <w:r>
        <w:t xml:space="preserve"> </w:t>
      </w:r>
      <w:r>
        <w:t xml:space="preserve">viraux</w:t>
      </w:r>
    </w:p>
    <w:p>
      <w:pPr>
        <w:pStyle w:val="Author"/>
      </w:pPr>
      <w:r>
        <w:t xml:space="preserve">Sébastien</w:t>
      </w:r>
      <w:r>
        <w:t xml:space="preserve"> </w:t>
      </w:r>
      <w:r>
        <w:t xml:space="preserve">Guyader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Il s’agit de conduire une analyse en composantes principales (ACP) sur les données de symptômes viraux et d’indexation virale, réalisés sur 81 accessions d’igname.</w:t>
      </w:r>
    </w:p>
    <w:p>
      <w:pPr>
        <w:pStyle w:val="Heading2"/>
      </w:pPr>
      <w:bookmarkStart w:id="20" w:name="import-du-fichier-de-donnees"/>
      <w:r>
        <w:t xml:space="preserve">Import du fichier de données :</w:t>
      </w:r>
      <w:bookmarkEnd w:id="20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"viro.csv"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 vérifie le tableau importé 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Mosaique Chlorose Gaufrage Déformation_foliaire Nanisme Enlacement</w:t>
      </w:r>
      <w:r>
        <w:br w:type="textWrapping"/>
      </w:r>
      <w:r>
        <w:rPr>
          <w:rStyle w:val="VerbatimChar"/>
        </w:rPr>
        <w:t xml:space="preserve">## 16        0        2        0                    0       0          0</w:t>
      </w:r>
      <w:r>
        <w:br w:type="textWrapping"/>
      </w:r>
      <w:r>
        <w:rPr>
          <w:rStyle w:val="VerbatimChar"/>
        </w:rPr>
        <w:t xml:space="preserve">## 19        0        1        1                    0       0          0</w:t>
      </w:r>
      <w:r>
        <w:br w:type="textWrapping"/>
      </w:r>
      <w:r>
        <w:rPr>
          <w:rStyle w:val="VerbatimChar"/>
        </w:rPr>
        <w:t xml:space="preserve">## 22        3        3        1                    1       0          2</w:t>
      </w:r>
      <w:r>
        <w:br w:type="textWrapping"/>
      </w:r>
      <w:r>
        <w:rPr>
          <w:rStyle w:val="VerbatimChar"/>
        </w:rPr>
        <w:t xml:space="preserve">## 26        0        3        1                    0       0          0</w:t>
      </w:r>
      <w:r>
        <w:br w:type="textWrapping"/>
      </w:r>
      <w:r>
        <w:rPr>
          <w:rStyle w:val="VerbatimChar"/>
        </w:rPr>
        <w:t xml:space="preserve">## 34        2        2        1                    0       0          0</w:t>
      </w:r>
      <w:r>
        <w:br w:type="textWrapping"/>
      </w:r>
      <w:r>
        <w:rPr>
          <w:rStyle w:val="VerbatimChar"/>
        </w:rPr>
        <w:t xml:space="preserve">## 35        1        2        2                    1       0          2</w:t>
      </w:r>
      <w:r>
        <w:br w:type="textWrapping"/>
      </w:r>
      <w:r>
        <w:rPr>
          <w:rStyle w:val="VerbatimChar"/>
        </w:rPr>
        <w:t xml:space="preserve">##    Points_verts YMV YMMV Potex Ampelo Maclura Séco Badna</w:t>
      </w:r>
      <w:r>
        <w:br w:type="textWrapping"/>
      </w:r>
      <w:r>
        <w:rPr>
          <w:rStyle w:val="VerbatimChar"/>
        </w:rPr>
        <w:t xml:space="preserve">## 16            0   0    1     0      1       0    0     0</w:t>
      </w:r>
      <w:r>
        <w:br w:type="textWrapping"/>
      </w:r>
      <w:r>
        <w:rPr>
          <w:rStyle w:val="VerbatimChar"/>
        </w:rPr>
        <w:t xml:space="preserve">## 19            0   0    1     0      1       0    0     0</w:t>
      </w:r>
      <w:r>
        <w:br w:type="textWrapping"/>
      </w:r>
      <w:r>
        <w:rPr>
          <w:rStyle w:val="VerbatimChar"/>
        </w:rPr>
        <w:t xml:space="preserve">## 22            0   0    1     0      1       1    0     1</w:t>
      </w:r>
      <w:r>
        <w:br w:type="textWrapping"/>
      </w:r>
      <w:r>
        <w:rPr>
          <w:rStyle w:val="VerbatimChar"/>
        </w:rPr>
        <w:t xml:space="preserve">## 26            1   0    1     0      1       0    1     0</w:t>
      </w:r>
      <w:r>
        <w:br w:type="textWrapping"/>
      </w:r>
      <w:r>
        <w:rPr>
          <w:rStyle w:val="VerbatimChar"/>
        </w:rPr>
        <w:t xml:space="preserve">## 34            0   0    1     0      1       0    1     0</w:t>
      </w:r>
      <w:r>
        <w:br w:type="textWrapping"/>
      </w:r>
      <w:r>
        <w:rPr>
          <w:rStyle w:val="VerbatimChar"/>
        </w:rPr>
        <w:t xml:space="preserve">## 35            0   0    0     0      1       0    0     0</w:t>
      </w:r>
    </w:p>
    <w:p>
      <w:pPr>
        <w:pStyle w:val="SourceCode"/>
      </w:pPr>
      <w:r>
        <w:rPr>
          <w:rStyle w:val="CommentTok"/>
        </w:rPr>
        <w:t xml:space="preserve">#data$Points_verts &lt;- NULL</w:t>
      </w:r>
    </w:p>
    <w:p>
      <w:pPr>
        <w:pStyle w:val="Heading2"/>
      </w:pPr>
      <w:bookmarkStart w:id="21" w:name="acp"/>
      <w:r>
        <w:t xml:space="preserve">ACP</w:t>
      </w:r>
      <w:bookmarkEnd w:id="21"/>
    </w:p>
    <w:p>
      <w:pPr>
        <w:pStyle w:val="FirstParagraph"/>
      </w:pPr>
      <w:r>
        <w:t xml:space="preserve">On va charger les librairies nécessaires :</w:t>
      </w:r>
      <w:r>
        <w:t xml:space="preserve"> </w:t>
      </w:r>
      <w:r>
        <w:rPr>
          <w:rStyle w:val="VerbatimChar"/>
        </w:rPr>
        <w:t xml:space="preserve">FactoMineR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factoextra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 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tibble  1.4.2     ✔ purrr   0.2.5</w:t>
      </w:r>
      <w:r>
        <w:br w:type="textWrapping"/>
      </w:r>
      <w:r>
        <w:rPr>
          <w:rStyle w:val="VerbatimChar"/>
        </w:rPr>
        <w:t xml:space="preserve">## ✔ tidyr   0.8.2     ✔ dplyr   0.7.8</w:t>
      </w:r>
      <w:r>
        <w:br w:type="textWrapping"/>
      </w:r>
      <w:r>
        <w:rPr>
          <w:rStyle w:val="VerbatimChar"/>
        </w:rPr>
        <w:t xml:space="preserve">## ✔ readr   1.2.0     ✔ stringr 1.3.1</w:t>
      </w:r>
      <w:r>
        <w:br w:type="textWrapping"/>
      </w:r>
      <w:r>
        <w:rPr>
          <w:rStyle w:val="VerbatimChar"/>
        </w:rPr>
        <w:t xml:space="preserve">## ✔ tibble  1.4.2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FirstParagraph"/>
      </w:pPr>
      <w:r>
        <w:t xml:space="preserve">On commence par faire l’analyse en composantes principales (</w:t>
      </w:r>
      <w:r>
        <w:rPr>
          <w:rStyle w:val="VerbatimChar"/>
        </w:rPr>
        <w:t xml:space="preserve">PCA</w:t>
      </w:r>
      <w:r>
        <w:t xml:space="preserve">) :</w:t>
      </w:r>
    </w:p>
    <w:p>
      <w:pPr>
        <w:pStyle w:val="SourceCode"/>
      </w:pPr>
      <w:r>
        <w:rPr>
          <w:rStyle w:val="NormalTok"/>
        </w:rPr>
        <w:t xml:space="preserve">res.pca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ncp=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 détermine valeurs propres des axes 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1.25</w:t>
      </w:r>
    </w:p>
    <w:p>
      <w:pPr>
        <w:pStyle w:val="SourceCode"/>
      </w:pPr>
      <w:r>
        <w:rPr>
          <w:rStyle w:val="NormalTok"/>
        </w:rPr>
        <w:t xml:space="preserve">val_propre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fviz_screeplot</w:t>
      </w:r>
      <w:r>
        <w:rPr>
          <w:rStyle w:val="NormalTok"/>
        </w:rPr>
        <w:t xml:space="preserve">(res.pca, </w:t>
      </w:r>
      <w:r>
        <w:rPr>
          <w:rStyle w:val="DataTypeTok"/>
        </w:rPr>
        <w:t xml:space="preserve">addlabels=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val_propre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"pourcentage de la variance"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ro_AC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Graphique des variables, avec coloration en fonction de leur contribution :</w:t>
      </w:r>
    </w:p>
    <w:p>
      <w:pPr>
        <w:pStyle w:val="SourceCode"/>
      </w:pPr>
      <w:r>
        <w:rPr>
          <w:rStyle w:val="KeywordTok"/>
        </w:rPr>
        <w:t xml:space="preserve">fviz_pca_biplot</w:t>
      </w:r>
      <w:r>
        <w:rPr>
          <w:rStyle w:val="NormalTok"/>
        </w:rPr>
        <w:t xml:space="preserve">(res.pca, </w:t>
      </w:r>
      <w:r>
        <w:rPr>
          <w:rStyle w:val="DataTypeTok"/>
        </w:rPr>
        <w:t xml:space="preserve">col.var=</w:t>
      </w:r>
      <w:r>
        <w:rPr>
          <w:rStyle w:val="StringTok"/>
        </w:rPr>
        <w:t xml:space="preserve">"contrib"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repel=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ro_AC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Contributions des variables sur l’axe 1 :</w:t>
      </w:r>
    </w:p>
    <w:p>
      <w:pPr>
        <w:pStyle w:val="SourceCode"/>
      </w:pPr>
      <w:r>
        <w:rPr>
          <w:rStyle w:val="KeywordTok"/>
        </w:rPr>
        <w:t xml:space="preserve">fviz_contrib</w:t>
      </w:r>
      <w:r>
        <w:rPr>
          <w:rStyle w:val="NormalTok"/>
        </w:rPr>
        <w:t xml:space="preserve">(res.pca, </w:t>
      </w:r>
      <w:r>
        <w:rPr>
          <w:rStyle w:val="DataTypeTok"/>
        </w:rPr>
        <w:t xml:space="preserve">choice=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ro_ACP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Contributions des variables sur l’axe 2 :</w:t>
      </w:r>
    </w:p>
    <w:p>
      <w:pPr>
        <w:pStyle w:val="SourceCode"/>
      </w:pPr>
      <w:r>
        <w:rPr>
          <w:rStyle w:val="KeywordTok"/>
        </w:rPr>
        <w:t xml:space="preserve">fviz_contrib</w:t>
      </w:r>
      <w:r>
        <w:rPr>
          <w:rStyle w:val="NormalTok"/>
        </w:rPr>
        <w:t xml:space="preserve">(res.pca, </w:t>
      </w:r>
      <w:r>
        <w:rPr>
          <w:rStyle w:val="DataTypeTok"/>
        </w:rPr>
        <w:t xml:space="preserve">choice=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ro_AC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lassification-hierarchique"/>
      <w:r>
        <w:t xml:space="preserve">Classification hiérarchique</w:t>
      </w:r>
      <w:bookmarkEnd w:id="26"/>
    </w:p>
    <w:p>
      <w:pPr>
        <w:pStyle w:val="SourceCode"/>
      </w:pPr>
      <w:r>
        <w:rPr>
          <w:rStyle w:val="NormalTok"/>
        </w:rPr>
        <w:t xml:space="preserve">res.hcpc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HCPC</w:t>
      </w:r>
      <w:r>
        <w:rPr>
          <w:rStyle w:val="NormalTok"/>
        </w:rPr>
        <w:t xml:space="preserve">(res.pca, </w:t>
      </w:r>
      <w:r>
        <w:rPr>
          <w:rStyle w:val="DataTypeTok"/>
        </w:rPr>
        <w:t xml:space="preserve">nb.clust=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cluster.CA=</w:t>
      </w:r>
      <w:r>
        <w:rPr>
          <w:rStyle w:val="StringTok"/>
        </w:rPr>
        <w:t xml:space="preserve">"rows"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ro_ACP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ro_ACP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ro_ACP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(res.hcpc, </w:t>
      </w:r>
      <w:r>
        <w:rPr>
          <w:rStyle w:val="DataTypeTok"/>
        </w:rPr>
        <w:t xml:space="preserve">choice=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ro_ACP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clust.plot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res.hcpc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repel=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show.clust.cent=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axes=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"Analyse Factorielle des Correspondances"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ggtheme=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CA.cols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NormalTok"/>
        </w:rPr>
        <w:t xml:space="preserve">clust.plot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geom_exec</w:t>
      </w:r>
      <w:r>
        <w:rPr>
          <w:rStyle w:val="NormalTok"/>
        </w:rPr>
        <w:t xml:space="preserve">(geom_point,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CA.cols,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"coord.Dim.1"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"coord.Dim.2"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ro_ACP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symptômes viraux</dc:title>
  <dc:creator>Sébastien Guyader</dc:creator>
  <cp:keywords/>
  <dcterms:created xsi:type="dcterms:W3CDTF">2018-12-14T19:54:25Z</dcterms:created>
  <dcterms:modified xsi:type="dcterms:W3CDTF">2018-12-14T19:54:25Z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