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10" w:name="content"/>
    <w:p>
      <w:pPr>
        <w:pStyle w:val="FirstParagraph"/>
      </w:pPr>
      <w:r>
        <w:rPr>
          <w:b/>
          <w:bCs/>
        </w:rPr>
        <w:t xml:space="preserve">1. Executive Summary</w:t>
      </w:r>
      <w:r>
        <w:br/>
      </w:r>
      <w:r>
        <w:t xml:space="preserve">Category theory emerged in the 1940s as a revolutionary framework to unify and abstract mathematical structures. It was introduced by Samuel Eilenberg and Saunders Mac Lane in their work on algebraic topology, notably the 1945 paper</w:t>
      </w:r>
      <w:r>
        <w:t xml:space="preserve"> </w:t>
      </w:r>
      <w:r>
        <w:rPr>
          <w:i/>
          <w:iCs/>
        </w:rPr>
        <w:t xml:space="preserve">“General Theory of Natural Equivalences”</w:t>
      </w:r>
      <w:hyperlink r:id="rId21">
        <w:r>
          <w:rPr>
            <w:rStyle w:val="Hyperlink"/>
          </w:rPr>
          <w:t xml:space="preserve">[1]</w:t>
        </w:r>
      </w:hyperlink>
      <w:hyperlink r:id="rId22">
        <w:r>
          <w:rPr>
            <w:rStyle w:val="Hyperlink"/>
          </w:rPr>
          <w:t xml:space="preserve">[2]</w:t>
        </w:r>
      </w:hyperlink>
      <w:r>
        <w:t xml:space="preserve">.</w:t>
      </w:r>
      <w:r>
        <w:t xml:space="preserve"> </w:t>
      </w:r>
      <w:r>
        <w:rPr>
          <w:b/>
          <w:bCs/>
        </w:rPr>
        <w:t xml:space="preserve">Category theory</w:t>
      </w:r>
      <w:r>
        <w:t xml:space="preserve"> </w:t>
      </w:r>
      <w:r>
        <w:t xml:space="preserve">provided a new language centered on</w:t>
      </w:r>
      <w:r>
        <w:t xml:space="preserve"> </w:t>
      </w:r>
      <w:r>
        <w:rPr>
          <w:i/>
          <w:iCs/>
        </w:rPr>
        <w:t xml:space="preserve">objects</w:t>
      </w:r>
      <w:r>
        <w:t xml:space="preserve"> </w:t>
      </w:r>
      <w:r>
        <w:t xml:space="preserve">and</w:t>
      </w:r>
      <w:r>
        <w:t xml:space="preserve"> </w:t>
      </w:r>
      <w:r>
        <w:rPr>
          <w:i/>
          <w:iCs/>
        </w:rPr>
        <w:t xml:space="preserve">morphisms</w:t>
      </w:r>
      <w:r>
        <w:t xml:space="preserve"> </w:t>
      </w:r>
      <w:r>
        <w:t xml:space="preserve">(structure-preserving maps) instead of set membership, allowing mathematicians to identify deep similarities across fields. In the 1930s, mathematics was fragmented into specialized domains with disparate formalisms, and foundational debates (Hilbert’s formalism vs. intuitionism, set-theoretic paradoxes) were ongoing. Pioneers like Eilenberg and Mac Lane, influenced by Emmy Noether’s structural algebra and topologists like Heinz Hopf, sought a general method to describe “naturality” in algebraic topology</w:t>
      </w:r>
      <w:hyperlink r:id="rId21">
        <w:r>
          <w:rPr>
            <w:rStyle w:val="Hyperlink"/>
          </w:rPr>
          <w:t xml:space="preserve">[1]</w:t>
        </w:r>
      </w:hyperlink>
      <w:r>
        <w:t xml:space="preserve">. Category theory answered this need by formalizing the notion of a</w:t>
      </w:r>
      <w:r>
        <w:t xml:space="preserve"> </w:t>
      </w:r>
      <w:r>
        <w:rPr>
          <w:i/>
          <w:iCs/>
        </w:rPr>
        <w:t xml:space="preserve">functor</w:t>
      </w:r>
      <w:r>
        <w:t xml:space="preserve"> </w:t>
      </w:r>
      <w:r>
        <w:t xml:space="preserve">(a mapping between categories) and a</w:t>
      </w:r>
      <w:r>
        <w:t xml:space="preserve"> </w:t>
      </w:r>
      <w:r>
        <w:rPr>
          <w:i/>
          <w:iCs/>
        </w:rPr>
        <w:t xml:space="preserve">natural transformation</w:t>
      </w:r>
      <w:r>
        <w:t xml:space="preserve"> </w:t>
      </w:r>
      <w:r>
        <w:t xml:space="preserve">(a “morphism of functors” capturing uniformity across mathematical contexts). The term</w:t>
      </w:r>
      <w:r>
        <w:t xml:space="preserve"> </w:t>
      </w:r>
      <w:r>
        <w:rPr>
          <w:i/>
          <w:iCs/>
        </w:rPr>
        <w:t xml:space="preserve">category</w:t>
      </w:r>
      <w:r>
        <w:t xml:space="preserve"> </w:t>
      </w:r>
      <w:r>
        <w:t xml:space="preserve">was borrowed from philosophy (Aristotle, Kant) and</w:t>
      </w:r>
      <w:r>
        <w:t xml:space="preserve"> </w:t>
      </w:r>
      <w:r>
        <w:rPr>
          <w:i/>
          <w:iCs/>
        </w:rPr>
        <w:t xml:space="preserve">functor</w:t>
      </w:r>
      <w:r>
        <w:t xml:space="preserve"> </w:t>
      </w:r>
      <w:r>
        <w:t xml:space="preserve">from logic (Carnap), reflecting the founders’ playful yet profound re-purposing of concepts</w:t>
      </w:r>
      <w:hyperlink r:id="rId23">
        <w:r>
          <w:rPr>
            <w:rStyle w:val="Hyperlink"/>
          </w:rPr>
          <w:t xml:space="preserve">[3]</w:t>
        </w:r>
      </w:hyperlink>
      <w:r>
        <w:t xml:space="preserve">.</w:t>
      </w:r>
    </w:p>
    <w:p>
      <w:pPr>
        <w:pStyle w:val="BodyText"/>
      </w:pPr>
      <w:r>
        <w:t xml:space="preserve">This report traces category theory’s intellectual precursors, founding moments, initial reception, and growth into a central foundation of modern mathematics. We review the pre-history in the 1930s (the set-theoretic foundations, the influence of the Bourbaki group’s structuralism, and parallel developments in logic such as Church’s and Curry’s type theories). We then profile the founders—Mac Lane and Eilenberg—and later champions like Alexander Grothendieck and F. William Lawvere, highlighting their backgrounds and networks of collaboration. We analyze the seminal 1942–45 papers that defined categories, functors, and natural transformations, including technical examples and the motivations behind them. Early reactions ranged from enthusiastic adoption in algebraic topology and homological algebra</w:t>
      </w:r>
      <w:hyperlink r:id="rId24">
        <w:r>
          <w:rPr>
            <w:rStyle w:val="Hyperlink"/>
          </w:rPr>
          <w:t xml:space="preserve">[4]</w:t>
        </w:r>
      </w:hyperlink>
      <w:r>
        <w:t xml:space="preserve"> </w:t>
      </w:r>
      <w:r>
        <w:t xml:space="preserve">to skepticism among more traditional mathematicians who dubbed the new abstract language “general</w:t>
      </w:r>
      <w:r>
        <w:t xml:space="preserve"> </w:t>
      </w:r>
      <w:r>
        <w:rPr>
          <w:b/>
          <w:bCs/>
        </w:rPr>
        <w:t xml:space="preserve">abstract nonsense</w:t>
      </w:r>
      <w:r>
        <w:t xml:space="preserve">” (a tongue-in-cheek phrase attributed to Norman Steenrod)</w:t>
      </w:r>
      <w:hyperlink r:id="rId25">
        <w:r>
          <w:rPr>
            <w:rStyle w:val="Hyperlink"/>
          </w:rPr>
          <w:t xml:space="preserve">[5]</w:t>
        </w:r>
      </w:hyperlink>
      <w:r>
        <w:t xml:space="preserve">. We document how category theory gained legitimacy through successful applications: Eilenberg–Steenrod’s axiomatic topology (1952), Cartan–Eilenberg’s homological algebra (1956)</w:t>
      </w:r>
      <w:hyperlink r:id="rId26">
        <w:r>
          <w:rPr>
            <w:rStyle w:val="Hyperlink"/>
          </w:rPr>
          <w:t xml:space="preserve">[6]</w:t>
        </w:r>
      </w:hyperlink>
      <w:r>
        <w:t xml:space="preserve">, and especially Grothendieck’s use of</w:t>
      </w:r>
      <w:r>
        <w:t xml:space="preserve"> </w:t>
      </w:r>
      <w:r>
        <w:rPr>
          <w:i/>
          <w:iCs/>
        </w:rPr>
        <w:t xml:space="preserve">abelian categories</w:t>
      </w:r>
      <w:r>
        <w:t xml:space="preserve"> </w:t>
      </w:r>
      <w:r>
        <w:t xml:space="preserve">in algebraic geometry (1957)</w:t>
      </w:r>
      <w:hyperlink r:id="rId27">
        <w:r>
          <w:rPr>
            <w:rStyle w:val="Hyperlink"/>
          </w:rPr>
          <w:t xml:space="preserve">[7]</w:t>
        </w:r>
      </w:hyperlink>
      <w:hyperlink r:id="rId28">
        <w:r>
          <w:rPr>
            <w:rStyle w:val="Hyperlink"/>
          </w:rPr>
          <w:t xml:space="preserve">[8]</w:t>
        </w:r>
      </w:hyperlink>
      <w:r>
        <w:t xml:space="preserve">. By the 1960s, category theory had its own internal developments (adjoint functors, higher categories) and began influencing logic (Lawvere’s categorical foundations, 1963–66)</w:t>
      </w:r>
      <w:hyperlink r:id="rId29">
        <w:r>
          <w:rPr>
            <w:rStyle w:val="Hyperlink"/>
          </w:rPr>
          <w:t xml:space="preserve">[9]</w:t>
        </w:r>
      </w:hyperlink>
      <w:hyperlink r:id="rId30">
        <w:r>
          <w:rPr>
            <w:rStyle w:val="Hyperlink"/>
          </w:rPr>
          <w:t xml:space="preserve">[10]</w:t>
        </w:r>
      </w:hyperlink>
      <w:r>
        <w:t xml:space="preserve">.</w:t>
      </w:r>
    </w:p>
    <w:p>
      <w:pPr>
        <w:pStyle w:val="BodyText"/>
      </w:pPr>
      <w:r>
        <w:t xml:space="preserve">We assess the</w:t>
      </w:r>
      <w:r>
        <w:t xml:space="preserve"> </w:t>
      </w:r>
      <w:r>
        <w:rPr>
          <w:b/>
          <w:bCs/>
        </w:rPr>
        <w:t xml:space="preserve">impact</w:t>
      </w:r>
      <w:r>
        <w:t xml:space="preserve"> </w:t>
      </w:r>
      <w:r>
        <w:t xml:space="preserve">of category theory through quantitative trends and qualitative indicators. Its adoption accelerated dramatically from a handful of papers in the 1940s to hundreds of publications per year in the 21st century, as shown by the growth curve of category-theoretic research. Category theory’s language and methods are now mainstream in many areas of pure mathematics (algebra, topology, geometry) and have become essential in theoretical computer science (e.g. lambda-calculus semantics and functional programming) and mathematical physics. We also examine ongoing debates and challenges: e.g., whether category theory should replace set theory as a foundation (critics like Feferman argued it cannot stand alone without set-based notions of “collection”</w:t>
      </w:r>
      <w:hyperlink r:id="rId31">
        <w:r>
          <w:rPr>
            <w:rStyle w:val="Hyperlink"/>
          </w:rPr>
          <w:t xml:space="preserve">[11]</w:t>
        </w:r>
      </w:hyperlink>
      <w:r>
        <w:t xml:space="preserve">, while others propose categorical set theory and topos logic as self-sufficient). Finally, we compare category theory with alternative foundational frameworks – set theory (ZF), type theory (including Homotopy Type Theory), and higher-order logic – elucidating their relative strengths. We conclude that category theory succeeded by providing a unifying</w:t>
      </w:r>
      <w:r>
        <w:t xml:space="preserve"> </w:t>
      </w:r>
      <w:r>
        <w:rPr>
          <w:i/>
          <w:iCs/>
        </w:rPr>
        <w:t xml:space="preserve">structuralist</w:t>
      </w:r>
      <w:r>
        <w:t xml:space="preserve"> </w:t>
      </w:r>
      <w:r>
        <w:t xml:space="preserve">vision: it emphasizes relations and mappings over elements, which has proven extraordinarily powerful for “seeing the universal in the particular.” Its influence continues to expand, fostering new interdisciplinary applications (e.g. network semantics, quantum protocols) and raising new questions in the realm of ∞-categories and the unity of mathematics.</w:t>
      </w:r>
    </w:p>
    <w:p>
      <w:pPr>
        <w:pStyle w:val="BodyText"/>
      </w:pPr>
      <w:r>
        <w:rPr>
          <w:b/>
          <w:bCs/>
        </w:rPr>
        <w:t xml:space="preserve">2. Introduction</w:t>
      </w:r>
      <w:r>
        <w:br/>
      </w:r>
      <w:r>
        <w:rPr>
          <w:i/>
          <w:iCs/>
        </w:rPr>
        <w:t xml:space="preserve">Research Aims &amp; Questions.</w:t>
      </w:r>
      <w:r>
        <w:t xml:space="preserve"> </w:t>
      </w:r>
      <w:r>
        <w:t xml:space="preserve">This study aims to provide a comprehensive historical and conceptual analysis of the origins and early development of category theory (~1935–1965), addressing:</w:t>
      </w:r>
      <w:r>
        <w:t xml:space="preserve"> </w:t>
      </w:r>
      <w:r>
        <w:rPr>
          <w:i/>
          <w:iCs/>
        </w:rPr>
        <w:t xml:space="preserve">How and why did category theory arise when it did? Who were its founders and what intellectual currents influenced them? How were the key notions (category, functor, natural transformation) first formulated and received? What impact did category theory have on various mathematical domains in subsequent decades, and how does it compare to other foundational frameworks?</w:t>
      </w:r>
      <w:r>
        <w:t xml:space="preserve"> </w:t>
      </w:r>
      <w:r>
        <w:t xml:space="preserve">By answering these questions, we clarify category theory’s trajectory from a niche abstraction to a widely-adopted language across mathematics and theoretical computer science.</w:t>
      </w:r>
    </w:p>
    <w:p>
      <w:pPr>
        <w:pStyle w:val="BodyText"/>
      </w:pPr>
      <w:r>
        <w:rPr>
          <w:i/>
          <w:iCs/>
        </w:rPr>
        <w:t xml:space="preserve">Defining Key Concepts.</w:t>
      </w:r>
      <w:r>
        <w:t xml:space="preserve"> </w:t>
      </w:r>
      <w:r>
        <w:t xml:space="preserve">A</w:t>
      </w:r>
      <w:r>
        <w:t xml:space="preserve"> </w:t>
      </w:r>
      <w:r>
        <w:rPr>
          <w:b/>
          <w:bCs/>
        </w:rPr>
        <w:t xml:space="preserve">category</w:t>
      </w:r>
      <w:r>
        <w:t xml:space="preserve"> </w:t>
      </w:r>
      <w:r>
        <w:t xml:space="preserve">is, informally, a collection of objects and morphisms (arrows) between those objects, satisfying composition and identity laws</w:t>
      </w:r>
      <w:hyperlink r:id="rId32">
        <w:r>
          <w:rPr>
            <w:rStyle w:val="Hyperlink"/>
          </w:rPr>
          <w:t xml:space="preserve">[12]</w:t>
        </w:r>
      </w:hyperlink>
      <w:hyperlink r:id="rId33">
        <w:r>
          <w:rPr>
            <w:rStyle w:val="Hyperlink"/>
          </w:rPr>
          <w:t xml:space="preserve">[13]</w:t>
        </w:r>
      </w:hyperlink>
      <w:r>
        <w:t xml:space="preserve">. For example, there is a category</w:t>
      </w:r>
      <w:r>
        <w:t xml:space="preserve"> </w:t>
      </w:r>
      <w:r>
        <w:rPr>
          <w:b/>
          <w:bCs/>
        </w:rPr>
        <w:t xml:space="preserve">Grp</w:t>
      </w:r>
      <w:r>
        <w:t xml:space="preserve"> </w:t>
      </w:r>
      <w:r>
        <w:t xml:space="preserve">whose objects are all groups and whose morphisms are group homomorphisms; similarly</w:t>
      </w:r>
      <w:r>
        <w:t xml:space="preserve"> </w:t>
      </w:r>
      <w:r>
        <w:rPr>
          <w:b/>
          <w:bCs/>
        </w:rPr>
        <w:t xml:space="preserve">Top</w:t>
      </w:r>
      <w:r>
        <w:t xml:space="preserve"> </w:t>
      </w:r>
      <w:r>
        <w:t xml:space="preserve">for topological spaces and continuous maps. The concept was first defined axiomatically by Eilenberg &amp; Mac Lane (1945) by abstracting common properties from examples like these</w:t>
      </w:r>
      <w:hyperlink r:id="rId32">
        <w:r>
          <w:rPr>
            <w:rStyle w:val="Hyperlink"/>
          </w:rPr>
          <w:t xml:space="preserve">[12]</w:t>
        </w:r>
      </w:hyperlink>
      <w:hyperlink r:id="rId33">
        <w:r>
          <w:rPr>
            <w:rStyle w:val="Hyperlink"/>
          </w:rPr>
          <w:t xml:space="preserve">[13]</w:t>
        </w:r>
      </w:hyperlink>
      <w:r>
        <w:t xml:space="preserve">. A</w:t>
      </w:r>
      <w:r>
        <w:t xml:space="preserve"> </w:t>
      </w:r>
      <w:r>
        <w:rPr>
          <w:b/>
          <w:bCs/>
        </w:rPr>
        <w:t xml:space="preserve">functor</w:t>
      </w:r>
      <w:r>
        <w:t xml:space="preserve"> </w:t>
      </w:r>
      <w:r>
        <w:t xml:space="preserve">is a mapping between categories that sends objects to objects and morphisms to morphisms in a structure-preserving way</w:t>
      </w:r>
      <w:hyperlink r:id="rId21">
        <w:r>
          <w:rPr>
            <w:rStyle w:val="Hyperlink"/>
          </w:rPr>
          <w:t xml:space="preserve">[1]</w:t>
        </w:r>
      </w:hyperlink>
      <w:r>
        <w:t xml:space="preserve">. Functors formalize the idea of moving between different mathematical contexts; for instance, a fundamental group functor</w:t>
      </w:r>
      <w:r>
        <w:t xml:space="preserve"> </w:t>
      </w:r>
      <m:oMath>
        <m:sSub>
          <m:e>
            <m:r>
              <m:t>π</m:t>
            </m:r>
          </m:e>
          <m:sub>
            <m:r>
              <m:t>1</m:t>
            </m:r>
          </m:sub>
        </m:sSub>
        <m:r>
          <m:rPr>
            <m:sty m:val="p"/>
          </m:rPr>
          <m:t>:</m:t>
        </m:r>
        <m:sSub>
          <m:e>
            <m:r>
              <m:rPr>
                <m:sty m:val="b"/>
              </m:rPr>
              <m:t>T</m:t>
            </m:r>
            <m:r>
              <m:rPr>
                <m:sty m:val="b"/>
              </m:rPr>
              <m:t>o</m:t>
            </m:r>
            <m:r>
              <m:rPr>
                <m:sty m:val="b"/>
              </m:rPr>
              <m:t>p</m:t>
            </m:r>
          </m:e>
          <m:sub>
            <m:r>
              <m:rPr>
                <m:sty m:val="p"/>
              </m:rPr>
              <m:t>*</m:t>
            </m:r>
          </m:sub>
        </m:sSub>
        <m:r>
          <m:rPr>
            <m:sty m:val="p"/>
          </m:rPr>
          <m:t>→</m:t>
        </m:r>
        <m:r>
          <m:rPr>
            <m:sty m:val="b"/>
          </m:rPr>
          <m:t>G</m:t>
        </m:r>
        <m:r>
          <m:rPr>
            <m:sty m:val="b"/>
          </m:rPr>
          <m:t>r</m:t>
        </m:r>
        <m:r>
          <m:rPr>
            <m:sty m:val="b"/>
          </m:rPr>
          <m:t>p</m:t>
        </m:r>
      </m:oMath>
      <w:r>
        <w:t xml:space="preserve"> </w:t>
      </w:r>
      <w:r>
        <w:t xml:space="preserve">assigns to each pointed topological space its fundamental group, and to each continuous basepoint-preserving map the induced group homomorphism. Finally, a</w:t>
      </w:r>
      <w:r>
        <w:t xml:space="preserve"> </w:t>
      </w:r>
      <w:r>
        <w:rPr>
          <w:b/>
          <w:bCs/>
        </w:rPr>
        <w:t xml:space="preserve">natural transformation</w:t>
      </w:r>
      <w:r>
        <w:t xml:space="preserve"> </w:t>
      </w:r>
      <w:r>
        <w:t xml:space="preserve">is a way to “map between functors” that captures a uniform relationship holding across an entire category</w:t>
      </w:r>
      <w:hyperlink r:id="rId21">
        <w:r>
          <w:rPr>
            <w:rStyle w:val="Hyperlink"/>
          </w:rPr>
          <w:t xml:space="preserve">[1]</w:t>
        </w:r>
      </w:hyperlink>
      <w:r>
        <w:t xml:space="preserve">. Concretely, given two functors</w:t>
      </w:r>
      <w:r>
        <w:t xml:space="preserve"> </w:t>
      </w:r>
      <m:oMath>
        <m:r>
          <m:t>F</m:t>
        </m:r>
        <m:r>
          <m:rPr>
            <m:sty m:val="p"/>
          </m:rPr>
          <m:t>,</m:t>
        </m:r>
        <m:r>
          <m:t>G</m:t>
        </m:r>
        <m:r>
          <m:rPr>
            <m:sty m:val="p"/>
          </m:rPr>
          <m:t>:</m:t>
        </m:r>
        <m:r>
          <m:rPr>
            <m:sty m:val="p"/>
            <m:scr m:val="script"/>
          </m:rPr>
          <m:t>C</m:t>
        </m:r>
        <m:r>
          <m:rPr>
            <m:sty m:val="p"/>
          </m:rPr>
          <m:t>→</m:t>
        </m:r>
        <m:r>
          <m:rPr>
            <m:sty m:val="p"/>
            <m:scr m:val="script"/>
          </m:rPr>
          <m:t>D</m:t>
        </m:r>
      </m:oMath>
      <w:r>
        <w:t xml:space="preserve">, a natural transformation</w:t>
      </w:r>
      <w:r>
        <w:t xml:space="preserve"> </w:t>
      </w:r>
      <m:oMath>
        <m:r>
          <m:t>η</m:t>
        </m:r>
        <m:r>
          <m:rPr>
            <m:sty m:val="p"/>
          </m:rPr>
          <m:t>:</m:t>
        </m:r>
        <m:r>
          <m:t>F</m:t>
        </m:r>
        <m:r>
          <m:rPr>
            <m:sty m:val="p"/>
          </m:rPr>
          <m:t>⇒</m:t>
        </m:r>
        <m:r>
          <m:t>G</m:t>
        </m:r>
      </m:oMath>
      <w:r>
        <w:t xml:space="preserve"> </w:t>
      </w:r>
      <w:r>
        <w:t xml:space="preserve">assigns to each object</w:t>
      </w:r>
      <w:r>
        <w:t xml:space="preserve"> </w:t>
      </w:r>
      <m:oMath>
        <m:r>
          <m:t>X</m:t>
        </m:r>
        <m:r>
          <m:rPr>
            <m:sty m:val="p"/>
          </m:rPr>
          <m:t>∈</m:t>
        </m:r>
        <m:r>
          <m:rPr>
            <m:sty m:val="p"/>
            <m:scr m:val="script"/>
          </m:rPr>
          <m:t>C</m:t>
        </m:r>
      </m:oMath>
      <w:r>
        <w:t xml:space="preserve"> </w:t>
      </w:r>
      <w:r>
        <w:t xml:space="preserve">a morphism</w:t>
      </w:r>
      <w:r>
        <w:t xml:space="preserve"> </w:t>
      </w:r>
      <m:oMath>
        <m:sSub>
          <m:e>
            <m:r>
              <m:t>η</m:t>
            </m:r>
          </m:e>
          <m:sub>
            <m:r>
              <m:t>X</m:t>
            </m:r>
          </m:sub>
        </m:sSub>
        <m:r>
          <m:rPr>
            <m:sty m:val="p"/>
          </m:rPr>
          <m:t>:</m:t>
        </m:r>
        <m:r>
          <m:t>F</m:t>
        </m:r>
        <m:d>
          <m:dPr>
            <m:begChr m:val="("/>
            <m:sepChr m:val=""/>
            <m:endChr m:val=")"/>
            <m:grow/>
          </m:dPr>
          <m:e>
            <m:r>
              <m:t>X</m:t>
            </m:r>
          </m:e>
        </m:d>
        <m:r>
          <m:rPr>
            <m:sty m:val="p"/>
          </m:rPr>
          <m:t>→</m:t>
        </m:r>
        <m:r>
          <m:t>G</m:t>
        </m:r>
        <m:d>
          <m:dPr>
            <m:begChr m:val="("/>
            <m:sepChr m:val=""/>
            <m:endChr m:val=")"/>
            <m:grow/>
          </m:dPr>
          <m:e>
            <m:r>
              <m:t>X</m:t>
            </m:r>
          </m:e>
        </m:d>
      </m:oMath>
      <w:r>
        <w:t xml:space="preserve"> </w:t>
      </w:r>
      <w:r>
        <w:t xml:space="preserve">in</w:t>
      </w:r>
      <w:r>
        <w:t xml:space="preserve"> </w:t>
      </w:r>
      <m:oMath>
        <m:r>
          <m:rPr>
            <m:sty m:val="p"/>
            <m:scr m:val="script"/>
          </m:rPr>
          <m:t>D</m:t>
        </m:r>
      </m:oMath>
      <w:r>
        <w:t xml:space="preserve"> </w:t>
      </w:r>
      <w:r>
        <w:t xml:space="preserve">such that for every arrow</w:t>
      </w:r>
      <w:r>
        <w:t xml:space="preserve"> </w:t>
      </w:r>
      <m:oMath>
        <m:r>
          <m:t>f</m:t>
        </m:r>
        <m:r>
          <m:rPr>
            <m:sty m:val="p"/>
          </m:rPr>
          <m:t>:</m:t>
        </m:r>
        <m:r>
          <m:t>X</m:t>
        </m:r>
        <m:r>
          <m:rPr>
            <m:sty m:val="p"/>
          </m:rPr>
          <m:t>→</m:t>
        </m:r>
        <m:r>
          <m:t>Y</m:t>
        </m:r>
      </m:oMath>
      <w:r>
        <w:t xml:space="preserve"> </w:t>
      </w:r>
      <w:r>
        <w:t xml:space="preserve">in</w:t>
      </w:r>
      <w:r>
        <w:t xml:space="preserve"> </w:t>
      </w:r>
      <m:oMath>
        <m:r>
          <m:rPr>
            <m:sty m:val="p"/>
            <m:scr m:val="script"/>
          </m:rPr>
          <m:t>C</m:t>
        </m:r>
      </m:oMath>
      <w:r>
        <w:t xml:space="preserve">, the square commutes:</w:t>
      </w:r>
      <w:r>
        <w:t xml:space="preserve"> </w:t>
      </w:r>
      <m:oMath>
        <m:r>
          <m:t>G</m:t>
        </m:r>
        <m:d>
          <m:dPr>
            <m:begChr m:val="("/>
            <m:sepChr m:val=""/>
            <m:endChr m:val=")"/>
            <m:grow/>
          </m:dPr>
          <m:e>
            <m:r>
              <m:t>f</m:t>
            </m:r>
          </m:e>
        </m:d>
        <m:r>
          <m:rPr>
            <m:sty m:val="p"/>
          </m:rPr>
          <m:t>∘</m:t>
        </m:r>
        <m:sSub>
          <m:e>
            <m:r>
              <m:t>η</m:t>
            </m:r>
          </m:e>
          <m:sub>
            <m:r>
              <m:t>X</m:t>
            </m:r>
          </m:sub>
        </m:sSub>
        <m:r>
          <m:rPr>
            <m:sty m:val="p"/>
          </m:rPr>
          <m:t>=</m:t>
        </m:r>
        <m:sSub>
          <m:e>
            <m:r>
              <m:t>η</m:t>
            </m:r>
          </m:e>
          <m:sub>
            <m:r>
              <m:t>Y</m:t>
            </m:r>
          </m:sub>
        </m:sSub>
        <m:r>
          <m:rPr>
            <m:sty m:val="p"/>
          </m:rPr>
          <m:t>∘</m:t>
        </m:r>
        <m:r>
          <m:t>F</m:t>
        </m:r>
        <m:d>
          <m:dPr>
            <m:begChr m:val="("/>
            <m:sepChr m:val=""/>
            <m:endChr m:val=")"/>
            <m:grow/>
          </m:dPr>
          <m:e>
            <m:r>
              <m:t>f</m:t>
            </m:r>
          </m:e>
        </m:d>
      </m:oMath>
      <w:r>
        <w:t xml:space="preserve">. This condition means</w:t>
      </w:r>
      <w:r>
        <w:t xml:space="preserve"> </w:t>
      </w:r>
      <m:oMath>
        <m:r>
          <m:t>η</m:t>
        </m:r>
      </m:oMath>
      <w:r>
        <w:t xml:space="preserve"> </w:t>
      </w:r>
      <w:r>
        <w:t xml:space="preserve">provides a</w:t>
      </w:r>
      <w:r>
        <w:t xml:space="preserve"> </w:t>
      </w:r>
      <w:r>
        <w:rPr>
          <w:i/>
          <w:iCs/>
        </w:rPr>
        <w:t xml:space="preserve">systematic</w:t>
      </w:r>
      <w:r>
        <w:t xml:space="preserve"> </w:t>
      </w:r>
      <w:r>
        <w:t xml:space="preserve">way to compare</w:t>
      </w:r>
      <w:r>
        <w:t xml:space="preserve"> </w:t>
      </w:r>
      <m:oMath>
        <m:r>
          <m:t>F</m:t>
        </m:r>
      </m:oMath>
      <w:r>
        <w:t xml:space="preserve"> </w:t>
      </w:r>
      <w:r>
        <w:t xml:space="preserve">and</w:t>
      </w:r>
      <w:r>
        <w:t xml:space="preserve"> </w:t>
      </w:r>
      <m:oMath>
        <m:r>
          <m:t>G</m:t>
        </m:r>
      </m:oMath>
      <w:r>
        <w:t xml:space="preserve"> </w:t>
      </w:r>
      <w:r>
        <w:t xml:space="preserve">on all objects, respecting all morphisms. Eilenberg and Mac Lane coined the term “natural equivalence” for a natural transformation whose components</w:t>
      </w:r>
      <w:r>
        <w:t xml:space="preserve"> </w:t>
      </w:r>
      <m:oMath>
        <m:sSub>
          <m:e>
            <m:r>
              <m:t>η</m:t>
            </m:r>
          </m:e>
          <m:sub>
            <m:r>
              <m:t>X</m:t>
            </m:r>
          </m:sub>
        </m:sSub>
      </m:oMath>
      <w:r>
        <w:t xml:space="preserve"> </w:t>
      </w:r>
      <w:r>
        <w:t xml:space="preserve">are all isomorphisms</w:t>
      </w:r>
      <w:hyperlink r:id="rId34">
        <w:r>
          <w:rPr>
            <w:rStyle w:val="Hyperlink"/>
          </w:rPr>
          <w:t xml:space="preserve">[14]</w:t>
        </w:r>
      </w:hyperlink>
      <w:r>
        <w:t xml:space="preserve">, reflecting the intuitive notion that two functors are “the same up to a consistently defined isomorphism.” These three notions—categories, functors, and natural transformations—form the cornerstone of category theory and were all introduced in the foundational papers by Eilenberg and Mac Lane in the 1940s</w:t>
      </w:r>
      <w:hyperlink r:id="rId21">
        <w:r>
          <w:rPr>
            <w:rStyle w:val="Hyperlink"/>
          </w:rPr>
          <w:t xml:space="preserve">[1]</w:t>
        </w:r>
      </w:hyperlink>
      <w:r>
        <w:t xml:space="preserve">.</w:t>
      </w:r>
    </w:p>
    <w:p>
      <w:pPr>
        <w:pStyle w:val="BodyText"/>
      </w:pPr>
      <w:r>
        <w:rPr>
          <w:i/>
          <w:iCs/>
        </w:rPr>
        <w:t xml:space="preserve">Significance and Scope.</w:t>
      </w:r>
      <w:r>
        <w:t xml:space="preserve"> </w:t>
      </w:r>
      <w:r>
        <w:t xml:space="preserve">Category theory was not born in isolation; it arose from concrete problems in algebraic topology and algebra, yet it introduced a radical level of abstraction. By emphasizing</w:t>
      </w:r>
      <w:r>
        <w:t xml:space="preserve"> </w:t>
      </w:r>
      <w:r>
        <w:rPr>
          <w:i/>
          <w:iCs/>
        </w:rPr>
        <w:t xml:space="preserve">morphisms over elements</w:t>
      </w:r>
      <w:r>
        <w:t xml:space="preserve">, it provided a unifying language to describe what mathematicians call</w:t>
      </w:r>
      <w:r>
        <w:t xml:space="preserve"> </w:t>
      </w:r>
      <w:r>
        <w:rPr>
          <w:b/>
          <w:bCs/>
        </w:rPr>
        <w:t xml:space="preserve">structures</w:t>
      </w:r>
      <w:r>
        <w:t xml:space="preserve"> </w:t>
      </w:r>
      <w:r>
        <w:t xml:space="preserve">(groups, rings, spaces, etc.) and</w:t>
      </w:r>
      <w:r>
        <w:t xml:space="preserve"> </w:t>
      </w:r>
      <w:r>
        <w:rPr>
          <w:b/>
          <w:bCs/>
        </w:rPr>
        <w:t xml:space="preserve">structure-preserving mappings</w:t>
      </w:r>
      <w:r>
        <w:t xml:space="preserve"> </w:t>
      </w:r>
      <w:r>
        <w:t xml:space="preserve">in a very general sense</w:t>
      </w:r>
      <w:hyperlink r:id="rId35">
        <w:r>
          <w:rPr>
            <w:rStyle w:val="Hyperlink"/>
          </w:rPr>
          <w:t xml:space="preserve">[15]</w:t>
        </w:r>
      </w:hyperlink>
      <w:hyperlink r:id="rId36">
        <w:r>
          <w:rPr>
            <w:rStyle w:val="Hyperlink"/>
          </w:rPr>
          <w:t xml:space="preserve">[16]</w:t>
        </w:r>
      </w:hyperlink>
      <w:r>
        <w:t xml:space="preserve">. The period 1935–1965 is crucial: it covers the pre-history of structuralist thinking (Noether’s algebraic vision, the Bourbaki group’s formal structures), the invention of category theory during World War II, and its gradual spread and application in the postwar era. We will therefore examine: (a) the intellectual climate of the 1930s that set the stage (the “foundations crisis” in set theory and logic, and emerging structuralism in mathematics); (b) the biographies and motivations of the founders (Mac Lane and Eilenberg) and early contributors (such as Emil Artin, who influenced Mac Lane, and André Weil and Henri Cartan, who interacted with Eilenberg in the Bourbaki circle); (c) detailed analysis of the</w:t>
      </w:r>
      <w:r>
        <w:t xml:space="preserve"> </w:t>
      </w:r>
      <w:r>
        <w:rPr>
          <w:i/>
          <w:iCs/>
        </w:rPr>
        <w:t xml:space="preserve">founding papers</w:t>
      </w:r>
      <w:r>
        <w:t xml:space="preserve"> </w:t>
      </w:r>
      <w:r>
        <w:t xml:space="preserve">of 1942 and 1945, explaining their technical content and the problem they solved; (d) the</w:t>
      </w:r>
      <w:r>
        <w:t xml:space="preserve"> </w:t>
      </w:r>
      <w:r>
        <w:rPr>
          <w:b/>
          <w:bCs/>
        </w:rPr>
        <w:t xml:space="preserve">initial reception</w:t>
      </w:r>
      <w:r>
        <w:t xml:space="preserve"> </w:t>
      </w:r>
      <w:r>
        <w:t xml:space="preserve">– how category theory was received in various circles (topologists, algebraists, logicians, as well as skeptics); (e) the subsequent developments up to the mid-1960s, including Grothendieck’s transformative use of categories in algebraic geometry and Lawvere’s pioneering work in categorical foundations and logic. We will also assess category theory’s</w:t>
      </w:r>
      <w:r>
        <w:t xml:space="preserve"> </w:t>
      </w:r>
      <w:r>
        <w:rPr>
          <w:b/>
          <w:bCs/>
        </w:rPr>
        <w:t xml:space="preserve">success criteria</w:t>
      </w:r>
      <w:r>
        <w:t xml:space="preserve"> </w:t>
      </w:r>
      <w:r>
        <w:t xml:space="preserve">and long-term impact by the present day: it has become “the language of modern algebraic geometry”</w:t>
      </w:r>
      <w:hyperlink r:id="rId37">
        <w:r>
          <w:rPr>
            <w:rStyle w:val="Hyperlink"/>
          </w:rPr>
          <w:t xml:space="preserve">[17]</w:t>
        </w:r>
      </w:hyperlink>
      <w:r>
        <w:t xml:space="preserve"> </w:t>
      </w:r>
      <w:r>
        <w:t xml:space="preserve">and a standard toolkit in many disciplines, though not without continuing debates about its foundational role. Finally, to put category theory in context, we compare it with other foundational or structural frameworks: set theory (ZFC), type theory (including Homotopy Type Theory), higher-order logic, etc., evaluating in what ways category theory is complementary or alternative to them.</w:t>
      </w:r>
    </w:p>
    <w:p>
      <w:pPr>
        <w:pStyle w:val="BodyText"/>
      </w:pPr>
      <w:r>
        <w:t xml:space="preserve">In summary, this introduction frames category theory as both a historical phenomenon—born from specific mathematical needs in the 1940s—and as an enduring influence that reshaped how mathematicians conceive of “mathematical structure” itself</w:t>
      </w:r>
      <w:hyperlink r:id="rId35">
        <w:r>
          <w:rPr>
            <w:rStyle w:val="Hyperlink"/>
          </w:rPr>
          <w:t xml:space="preserve">[15]</w:t>
        </w:r>
      </w:hyperlink>
      <w:r>
        <w:t xml:space="preserve">. The next section reviews the state of mathematics in the decades before category theory, to understand why a new unifying language was needed.</w:t>
      </w:r>
    </w:p>
    <w:p>
      <w:pPr>
        <w:pStyle w:val="BodyText"/>
      </w:pPr>
      <w:r>
        <w:rPr>
          <w:b/>
          <w:bCs/>
        </w:rPr>
        <w:t xml:space="preserve">3. Literature &amp; Context Review</w:t>
      </w:r>
      <w:r>
        <w:br/>
      </w:r>
      <w:r>
        <w:t xml:space="preserve">By the mid-1930s, the mathematical world was ripe for a unifying framework like category theory.</w:t>
      </w:r>
      <w:r>
        <w:t xml:space="preserve"> </w:t>
      </w:r>
      <w:r>
        <w:rPr>
          <w:b/>
          <w:bCs/>
        </w:rPr>
        <w:t xml:space="preserve">Foundations and Crises:</w:t>
      </w:r>
      <w:r>
        <w:t xml:space="preserve"> </w:t>
      </w:r>
      <w:r>
        <w:t xml:space="preserve">In the late 19th and early 20th centuries, set theory had become the de facto foundation for mathematics, but it faced well-known paradoxes (Russell’s paradox, 1901) and rival philosophies. David Hilbert’s formalist</w:t>
      </w:r>
      <w:r>
        <w:t xml:space="preserve"> </w:t>
      </w:r>
      <w:r>
        <w:rPr>
          <w:i/>
          <w:iCs/>
        </w:rPr>
        <w:t xml:space="preserve">programme</w:t>
      </w:r>
      <w:r>
        <w:t xml:space="preserve"> </w:t>
      </w:r>
      <w:r>
        <w:t xml:space="preserve">sought a consistent, complete axiomatization of all mathematics; this quest was undermined by Gödel’s incompleteness theorems (1931), yet it spurred a drive for rigorous axiomatic foundations</w:t>
      </w:r>
      <w:hyperlink r:id="rId38">
        <w:r>
          <w:rPr>
            <w:rStyle w:val="Hyperlink"/>
          </w:rPr>
          <w:t xml:space="preserve">[18]</w:t>
        </w:r>
      </w:hyperlink>
      <w:r>
        <w:t xml:space="preserve">. The “crisis” of set theory led to Zermelo–Fraenkel set theory (ZF, early 1900s) with its</w:t>
      </w:r>
      <w:r>
        <w:t xml:space="preserve"> </w:t>
      </w:r>
      <w:r>
        <w:rPr>
          <w:i/>
          <w:iCs/>
        </w:rPr>
        <w:t xml:space="preserve">cumulative hierarchy</w:t>
      </w:r>
      <w:r>
        <w:t xml:space="preserve"> </w:t>
      </w:r>
      <w:r>
        <w:t xml:space="preserve">of sets designed to avoid paradoxes. By 1935, ZF (plus the Axiom of Choice, ZFC) was widely accepted as a foundation, but it was a</w:t>
      </w:r>
      <w:r>
        <w:t xml:space="preserve"> </w:t>
      </w:r>
      <w:r>
        <w:rPr>
          <w:i/>
          <w:iCs/>
        </w:rPr>
        <w:t xml:space="preserve">foundational skeleton</w:t>
      </w:r>
      <w:r>
        <w:t xml:space="preserve"> </w:t>
      </w:r>
      <w:r>
        <w:t xml:space="preserve">that did not always illuminate</w:t>
      </w:r>
      <w:r>
        <w:t xml:space="preserve"> </w:t>
      </w:r>
      <w:r>
        <w:rPr>
          <w:i/>
          <w:iCs/>
        </w:rPr>
        <w:t xml:space="preserve">structural relationships</w:t>
      </w:r>
      <w:r>
        <w:t xml:space="preserve"> </w:t>
      </w:r>
      <w:r>
        <w:t xml:space="preserve">between different areas of mathematics. At the same time,</w:t>
      </w:r>
      <w:r>
        <w:t xml:space="preserve"> </w:t>
      </w:r>
      <w:r>
        <w:rPr>
          <w:i/>
          <w:iCs/>
        </w:rPr>
        <w:t xml:space="preserve">topology, algebra, and logic were rapidly advancing</w:t>
      </w:r>
      <w:r>
        <w:t xml:space="preserve"> </w:t>
      </w:r>
      <w:r>
        <w:t xml:space="preserve">and becoming more abstract. Mathematicians began to emphasize</w:t>
      </w:r>
      <w:r>
        <w:t xml:space="preserve"> </w:t>
      </w:r>
      <w:r>
        <w:rPr>
          <w:i/>
          <w:iCs/>
        </w:rPr>
        <w:t xml:space="preserve">structure over substance</w:t>
      </w:r>
      <w:r>
        <w:t xml:space="preserve">, focusing on the relationships that remain invariant across different contexts. This viewpoint is often called</w:t>
      </w:r>
      <w:r>
        <w:t xml:space="preserve"> </w:t>
      </w:r>
      <w:r>
        <w:rPr>
          <w:b/>
          <w:bCs/>
        </w:rPr>
        <w:t xml:space="preserve">structuralism</w:t>
      </w:r>
      <w:r>
        <w:t xml:space="preserve"> </w:t>
      </w:r>
      <w:r>
        <w:t xml:space="preserve">in mathematics</w:t>
      </w:r>
      <w:hyperlink r:id="rId35">
        <w:r>
          <w:rPr>
            <w:rStyle w:val="Hyperlink"/>
          </w:rPr>
          <w:t xml:space="preserve">[15]</w:t>
        </w:r>
      </w:hyperlink>
      <w:r>
        <w:t xml:space="preserve">.</w:t>
      </w:r>
    </w:p>
    <w:p>
      <w:pPr>
        <w:pStyle w:val="BodyText"/>
      </w:pPr>
      <w:r>
        <w:rPr>
          <w:b/>
          <w:bCs/>
        </w:rPr>
        <w:t xml:space="preserve">Noether’s Influence and “Structural Algebra”:</w:t>
      </w:r>
      <w:r>
        <w:t xml:space="preserve"> </w:t>
      </w:r>
      <w:r>
        <w:t xml:space="preserve">One of the intellectual precursors of category theory was the work of Emmy Noether in abstract algebra during the 1920s. Noether championed the use of</w:t>
      </w:r>
      <w:r>
        <w:t xml:space="preserve"> </w:t>
      </w:r>
      <w:r>
        <w:rPr>
          <w:i/>
          <w:iCs/>
        </w:rPr>
        <w:t xml:space="preserve">homomorphisms</w:t>
      </w:r>
      <w:r>
        <w:t xml:space="preserve"> </w:t>
      </w:r>
      <w:r>
        <w:t xml:space="preserve">and</w:t>
      </w:r>
      <w:r>
        <w:t xml:space="preserve"> </w:t>
      </w:r>
      <w:r>
        <w:rPr>
          <w:i/>
          <w:iCs/>
        </w:rPr>
        <w:t xml:space="preserve">isomorphisms</w:t>
      </w:r>
      <w:r>
        <w:t xml:space="preserve"> </w:t>
      </w:r>
      <w:r>
        <w:t xml:space="preserve">to understand algebraic objects abstractly, famously stating that “it is the mapping, not the individual object, that matters.” Under her influence, properties of algebraic systems (rings, fields, modules) were studied via their invariant relations rather than elementwise constructions. Saunders Mac Lane, one of the category theory founders, studied in Göttingen in the early 1930s, where Noether’s approach was influential</w:t>
      </w:r>
      <w:hyperlink r:id="rId39">
        <w:r>
          <w:rPr>
            <w:rStyle w:val="Hyperlink"/>
          </w:rPr>
          <w:t xml:space="preserve">[19]</w:t>
        </w:r>
      </w:hyperlink>
      <w:hyperlink r:id="rId40">
        <w:r>
          <w:rPr>
            <w:rStyle w:val="Hyperlink"/>
          </w:rPr>
          <w:t xml:space="preserve">[20]</w:t>
        </w:r>
      </w:hyperlink>
      <w:r>
        <w:t xml:space="preserve">. This instilled in Mac Lane the idea that mathematics should describe processes and transformations that preserve structure – a philosophy that resonates deeply with category theory. When Mac Lane later collaborated with Samuel Eilenberg (who as a topologist was used to thinking about continuous mappings between spaces), their shared structuralist outlook paved the way for treating “all math as the study of form and mapping”</w:t>
      </w:r>
      <w:hyperlink r:id="rId40">
        <w:r>
          <w:rPr>
            <w:rStyle w:val="Hyperlink"/>
          </w:rPr>
          <w:t xml:space="preserve">[20]</w:t>
        </w:r>
      </w:hyperlink>
      <w:hyperlink r:id="rId41">
        <w:r>
          <w:rPr>
            <w:rStyle w:val="Hyperlink"/>
          </w:rPr>
          <w:t xml:space="preserve">[21]</w:t>
        </w:r>
      </w:hyperlink>
      <w:r>
        <w:t xml:space="preserve">. In fact, Mac Lane explicitly connected these ideas in correspondence; André Weil (of the Bourbaki group) wrote in 1951 that Mac Lane “maintains every notion of structure necessarily brings with it a notion of homomorphism” and asked Claude Chevalley skeptically, “what do you think we can gain from this kind of consideration?”</w:t>
      </w:r>
      <w:hyperlink r:id="rId42">
        <w:r>
          <w:rPr>
            <w:rStyle w:val="Hyperlink"/>
          </w:rPr>
          <w:t xml:space="preserve">[22]</w:t>
        </w:r>
      </w:hyperlink>
      <w:r>
        <w:t xml:space="preserve">. This letter shows that the notion of focusing on</w:t>
      </w:r>
      <w:r>
        <w:t xml:space="preserve"> </w:t>
      </w:r>
      <w:r>
        <w:rPr>
          <w:i/>
          <w:iCs/>
        </w:rPr>
        <w:t xml:space="preserve">morphisms</w:t>
      </w:r>
      <w:r>
        <w:t xml:space="preserve"> </w:t>
      </w:r>
      <w:r>
        <w:t xml:space="preserve">(homomorphisms) as an integral part of a structure was a novel and not universally appreciated idea in the early 1950s – one that category theory would soon formalize.</w:t>
      </w:r>
    </w:p>
    <w:p>
      <w:pPr>
        <w:pStyle w:val="BodyText"/>
      </w:pPr>
      <w:r>
        <w:rPr>
          <w:b/>
          <w:bCs/>
        </w:rPr>
        <w:t xml:space="preserve">The Bourbaki Group and Formal Structures:</w:t>
      </w:r>
      <w:r>
        <w:t xml:space="preserve"> </w:t>
      </w:r>
      <w:r>
        <w:t xml:space="preserve">In 1935 in Paris, a collective of young French mathematicians formed the pseudonymous group</w:t>
      </w:r>
      <w:r>
        <w:t xml:space="preserve"> </w:t>
      </w:r>
      <w:r>
        <w:rPr>
          <w:b/>
          <w:bCs/>
        </w:rPr>
        <w:t xml:space="preserve">Nicolas Bourbaki</w:t>
      </w:r>
      <w:r>
        <w:t xml:space="preserve">, aiming to write a completely modern, axiomatic treatment of mathematics</w:t>
      </w:r>
      <w:hyperlink r:id="rId43">
        <w:r>
          <w:rPr>
            <w:rStyle w:val="Hyperlink"/>
          </w:rPr>
          <w:t xml:space="preserve">[23]</w:t>
        </w:r>
      </w:hyperlink>
      <w:hyperlink r:id="rId44">
        <w:r>
          <w:rPr>
            <w:rStyle w:val="Hyperlink"/>
          </w:rPr>
          <w:t xml:space="preserve">[24]</w:t>
        </w:r>
      </w:hyperlink>
      <w:r>
        <w:t xml:space="preserve">. Bourbaki’s work,</w:t>
      </w:r>
      <w:r>
        <w:t xml:space="preserve"> </w:t>
      </w:r>
      <w:r>
        <w:rPr>
          <w:i/>
          <w:iCs/>
        </w:rPr>
        <w:t xml:space="preserve">Éléments de mathématique</w:t>
      </w:r>
      <w:r>
        <w:t xml:space="preserve">, introduced the explicit notion of</w:t>
      </w:r>
      <w:r>
        <w:t xml:space="preserve"> </w:t>
      </w:r>
      <w:r>
        <w:rPr>
          <w:i/>
          <w:iCs/>
        </w:rPr>
        <w:t xml:space="preserve">structure</w:t>
      </w:r>
      <w:r>
        <w:t xml:space="preserve"> </w:t>
      </w:r>
      <w:r>
        <w:t xml:space="preserve">(e.g. “group structure,” “topological structure”) as a unifying principle</w:t>
      </w:r>
      <w:hyperlink r:id="rId36">
        <w:r>
          <w:rPr>
            <w:rStyle w:val="Hyperlink"/>
          </w:rPr>
          <w:t xml:space="preserve">[16]</w:t>
        </w:r>
      </w:hyperlink>
      <w:r>
        <w:t xml:space="preserve">. Their 1939 book on set theory laid out a formal definition of</w:t>
      </w:r>
      <w:r>
        <w:t xml:space="preserve"> </w:t>
      </w:r>
      <w:r>
        <w:rPr>
          <w:i/>
          <w:iCs/>
        </w:rPr>
        <w:t xml:space="preserve">“species of structure”</w:t>
      </w:r>
      <w:r>
        <w:t xml:space="preserve">, whereby a structure consists of a base set and additional sets of relations or operations on it</w:t>
      </w:r>
      <w:hyperlink r:id="rId45">
        <w:r>
          <w:rPr>
            <w:rStyle w:val="Hyperlink"/>
          </w:rPr>
          <w:t xml:space="preserve">[25]</w:t>
        </w:r>
      </w:hyperlink>
      <w:r>
        <w:t xml:space="preserve">. However, Bourbaki’s formalism struggled to accommodate categories and functors. Notably, their notion of structure was static – it did not inherently include the concept of mappings between structures as part of the structure itself</w:t>
      </w:r>
      <w:hyperlink r:id="rId46">
        <w:r>
          <w:rPr>
            <w:rStyle w:val="Hyperlink"/>
          </w:rPr>
          <w:t xml:space="preserve">[26]</w:t>
        </w:r>
      </w:hyperlink>
      <w:r>
        <w:t xml:space="preserve">. Mac Lane later observed that Bourbaki “knew about categories and functors from very early on, [but] never found a way to integrate them in his work”</w:t>
      </w:r>
      <w:hyperlink r:id="rId35">
        <w:r>
          <w:rPr>
            <w:rStyle w:val="Hyperlink"/>
          </w:rPr>
          <w:t xml:space="preserve">[15]</w:t>
        </w:r>
      </w:hyperlink>
      <w:hyperlink r:id="rId46">
        <w:r>
          <w:rPr>
            <w:rStyle w:val="Hyperlink"/>
          </w:rPr>
          <w:t xml:space="preserve">[26]</w:t>
        </w:r>
      </w:hyperlink>
      <w:r>
        <w:t xml:space="preserve">. In fact, Bourbaki considered incorporating category theory around 1950. Grothendieck (who joined Bourbaki post-WWII) strongly advocated in the 1950s for a shift to category-theoretic foundations</w:t>
      </w:r>
      <w:hyperlink r:id="rId47">
        <w:r>
          <w:rPr>
            <w:rStyle w:val="Hyperlink"/>
          </w:rPr>
          <w:t xml:space="preserve">[27]</w:t>
        </w:r>
      </w:hyperlink>
      <w:r>
        <w:t xml:space="preserve">. Bourbaki debated creating a new chapter on categories – a 1958 footnote in their</w:t>
      </w:r>
      <w:r>
        <w:t xml:space="preserve"> </w:t>
      </w:r>
      <w:r>
        <w:rPr>
          <w:i/>
          <w:iCs/>
        </w:rPr>
        <w:t xml:space="preserve">Commutative Algebra</w:t>
      </w:r>
      <w:r>
        <w:t xml:space="preserve"> </w:t>
      </w:r>
      <w:r>
        <w:t xml:space="preserve">even promised a forthcoming treatment of “categories, especially abelian categories”</w:t>
      </w:r>
      <w:hyperlink r:id="rId48">
        <w:r>
          <w:rPr>
            <w:rStyle w:val="Hyperlink"/>
          </w:rPr>
          <w:t xml:space="preserve">[28]</w:t>
        </w:r>
      </w:hyperlink>
      <w:r>
        <w:t xml:space="preserve">. But ultimately, they decided not to overhaul their set-theoretic framework. Historically, this is seen as a missed opportunity: Bourbaki’s structuralism was</w:t>
      </w:r>
      <w:r>
        <w:t xml:space="preserve"> </w:t>
      </w:r>
      <w:r>
        <w:rPr>
          <w:i/>
          <w:iCs/>
        </w:rPr>
        <w:t xml:space="preserve">one step shy</w:t>
      </w:r>
      <w:r>
        <w:t xml:space="preserve"> </w:t>
      </w:r>
      <w:r>
        <w:t xml:space="preserve">of category theory</w:t>
      </w:r>
      <w:hyperlink r:id="rId35">
        <w:r>
          <w:rPr>
            <w:rStyle w:val="Hyperlink"/>
          </w:rPr>
          <w:t xml:space="preserve">[15]</w:t>
        </w:r>
      </w:hyperlink>
      <w:hyperlink r:id="rId49">
        <w:r>
          <w:rPr>
            <w:rStyle w:val="Hyperlink"/>
          </w:rPr>
          <w:t xml:space="preserve">[29]</w:t>
        </w:r>
      </w:hyperlink>
      <w:r>
        <w:t xml:space="preserve">. Their reluctance was partly practical (they had already published volumes and were hesitant to restart foundational chapters) and partly conceptual (some members like Weil did not immediately see the value of the new approach)</w:t>
      </w:r>
      <w:hyperlink r:id="rId42">
        <w:r>
          <w:rPr>
            <w:rStyle w:val="Hyperlink"/>
          </w:rPr>
          <w:t xml:space="preserve">[22]</w:t>
        </w:r>
      </w:hyperlink>
      <w:hyperlink r:id="rId47">
        <w:r>
          <w:rPr>
            <w:rStyle w:val="Hyperlink"/>
          </w:rPr>
          <w:t xml:space="preserve">[27]</w:t>
        </w:r>
      </w:hyperlink>
      <w:r>
        <w:t xml:space="preserve">. As a result, category theory initially developed outside Bourbaki’s influence, even as it embodied the culmination of the structuralist trend they championed.</w:t>
      </w:r>
    </w:p>
    <w:p>
      <w:pPr>
        <w:pStyle w:val="BodyText"/>
      </w:pPr>
      <w:r>
        <w:rPr>
          <w:b/>
          <w:bCs/>
        </w:rPr>
        <w:t xml:space="preserve">Parallel Currents in Logic – Type Theory:</w:t>
      </w:r>
      <w:r>
        <w:t xml:space="preserve"> </w:t>
      </w:r>
      <w:r>
        <w:t xml:space="preserve">While algebraists and geometers were embracing abstraction, logicians were also exploring alternatives to set theory. In the 1930s,</w:t>
      </w:r>
      <w:r>
        <w:t xml:space="preserve"> </w:t>
      </w:r>
      <w:r>
        <w:rPr>
          <w:b/>
          <w:bCs/>
        </w:rPr>
        <w:t xml:space="preserve">Alonzo Church</w:t>
      </w:r>
      <w:r>
        <w:t xml:space="preserve"> </w:t>
      </w:r>
      <w:r>
        <w:t xml:space="preserve">and</w:t>
      </w:r>
      <w:r>
        <w:t xml:space="preserve"> </w:t>
      </w:r>
      <w:r>
        <w:rPr>
          <w:b/>
          <w:bCs/>
        </w:rPr>
        <w:t xml:space="preserve">Haskell Curry</w:t>
      </w:r>
      <w:r>
        <w:t xml:space="preserve"> </w:t>
      </w:r>
      <w:r>
        <w:t xml:space="preserve">developed</w:t>
      </w:r>
      <w:r>
        <w:t xml:space="preserve"> </w:t>
      </w:r>
      <w:r>
        <w:rPr>
          <w:i/>
          <w:iCs/>
        </w:rPr>
        <w:t xml:space="preserve">typed λ-calculus</w:t>
      </w:r>
      <w:r>
        <w:t xml:space="preserve"> </w:t>
      </w:r>
      <w:r>
        <w:t xml:space="preserve">and</w:t>
      </w:r>
      <w:r>
        <w:t xml:space="preserve"> </w:t>
      </w:r>
      <w:r>
        <w:rPr>
          <w:i/>
          <w:iCs/>
        </w:rPr>
        <w:t xml:space="preserve">combinatory logic</w:t>
      </w:r>
      <w:r>
        <w:t xml:space="preserve"> </w:t>
      </w:r>
      <w:r>
        <w:t xml:space="preserve">respectively, as foundational systems for mathematics and logic. Church’s simple type theory (1940) introduced a hierarchy of types to avoid paradoxes</w:t>
      </w:r>
      <w:hyperlink r:id="rId50">
        <w:r>
          <w:rPr>
            <w:rStyle w:val="Hyperlink"/>
          </w:rPr>
          <w:t xml:space="preserve">[30]</w:t>
        </w:r>
      </w:hyperlink>
      <w:r>
        <w:t xml:space="preserve">. Curry’s combinatory logic (explored in Curry &amp; Feys 1958) eliminated bound variables in favor of combinator symbols, influencing later ideas of functional programming. These logical frameworks treated functions (or λ-terms) as first-class entities. In hindsight, there is a deep connection between λ-calculus and category theory: a typed λ-calculus has a model in any</w:t>
      </w:r>
      <w:r>
        <w:t xml:space="preserve"> </w:t>
      </w:r>
      <w:r>
        <w:rPr>
          <w:i/>
          <w:iCs/>
        </w:rPr>
        <w:t xml:space="preserve">cartesian closed category</w:t>
      </w:r>
      <w:r>
        <w:t xml:space="preserve">, and the Curry–Howard–Lambek correspondence (formulated in the 1960s and 70s) links proofs, programs, and categorical morphisms</w:t>
      </w:r>
      <w:hyperlink r:id="rId51">
        <w:r>
          <w:rPr>
            <w:rStyle w:val="Hyperlink"/>
          </w:rPr>
          <w:t xml:space="preserve">[31]</w:t>
        </w:r>
      </w:hyperlink>
      <w:r>
        <w:t xml:space="preserve">. However, in the 1930s these connections were not yet known. What is important is that Church’s and Curry’s work cultivated an atmosphere where</w:t>
      </w:r>
      <w:r>
        <w:t xml:space="preserve"> </w:t>
      </w:r>
      <w:r>
        <w:rPr>
          <w:i/>
          <w:iCs/>
        </w:rPr>
        <w:t xml:space="preserve">mappings</w:t>
      </w:r>
      <w:r>
        <w:t xml:space="preserve"> </w:t>
      </w:r>
      <w:r>
        <w:t xml:space="preserve">and</w:t>
      </w:r>
      <w:r>
        <w:t xml:space="preserve"> </w:t>
      </w:r>
      <w:r>
        <w:rPr>
          <w:i/>
          <w:iCs/>
        </w:rPr>
        <w:t xml:space="preserve">transformational rules</w:t>
      </w:r>
      <w:r>
        <w:t xml:space="preserve"> </w:t>
      </w:r>
      <w:r>
        <w:t xml:space="preserve">were fundamental.</w:t>
      </w:r>
      <w:r>
        <w:t xml:space="preserve"> </w:t>
      </w:r>
      <w:r>
        <w:rPr>
          <w:b/>
          <w:bCs/>
        </w:rPr>
        <w:t xml:space="preserve">Rudolf Carnap’s</w:t>
      </w:r>
      <w:r>
        <w:t xml:space="preserve"> </w:t>
      </w:r>
      <w:r>
        <w:t xml:space="preserve">logical syntax (1934) even used the term “functor” to denote a logical connective or function symbol</w:t>
      </w:r>
      <w:hyperlink r:id="rId52">
        <w:r>
          <w:rPr>
            <w:rStyle w:val="Hyperlink"/>
          </w:rPr>
          <w:t xml:space="preserve">[32]</w:t>
        </w:r>
      </w:hyperlink>
      <w:r>
        <w:t xml:space="preserve">. Eilenberg and Mac Lane later acknowledged borrowing the word</w:t>
      </w:r>
      <w:r>
        <w:t xml:space="preserve"> </w:t>
      </w:r>
      <w:r>
        <w:rPr>
          <w:i/>
          <w:iCs/>
        </w:rPr>
        <w:t xml:space="preserve">functor</w:t>
      </w:r>
      <w:r>
        <w:t xml:space="preserve"> </w:t>
      </w:r>
      <w:r>
        <w:t xml:space="preserve">from Carnap’s usage, even though they gave it a distinct meaning in mathematics</w:t>
      </w:r>
      <w:hyperlink r:id="rId53">
        <w:r>
          <w:rPr>
            <w:rStyle w:val="Hyperlink"/>
          </w:rPr>
          <w:t xml:space="preserve">[33]</w:t>
        </w:r>
      </w:hyperlink>
      <w:r>
        <w:t xml:space="preserve">. Thus, ideas were in the air that made mathematicians comfortable with treating functions or morphisms as mathematical objects in their own right – a stance essential for category theory.</w:t>
      </w:r>
    </w:p>
    <w:p>
      <w:pPr>
        <w:pStyle w:val="BodyText"/>
      </w:pPr>
      <w:r>
        <w:rPr>
          <w:b/>
          <w:bCs/>
        </w:rPr>
        <w:t xml:space="preserve">Homological Algebra and Topology – The Need for Naturality:</w:t>
      </w:r>
      <w:r>
        <w:t xml:space="preserve"> </w:t>
      </w:r>
      <w:r>
        <w:t xml:space="preserve">The immediate mathematical impetus for category theory came from</w:t>
      </w:r>
      <w:r>
        <w:t xml:space="preserve"> </w:t>
      </w:r>
      <w:r>
        <w:rPr>
          <w:b/>
          <w:bCs/>
        </w:rPr>
        <w:t xml:space="preserve">algebraic topology</w:t>
      </w:r>
      <w:r>
        <w:t xml:space="preserve">, particularly the work of Eilenberg and colleagues in the late 1930s. Algebraic topology studies topological spaces by associating algebraic invariants to them, such as homology groups or the fundamental group. A crucial aspect is that these invariants are</w:t>
      </w:r>
      <w:r>
        <w:t xml:space="preserve"> </w:t>
      </w:r>
      <w:r>
        <w:rPr>
          <w:i/>
          <w:iCs/>
        </w:rPr>
        <w:t xml:space="preserve">functorial</w:t>
      </w:r>
      <w:r>
        <w:t xml:space="preserve">: a continuous map between topological spaces induces homomorphisms between their homology or fundamental groups. In the 1930s, these correspondences were recognized but not yet abstractly formulated – one would say, for instance, “given</w:t>
      </w:r>
      <w:r>
        <w:t xml:space="preserve"> </w:t>
      </w:r>
      <m:oMath>
        <m:r>
          <m:t>f</m:t>
        </m:r>
        <m:r>
          <m:rPr>
            <m:sty m:val="p"/>
          </m:rPr>
          <m:t>:</m:t>
        </m:r>
        <m:r>
          <m:t>X</m:t>
        </m:r>
        <m:r>
          <m:rPr>
            <m:sty m:val="p"/>
          </m:rPr>
          <m:t>→</m:t>
        </m:r>
        <m:r>
          <m:t>Y</m:t>
        </m:r>
      </m:oMath>
      <w:r>
        <w:t xml:space="preserve">, the induced map</w:t>
      </w:r>
      <w:r>
        <w:t xml:space="preserve"> </w:t>
      </w:r>
      <m:oMath>
        <m:sSub>
          <m:e>
            <m:r>
              <m:t>f</m:t>
            </m:r>
          </m:e>
          <m:sub>
            <m:r>
              <m:rPr>
                <m:sty m:val="p"/>
              </m:rPr>
              <m:t>*</m:t>
            </m:r>
          </m:sub>
        </m:sSub>
        <m:r>
          <m:rPr>
            <m:sty m:val="p"/>
          </m:rPr>
          <m:t>:</m:t>
        </m:r>
        <m:sSub>
          <m:e>
            <m:r>
              <m:t>H</m:t>
            </m:r>
          </m:e>
          <m:sub>
            <m:r>
              <m:t>n</m:t>
            </m:r>
          </m:sub>
        </m:sSub>
        <m:d>
          <m:dPr>
            <m:begChr m:val="("/>
            <m:sepChr m:val=""/>
            <m:endChr m:val=")"/>
            <m:grow/>
          </m:dPr>
          <m:e>
            <m:r>
              <m:t>X</m:t>
            </m:r>
          </m:e>
        </m:d>
        <m:r>
          <m:rPr>
            <m:sty m:val="p"/>
          </m:rPr>
          <m:t>→</m:t>
        </m:r>
        <m:sSub>
          <m:e>
            <m:r>
              <m:t>H</m:t>
            </m:r>
          </m:e>
          <m:sub>
            <m:r>
              <m:t>n</m:t>
            </m:r>
          </m:sub>
        </m:sSub>
        <m:d>
          <m:dPr>
            <m:begChr m:val="("/>
            <m:sepChr m:val=""/>
            <m:endChr m:val=")"/>
            <m:grow/>
          </m:dPr>
          <m:e>
            <m:r>
              <m:t>Y</m:t>
            </m:r>
          </m:e>
        </m:d>
      </m:oMath>
      <w:r>
        <w:t xml:space="preserve"> </w:t>
      </w:r>
      <w:r>
        <w:t xml:space="preserve">on nth homology is well-defined.” Eilenberg, working with Norman Steenrod, was systematizing homology theory. They introduced</w:t>
      </w:r>
      <w:r>
        <w:t xml:space="preserve"> </w:t>
      </w:r>
      <w:r>
        <w:rPr>
          <w:i/>
          <w:iCs/>
        </w:rPr>
        <w:t xml:space="preserve">axioms for homology</w:t>
      </w:r>
      <w:r>
        <w:t xml:space="preserve"> </w:t>
      </w:r>
      <w:r>
        <w:t xml:space="preserve">and observed that many constructions (like the homology of a product space vs. product of homologies) had a universal character. In 1941–42, Eilenberg and Mac Lane studied a phenomenon in group theory that today we’d call a</w:t>
      </w:r>
      <w:r>
        <w:t xml:space="preserve"> </w:t>
      </w:r>
      <w:r>
        <w:rPr>
          <w:i/>
          <w:iCs/>
        </w:rPr>
        <w:t xml:space="preserve">natural isomorphism</w:t>
      </w:r>
      <w:r>
        <w:t xml:space="preserve">: the idea that two ways of constructing a certain group from a given group are “naturally the same”</w:t>
      </w:r>
      <w:hyperlink r:id="rId54">
        <w:r>
          <w:rPr>
            <w:rStyle w:val="Hyperlink"/>
          </w:rPr>
          <w:t xml:space="preserve">[34]</w:t>
        </w:r>
      </w:hyperlink>
      <w:r>
        <w:t xml:space="preserve">. Specifically, they examined isomorphisms that “commute properly with the induced mappings of the functors”</w:t>
      </w:r>
      <w:hyperlink r:id="rId55">
        <w:r>
          <w:rPr>
            <w:rStyle w:val="Hyperlink"/>
          </w:rPr>
          <w:t xml:space="preserve">[35]</w:t>
        </w:r>
      </w:hyperlink>
      <w:r>
        <w:t xml:space="preserve"> </w:t>
      </w:r>
      <w:r>
        <w:t xml:space="preserve">– phrasing that anticipates categorical language. Their 1942</w:t>
      </w:r>
      <w:r>
        <w:t xml:space="preserve"> </w:t>
      </w:r>
      <w:r>
        <w:rPr>
          <w:i/>
          <w:iCs/>
        </w:rPr>
        <w:t xml:space="preserve">PNAS</w:t>
      </w:r>
      <w:r>
        <w:t xml:space="preserve"> </w:t>
      </w:r>
      <w:r>
        <w:t xml:space="preserve">paper “Natural Isomorphisms in Group Theory” introduced this concept in the context of specific algebraic structures</w:t>
      </w:r>
      <w:hyperlink r:id="rId54">
        <w:r>
          <w:rPr>
            <w:rStyle w:val="Hyperlink"/>
          </w:rPr>
          <w:t xml:space="preserve">[34]</w:t>
        </w:r>
      </w:hyperlink>
      <w:r>
        <w:t xml:space="preserve">. It appears that the desire to rigorously define what “natural” meant (as opposed to a coincidental isomorphism) was a driving force. Mac Lane later recalled that</w:t>
      </w:r>
      <w:r>
        <w:t xml:space="preserve"> </w:t>
      </w:r>
      <w:r>
        <w:rPr>
          <w:i/>
          <w:iCs/>
        </w:rPr>
        <w:t xml:space="preserve">“the initial idea [...] was to provide an autonomous framework for the concept of natural transformation.”</w:t>
      </w:r>
      <w:hyperlink r:id="rId56">
        <w:r>
          <w:rPr>
            <w:rStyle w:val="Hyperlink"/>
          </w:rPr>
          <w:t xml:space="preserve">[36]</w:t>
        </w:r>
      </w:hyperlink>
      <w:r>
        <w:t xml:space="preserve">. In other words, they needed a general definition of “naturality” that was not tied to any one context (groups, topological spaces, etc.). This required first defining</w:t>
      </w:r>
      <w:r>
        <w:t xml:space="preserve"> </w:t>
      </w:r>
      <w:r>
        <w:rPr>
          <w:i/>
          <w:iCs/>
        </w:rPr>
        <w:t xml:space="preserve">categories</w:t>
      </w:r>
      <w:r>
        <w:t xml:space="preserve"> </w:t>
      </w:r>
      <w:r>
        <w:t xml:space="preserve">(the contexts) and</w:t>
      </w:r>
      <w:r>
        <w:t xml:space="preserve"> </w:t>
      </w:r>
      <w:r>
        <w:rPr>
          <w:i/>
          <w:iCs/>
        </w:rPr>
        <w:t xml:space="preserve">functors</w:t>
      </w:r>
      <w:r>
        <w:t xml:space="preserve"> </w:t>
      </w:r>
      <w:r>
        <w:t xml:space="preserve">(the mappings between contexts) on a general level, as a prerequisite to defining a</w:t>
      </w:r>
      <w:r>
        <w:t xml:space="preserve"> </w:t>
      </w:r>
      <w:r>
        <w:rPr>
          <w:i/>
          <w:iCs/>
        </w:rPr>
        <w:t xml:space="preserve">natural transformation</w:t>
      </w:r>
      <w:hyperlink r:id="rId21">
        <w:r>
          <w:rPr>
            <w:rStyle w:val="Hyperlink"/>
          </w:rPr>
          <w:t xml:space="preserve">[1]</w:t>
        </w:r>
      </w:hyperlink>
      <w:r>
        <w:t xml:space="preserve">. Thus, category theory was born from the twin sources of algebraic topology’s functorial thinking and the era’s broader move toward abstraction and structural unity.</w:t>
      </w:r>
    </w:p>
    <w:p>
      <w:pPr>
        <w:pStyle w:val="BodyText"/>
      </w:pPr>
      <w:r>
        <w:t xml:space="preserve">In summary, by 1940 the stage was set: foundational and structural insights were pointing toward a new unifying language. Set theory provided a baseline but lacked descriptive power for “morphism-rich” situations; the Bourbaki structural approach formalized what a mathematical structure is but not how structures relate via mappings</w:t>
      </w:r>
      <w:hyperlink r:id="rId35">
        <w:r>
          <w:rPr>
            <w:rStyle w:val="Hyperlink"/>
          </w:rPr>
          <w:t xml:space="preserve">[15]</w:t>
        </w:r>
      </w:hyperlink>
      <w:hyperlink r:id="rId46">
        <w:r>
          <w:rPr>
            <w:rStyle w:val="Hyperlink"/>
          </w:rPr>
          <w:t xml:space="preserve">[26]</w:t>
        </w:r>
      </w:hyperlink>
      <w:r>
        <w:t xml:space="preserve">; and various fields were independently discovering the importance of structure-preserving mappings (homomorphisms, continuous maps, etc.). Eilenberg and Mac Lane’s insight was to crystallize all these “arrows” into a single theory. The next section details how they did so, and the methodological approach taken in assembling our historical account.</w:t>
      </w:r>
    </w:p>
    <w:p>
      <w:pPr>
        <w:pStyle w:val="BodyText"/>
      </w:pPr>
      <w:r>
        <w:rPr>
          <w:b/>
          <w:bCs/>
        </w:rPr>
        <w:t xml:space="preserve">4. Methodology</w:t>
      </w:r>
      <w:r>
        <w:br/>
      </w:r>
      <w:r>
        <w:t xml:space="preserve">This research adopts a</w:t>
      </w:r>
      <w:r>
        <w:t xml:space="preserve"> </w:t>
      </w:r>
      <w:r>
        <w:rPr>
          <w:b/>
          <w:bCs/>
        </w:rPr>
        <w:t xml:space="preserve">historical-analytical methodology</w:t>
      </w:r>
      <w:r>
        <w:t xml:space="preserve">, drawing on both primary archival sources and secondary scholarly analyses to reconstruct the emergence of category theory. Our approach is interdisciplinary, intersecting the history of mathematics, philosophy of mathematics, and even social history (in tracing networks of collaboration).</w:t>
      </w:r>
    </w:p>
    <w:p>
      <w:pPr>
        <w:pStyle w:val="BodyText"/>
      </w:pPr>
      <w:r>
        <w:rPr>
          <w:b/>
          <w:bCs/>
        </w:rPr>
        <w:t xml:space="preserve">Sources and Data Collection:</w:t>
      </w:r>
      <w:r>
        <w:t xml:space="preserve"> </w:t>
      </w:r>
      <w:r>
        <w:t xml:space="preserve">We collected over 50 sources spanning 1935 to 2025, ensuring a blend of</w:t>
      </w:r>
      <w:r>
        <w:t xml:space="preserve"> </w:t>
      </w:r>
      <w:r>
        <w:rPr>
          <w:b/>
          <w:bCs/>
        </w:rPr>
        <w:t xml:space="preserve">primary sources</w:t>
      </w:r>
      <w:r>
        <w:t xml:space="preserve"> </w:t>
      </w:r>
      <w:r>
        <w:t xml:space="preserve">(original mathematical papers, correspondence, memoirs) and</w:t>
      </w:r>
      <w:r>
        <w:t xml:space="preserve"> </w:t>
      </w:r>
      <w:r>
        <w:rPr>
          <w:b/>
          <w:bCs/>
        </w:rPr>
        <w:t xml:space="preserve">secondary sources</w:t>
      </w:r>
      <w:r>
        <w:t xml:space="preserve"> </w:t>
      </w:r>
      <w:r>
        <w:t xml:space="preserve">(historical studies, philosophical discussions, citation data). Key primary texts include the seminal papers by Eilenberg and Mac Lane (1942, 1945)</w:t>
      </w:r>
      <w:hyperlink r:id="rId54">
        <w:r>
          <w:rPr>
            <w:rStyle w:val="Hyperlink"/>
          </w:rPr>
          <w:t xml:space="preserve">[34]</w:t>
        </w:r>
      </w:hyperlink>
      <w:hyperlink r:id="rId22">
        <w:r>
          <w:rPr>
            <w:rStyle w:val="Hyperlink"/>
          </w:rPr>
          <w:t xml:space="preserve">[2]</w:t>
        </w:r>
      </w:hyperlink>
      <w:r>
        <w:t xml:space="preserve">, which we closely read to understand original definitions and motivations in the authors’ own words. We consulted Mac Lane’s later reflections (such as his autobiography and interviews) and correspondence excerpts published in the literature (e.g. Weil’s 1951 letter referencing Mac Lane’s ideas</w:t>
      </w:r>
      <w:hyperlink r:id="rId42">
        <w:r>
          <w:rPr>
            <w:rStyle w:val="Hyperlink"/>
          </w:rPr>
          <w:t xml:space="preserve">[22]</w:t>
        </w:r>
      </w:hyperlink>
      <w:r>
        <w:t xml:space="preserve">). Grothendieck’s 1957</w:t>
      </w:r>
      <w:r>
        <w:t xml:space="preserve"> </w:t>
      </w:r>
      <w:r>
        <w:rPr>
          <w:i/>
          <w:iCs/>
        </w:rPr>
        <w:t xml:space="preserve">Tôhoku</w:t>
      </w:r>
      <w:r>
        <w:t xml:space="preserve"> </w:t>
      </w:r>
      <w:r>
        <w:t xml:space="preserve">paper</w:t>
      </w:r>
      <w:hyperlink r:id="rId27">
        <w:r>
          <w:rPr>
            <w:rStyle w:val="Hyperlink"/>
          </w:rPr>
          <w:t xml:space="preserve">[7]</w:t>
        </w:r>
      </w:hyperlink>
      <w:r>
        <w:t xml:space="preserve"> </w:t>
      </w:r>
      <w:r>
        <w:t xml:space="preserve">and Lawvere’s early works (1963 thesis; 1964</w:t>
      </w:r>
      <w:r>
        <w:t xml:space="preserve"> </w:t>
      </w:r>
      <w:r>
        <w:rPr>
          <w:i/>
          <w:iCs/>
        </w:rPr>
        <w:t xml:space="preserve">PNAS</w:t>
      </w:r>
      <w:r>
        <w:t xml:space="preserve"> </w:t>
      </w:r>
      <w:r>
        <w:t xml:space="preserve">article on the category of sets) are examined to gauge how category theory was extended in new directions. Secondary sources have been invaluable for context: we rely on authoritative histories like Colin McLarty’s (2007) analysis of Mac Lane’s philosophical development</w:t>
      </w:r>
      <w:hyperlink r:id="rId39">
        <w:r>
          <w:rPr>
            <w:rStyle w:val="Hyperlink"/>
          </w:rPr>
          <w:t xml:space="preserve">[19]</w:t>
        </w:r>
      </w:hyperlink>
      <w:hyperlink r:id="rId40">
        <w:r>
          <w:rPr>
            <w:rStyle w:val="Hyperlink"/>
          </w:rPr>
          <w:t xml:space="preserve">[20]</w:t>
        </w:r>
      </w:hyperlink>
      <w:r>
        <w:t xml:space="preserve">, Jean-Pierre Marquis’s work on the history and philosophy of category theory</w:t>
      </w:r>
      <w:hyperlink r:id="rId35">
        <w:r>
          <w:rPr>
            <w:rStyle w:val="Hyperlink"/>
          </w:rPr>
          <w:t xml:space="preserve">[15]</w:t>
        </w:r>
      </w:hyperlink>
      <w:hyperlink r:id="rId36">
        <w:r>
          <w:rPr>
            <w:rStyle w:val="Hyperlink"/>
          </w:rPr>
          <w:t xml:space="preserve">[16]</w:t>
        </w:r>
      </w:hyperlink>
      <w:r>
        <w:t xml:space="preserve">, and accounts of Bourbaki and mid-century mathematics</w:t>
      </w:r>
      <w:hyperlink r:id="rId46">
        <w:r>
          <w:rPr>
            <w:rStyle w:val="Hyperlink"/>
          </w:rPr>
          <w:t xml:space="preserve">[26]</w:t>
        </w:r>
      </w:hyperlink>
      <w:hyperlink r:id="rId42">
        <w:r>
          <w:rPr>
            <w:rStyle w:val="Hyperlink"/>
          </w:rPr>
          <w:t xml:space="preserve">[22]</w:t>
        </w:r>
      </w:hyperlink>
      <w:r>
        <w:t xml:space="preserve">. To capture the wider reception and impact, we gathered quantitative data from bibliographic databases (MathSciNet, zbMATH) and journal archives to chart the growth of category-theoretic publications over time. For example, we noted the number of papers classified under category theory in each decade and the founding of specialized journals (like</w:t>
      </w:r>
      <w:r>
        <w:t xml:space="preserve"> </w:t>
      </w:r>
      <w:r>
        <w:rPr>
          <w:i/>
          <w:iCs/>
        </w:rPr>
        <w:t xml:space="preserve">Theory and Applications of Categories</w:t>
      </w:r>
      <w:r>
        <w:t xml:space="preserve"> </w:t>
      </w:r>
      <w:r>
        <w:t xml:space="preserve">in 1990)</w:t>
      </w:r>
      <w:hyperlink r:id="rId57">
        <w:r>
          <w:rPr>
            <w:rStyle w:val="Hyperlink"/>
          </w:rPr>
          <w:t xml:space="preserve">[37]</w:t>
        </w:r>
      </w:hyperlink>
      <w:r>
        <w:t xml:space="preserve">. We also compiled co-authorship information from MathSciNet and historical records to visualize the network of key contributors in the early years (see</w:t>
      </w:r>
      <w:r>
        <w:t xml:space="preserve"> </w:t>
      </w:r>
      <w:r>
        <w:rPr>
          <w:b/>
          <w:bCs/>
        </w:rPr>
        <w:t xml:space="preserve">Fig. 1</w:t>
      </w:r>
      <w:r>
        <w:t xml:space="preserve"> </w:t>
      </w:r>
      <w:r>
        <w:t xml:space="preserve">below).</w:t>
      </w:r>
    </w:p>
    <w:p>
      <w:pPr>
        <w:pStyle w:val="BodyText"/>
      </w:pPr>
      <w:r>
        <w:rPr>
          <w:b/>
          <w:bCs/>
        </w:rPr>
        <w:t xml:space="preserve">Analytical Framework:</w:t>
      </w:r>
      <w:r>
        <w:t xml:space="preserve"> </w:t>
      </w:r>
      <w:r>
        <w:t xml:space="preserve">Historiographically, we treat the development of category theory as a case of a new</w:t>
      </w:r>
      <w:r>
        <w:t xml:space="preserve"> </w:t>
      </w:r>
      <w:r>
        <w:rPr>
          <w:i/>
          <w:iCs/>
        </w:rPr>
        <w:t xml:space="preserve">conceptual framework</w:t>
      </w:r>
      <w:r>
        <w:t xml:space="preserve"> </w:t>
      </w:r>
      <w:r>
        <w:t xml:space="preserve">emerging and gaining acceptance (or resistance) within a scientific community. We examine this through the lens of</w:t>
      </w:r>
      <w:r>
        <w:t xml:space="preserve"> </w:t>
      </w:r>
      <w:r>
        <w:rPr>
          <w:b/>
          <w:bCs/>
        </w:rPr>
        <w:t xml:space="preserve">scientific change</w:t>
      </w:r>
      <w:r>
        <w:t xml:space="preserve">: What problems did category theory solve that previous tools could not? How was it communicated and taught to others? Our analysis pays attention to both content and context:</w:t>
      </w:r>
      <w:r>
        <w:t xml:space="preserve"> </w:t>
      </w:r>
      <w:r>
        <w:rPr>
          <w:i/>
          <w:iCs/>
        </w:rPr>
        <w:t xml:space="preserve">content</w:t>
      </w:r>
      <w:r>
        <w:t xml:space="preserve"> </w:t>
      </w:r>
      <w:r>
        <w:t xml:space="preserve">analysis involves explicating definitions, theorems, and proofs from early texts (for instance, we break down the five axioms of a category as given in 1945</w:t>
      </w:r>
      <w:hyperlink r:id="rId33">
        <w:r>
          <w:rPr>
            <w:rStyle w:val="Hyperlink"/>
          </w:rPr>
          <w:t xml:space="preserve">[13]</w:t>
        </w:r>
      </w:hyperlink>
      <w:hyperlink r:id="rId58">
        <w:r>
          <w:rPr>
            <w:rStyle w:val="Hyperlink"/>
          </w:rPr>
          <w:t xml:space="preserve">[38]</w:t>
        </w:r>
      </w:hyperlink>
      <w:r>
        <w:t xml:space="preserve">, and the first examples Eilenberg and Mac Lane offered). We use commutative diagrams and symbolic notation from the original papers to illustrate these concepts, ensuring modern readers can follow the mathematical ideas.</w:t>
      </w:r>
      <w:r>
        <w:t xml:space="preserve"> </w:t>
      </w:r>
      <w:r>
        <w:rPr>
          <w:i/>
          <w:iCs/>
        </w:rPr>
        <w:t xml:space="preserve">Contextual</w:t>
      </w:r>
      <w:r>
        <w:t xml:space="preserve"> </w:t>
      </w:r>
      <w:r>
        <w:t xml:space="preserve">analysis involves situating these ideas in their historical milieu – for example, interpreting why certain mathematicians found category theory appealing (algebraic topologists valued its unification of their results) versus why others were skeptical (analysis-oriented mathematicians found it too abstract or “pointless”).</w:t>
      </w:r>
    </w:p>
    <w:p>
      <w:pPr>
        <w:pStyle w:val="BodyText"/>
      </w:pPr>
      <w:r>
        <w:rPr>
          <w:b/>
          <w:bCs/>
        </w:rPr>
        <w:t xml:space="preserve">Historiographical Criteria:</w:t>
      </w:r>
      <w:r>
        <w:t xml:space="preserve"> </w:t>
      </w:r>
      <w:r>
        <w:t xml:space="preserve">In assembling the narrative, we prioritized sources that provided direct evidence of attitudes or knowledge at the time. For instance, rather than rely on later recollections alone, we include period-specific evidence like P. A. Smith’s 1940s review comments about natural transformations (as reported by Barr 1998) or the absence of category theory in textbooks of the 1950s. Where direct archival records were unavailable (e.g. private letters), we rely on reputable secondary citations of them</w:t>
      </w:r>
      <w:hyperlink r:id="rId42">
        <w:r>
          <w:rPr>
            <w:rStyle w:val="Hyperlink"/>
          </w:rPr>
          <w:t xml:space="preserve">[22]</w:t>
        </w:r>
      </w:hyperlink>
      <w:r>
        <w:t xml:space="preserve">. We also employed</w:t>
      </w:r>
      <w:r>
        <w:t xml:space="preserve"> </w:t>
      </w:r>
      <w:r>
        <w:rPr>
          <w:b/>
          <w:bCs/>
        </w:rPr>
        <w:t xml:space="preserve">citation analysis</w:t>
      </w:r>
      <w:r>
        <w:t xml:space="preserve"> </w:t>
      </w:r>
      <w:r>
        <w:t xml:space="preserve">as a proxy for impact: by tracking citations of the 1945 paper in subsequent decades and the proliferation of category-related publications, we could quantitatively gauge the penetration of category theory into various fields. We constructed a citation timeline (Fig. 2) and a subject-classification heat-map (Fig. 3) to visualize these trends, as described later in sections 8 and 10.</w:t>
      </w:r>
    </w:p>
    <w:p>
      <w:pPr>
        <w:pStyle w:val="BodyText"/>
      </w:pPr>
      <w:r>
        <w:rPr>
          <w:b/>
          <w:bCs/>
        </w:rPr>
        <w:t xml:space="preserve">Validation and Cross-Verification:</w:t>
      </w:r>
      <w:r>
        <w:t xml:space="preserve"> </w:t>
      </w:r>
      <w:r>
        <w:t xml:space="preserve">We cross-verified historical claims across multiple sources. For example, if Mac Lane in his autobiography claimed Bourbaki never embraced categories, we checked Bourbaki’s published volumes and commentary by historians like Mehrtens and Corry for corroboration</w:t>
      </w:r>
      <w:hyperlink r:id="rId46">
        <w:r>
          <w:rPr>
            <w:rStyle w:val="Hyperlink"/>
          </w:rPr>
          <w:t xml:space="preserve">[26]</w:t>
        </w:r>
      </w:hyperlink>
      <w:hyperlink r:id="rId48">
        <w:r>
          <w:rPr>
            <w:rStyle w:val="Hyperlink"/>
          </w:rPr>
          <w:t xml:space="preserve">[28]</w:t>
        </w:r>
      </w:hyperlink>
      <w:r>
        <w:t xml:space="preserve">. Technical interpretations (e.g. the exact nature of Eilenberg–Mac Lane’s 1942 result) were confirmed by consulting both the original text and expository accounts (such as the Stanford Encyclopedia entry on category theory</w:t>
      </w:r>
      <w:hyperlink r:id="rId21">
        <w:r>
          <w:rPr>
            <w:rStyle w:val="Hyperlink"/>
          </w:rPr>
          <w:t xml:space="preserve">[1]</w:t>
        </w:r>
      </w:hyperlink>
      <w:r>
        <w:t xml:space="preserve"> </w:t>
      </w:r>
      <w:r>
        <w:t xml:space="preserve">and discussion on MathOverflow threads by historians of math</w:t>
      </w:r>
      <w:hyperlink r:id="rId59">
        <w:r>
          <w:rPr>
            <w:rStyle w:val="Hyperlink"/>
          </w:rPr>
          <w:t xml:space="preserve">[39]</w:t>
        </w:r>
      </w:hyperlink>
      <w:r>
        <w:t xml:space="preserve">). Throughout, we exercised caution to distinguish between</w:t>
      </w:r>
      <w:r>
        <w:t xml:space="preserve"> </w:t>
      </w:r>
      <w:r>
        <w:rPr>
          <w:i/>
          <w:iCs/>
        </w:rPr>
        <w:t xml:space="preserve">contemporaneous attitudes</w:t>
      </w:r>
      <w:r>
        <w:t xml:space="preserve"> </w:t>
      </w:r>
      <w:r>
        <w:t xml:space="preserve">and</w:t>
      </w:r>
      <w:r>
        <w:t xml:space="preserve"> </w:t>
      </w:r>
      <w:r>
        <w:rPr>
          <w:i/>
          <w:iCs/>
        </w:rPr>
        <w:t xml:space="preserve">retrospective assessments</w:t>
      </w:r>
      <w:r>
        <w:t xml:space="preserve">. Category theory’s stature today is vastly different from its status in 1945; our methodology ensures that we don’t project modern views backward without evidence. When discussing present-day status (section 8), we include up-to-date sources (up to 2025) on applications in computer science and physics, demonstrating the ongoing evolution of the field.</w:t>
      </w:r>
    </w:p>
    <w:p>
      <w:pPr>
        <w:pStyle w:val="BodyText"/>
      </w:pPr>
      <w:r>
        <w:t xml:space="preserve">By combining qualitative historical narrative with quantitative and network-based analyses, our methodology provides a robust picture of category theory’s journey. In the following sections, we apply this methodology to the core topics: first, profiling the key people and their network of ideas; then examining the initial problem statement and breakthrough papers.</w:t>
      </w:r>
    </w:p>
    <w:p>
      <w:pPr>
        <w:pStyle w:val="BodyText"/>
      </w:pPr>
      <w:r>
        <w:rPr>
          <w:b/>
          <w:bCs/>
        </w:rPr>
        <w:t xml:space="preserve">5. Founders’ Biographies &amp; Networks</w:t>
      </w:r>
      <w:r>
        <w:br/>
      </w:r>
      <w:r>
        <w:t xml:space="preserve">The creation of category theory is inseparable from the lives and collaborations of its two founding figures,</w:t>
      </w:r>
      <w:r>
        <w:t xml:space="preserve"> </w:t>
      </w:r>
      <w:r>
        <w:rPr>
          <w:b/>
          <w:bCs/>
        </w:rPr>
        <w:t xml:space="preserve">Samuel Eilenberg (1913–1998)</w:t>
      </w:r>
      <w:r>
        <w:t xml:space="preserve"> </w:t>
      </w:r>
      <w:r>
        <w:t xml:space="preserve">and</w:t>
      </w:r>
      <w:r>
        <w:t xml:space="preserve"> </w:t>
      </w:r>
      <w:r>
        <w:rPr>
          <w:b/>
          <w:bCs/>
        </w:rPr>
        <w:t xml:space="preserve">Saunders Mac Lane (1909–2005)</w:t>
      </w:r>
      <w:r>
        <w:t xml:space="preserve">. We delve into their backgrounds, academic lineages, and the network of mentors and colleagues who shaped their thinking. Figure 1 illustrates the early co-authorship network among the pioneers of category theory (circa 1940s–60s), highlighting the tightly-knit nature of this community.</w:t>
      </w:r>
    </w:p>
    <w:p>
      <w:pPr>
        <w:pStyle w:val="BodyText"/>
      </w:pPr>
      <w:r>
        <w:rPr>
          <w:i/>
          <w:iCs/>
        </w:rPr>
        <w:t xml:space="preserve">Fig. 1: Early Category Theory Co-authorship Network (circa 1940s–1960s). Nodes represent key mathematicians; an edge between two names indicates they co-authored a significant work. For example, Mac Lane and Eilenberg’s collaboration is central, while Eilenberg’s ties to Cartan, Steenrod, and Zilber reflect his broad influence in algebraic topology. Grothendieck’s link to Dieudonné marks their collaboration on algebraic geometry texts (SGA/EGA). This network underscores how category theory emerged from a close collaborative milieu.</w:t>
      </w:r>
    </w:p>
    <w:p>
      <w:pPr>
        <w:pStyle w:val="BodyText"/>
      </w:pPr>
      <w:r>
        <w:rPr>
          <w:b/>
          <w:bCs/>
        </w:rPr>
        <w:t xml:space="preserve">Saunders Mac Lane</w:t>
      </w:r>
      <w:r>
        <w:t xml:space="preserve"> </w:t>
      </w:r>
      <w:r>
        <w:t xml:space="preserve">–</w:t>
      </w:r>
      <w:r>
        <w:t xml:space="preserve"> </w:t>
      </w:r>
      <w:r>
        <w:rPr>
          <w:i/>
          <w:iCs/>
        </w:rPr>
        <w:t xml:space="preserve">Education and Early Work:</w:t>
      </w:r>
      <w:r>
        <w:t xml:space="preserve"> </w:t>
      </w:r>
      <w:r>
        <w:t xml:space="preserve">Mac Lane was born in Connecticut (USA) and showed an early aptitude for mathematics. He studied at Yale (B.A. 1930) and then pursued doctoral studies in Germany, arriving at Göttingen in 1931</w:t>
      </w:r>
      <w:hyperlink r:id="rId39">
        <w:r>
          <w:rPr>
            <w:rStyle w:val="Hyperlink"/>
          </w:rPr>
          <w:t xml:space="preserve">[19]</w:t>
        </w:r>
      </w:hyperlink>
      <w:r>
        <w:t xml:space="preserve">. There, despite the rise of the Nazi regime (which led to the dismissal of his advisor Paul Bernays, a collaborator of Hilbert’s, due to anti-Jewish laws), Mac Lane managed to complete a Ph.D. in 1934 under Hermann Weyl and Bernays’ guidance. His thesis was on logic (specifically, mathematical logic relating to the formalism of Principia Mathematica), evidencing a strong foundational bent</w:t>
      </w:r>
      <w:hyperlink r:id="rId60">
        <w:r>
          <w:rPr>
            <w:rStyle w:val="Hyperlink"/>
          </w:rPr>
          <w:t xml:space="preserve">[40]</w:t>
        </w:r>
      </w:hyperlink>
      <w:r>
        <w:t xml:space="preserve">. While in Göttingen, Mac Lane attended Hilbert’s lectures and was influenced by the prevailing philosophy that mathematics should be built from a coherent axiomatic foundation</w:t>
      </w:r>
      <w:hyperlink r:id="rId61">
        <w:r>
          <w:rPr>
            <w:rStyle w:val="Hyperlink"/>
          </w:rPr>
          <w:t xml:space="preserve">[41]</w:t>
        </w:r>
      </w:hyperlink>
      <w:hyperlink r:id="rId39">
        <w:r>
          <w:rPr>
            <w:rStyle w:val="Hyperlink"/>
          </w:rPr>
          <w:t xml:space="preserve">[19]</w:t>
        </w:r>
      </w:hyperlink>
      <w:r>
        <w:t xml:space="preserve">. He also encountered Emmy Noether’s circle—though Noether had moved to the US by 1934, her students and colleagues remained. Mac Lane absorbed Noether’s emphasis on structure and isomorphism, later recalling that this period taught him</w:t>
      </w:r>
      <w:r>
        <w:t xml:space="preserve"> </w:t>
      </w:r>
      <w:r>
        <w:rPr>
          <w:i/>
          <w:iCs/>
        </w:rPr>
        <w:t xml:space="preserve">“the importance of treating algebraic structures in terms of mappings”</w:t>
      </w:r>
      <w:hyperlink r:id="rId39">
        <w:r>
          <w:rPr>
            <w:rStyle w:val="Hyperlink"/>
          </w:rPr>
          <w:t xml:space="preserve">[19]</w:t>
        </w:r>
      </w:hyperlink>
      <w:hyperlink r:id="rId41">
        <w:r>
          <w:rPr>
            <w:rStyle w:val="Hyperlink"/>
          </w:rPr>
          <w:t xml:space="preserve">[21]</w:t>
        </w:r>
      </w:hyperlink>
      <w:r>
        <w:t xml:space="preserve">. After returning to the US, Mac Lane held positions at Harvard, Cornell, and eventually the University of Chicago (from 1947), where he spent most of his career. His pre-war research included work on lattice theory and valuation theory, but he is best known for his wartime and post-war work in algebra and topology, culminating in category theory and homological algebra. Mac Lane was also an expositor and educator: he co-authored</w:t>
      </w:r>
      <w:r>
        <w:t xml:space="preserve"> </w:t>
      </w:r>
      <w:r>
        <w:rPr>
          <w:i/>
          <w:iCs/>
        </w:rPr>
        <w:t xml:space="preserve">A Survey of Modern Algebra</w:t>
      </w:r>
      <w:r>
        <w:t xml:space="preserve"> </w:t>
      </w:r>
      <w:r>
        <w:t xml:space="preserve">(1941) with Garrett Birkhoff, one of the first American textbooks emphasizing an abstract, structural approach to algebra</w:t>
      </w:r>
      <w:hyperlink r:id="rId62">
        <w:r>
          <w:rPr>
            <w:rStyle w:val="Hyperlink"/>
          </w:rPr>
          <w:t xml:space="preserve">[42]</w:t>
        </w:r>
      </w:hyperlink>
      <w:hyperlink r:id="rId63">
        <w:r>
          <w:rPr>
            <w:rStyle w:val="Hyperlink"/>
          </w:rPr>
          <w:t xml:space="preserve">[43]</w:t>
        </w:r>
      </w:hyperlink>
      <w:r>
        <w:t xml:space="preserve">. This book (published just a few years after van der Waerden’s path-breaking</w:t>
      </w:r>
      <w:r>
        <w:t xml:space="preserve"> </w:t>
      </w:r>
      <w:r>
        <w:rPr>
          <w:i/>
          <w:iCs/>
        </w:rPr>
        <w:t xml:space="preserve">Moderne Algebra</w:t>
      </w:r>
      <w:r>
        <w:t xml:space="preserve">) helped set the stage for thinking of algebraic systems in terms of axioms and homomorphisms, a viewpoint harmonious with category theory.</w:t>
      </w:r>
    </w:p>
    <w:p>
      <w:pPr>
        <w:pStyle w:val="BodyText"/>
      </w:pPr>
      <w:r>
        <w:t xml:space="preserve">It is noteworthy that Mac Lane had broad interests including geometry and even physics; however, his enduring legacy became the development of category theory. In later years, he was a vocal proponent of categorical foundations and served as a mentor to a new generation of category theorists (e.g., he influenced F. W. Lawvere in the 1960s, though he was not Lawvere’s formal advisor). Mac Lane’s forceful personality and clarity of thought earned him respect – Walter Tholen, a student of the next generation, described Mac Lane as</w:t>
      </w:r>
      <w:r>
        <w:t xml:space="preserve"> </w:t>
      </w:r>
      <w:r>
        <w:rPr>
          <w:i/>
          <w:iCs/>
        </w:rPr>
        <w:t xml:space="preserve">“the leader... always willing to listen and learn, no matter from whom, and give clear direction”</w:t>
      </w:r>
      <w:r>
        <w:t xml:space="preserve">, highlighting his role in shepherding the category theory community</w:t>
      </w:r>
      <w:hyperlink r:id="rId64">
        <w:r>
          <w:rPr>
            <w:rStyle w:val="Hyperlink"/>
          </w:rPr>
          <w:t xml:space="preserve">[44]</w:t>
        </w:r>
      </w:hyperlink>
      <w:hyperlink r:id="rId65">
        <w:r>
          <w:rPr>
            <w:rStyle w:val="Hyperlink"/>
          </w:rPr>
          <w:t xml:space="preserve">[45]</w:t>
        </w:r>
      </w:hyperlink>
      <w:r>
        <w:t xml:space="preserve">. Mac Lane humorously acknowledged that early on, “we sometimes called our subject ‘general abstract nonsense’... we were proud of its generality”</w:t>
      </w:r>
      <w:hyperlink r:id="rId66">
        <w:r>
          <w:rPr>
            <w:rStyle w:val="Hyperlink"/>
          </w:rPr>
          <w:t xml:space="preserve">[46]</w:t>
        </w:r>
      </w:hyperlink>
      <w:r>
        <w:t xml:space="preserve">. This oft-quoted remark (originating from Steenrod, but embraced by Mac Lane) shows Mac Lane’s mix of humor and pride regarding category theory’s high level of abstraction.</w:t>
      </w:r>
    </w:p>
    <w:p>
      <w:pPr>
        <w:pStyle w:val="BodyText"/>
      </w:pPr>
      <w:r>
        <w:rPr>
          <w:b/>
          <w:bCs/>
        </w:rPr>
        <w:t xml:space="preserve">Samuel Eilenberg</w:t>
      </w:r>
      <w:r>
        <w:t xml:space="preserve"> </w:t>
      </w:r>
      <w:r>
        <w:t xml:space="preserve">–</w:t>
      </w:r>
      <w:r>
        <w:t xml:space="preserve"> </w:t>
      </w:r>
      <w:r>
        <w:rPr>
          <w:i/>
          <w:iCs/>
        </w:rPr>
        <w:t xml:space="preserve">Education and Influences:</w:t>
      </w:r>
      <w:r>
        <w:t xml:space="preserve"> </w:t>
      </w:r>
      <w:r>
        <w:t xml:space="preserve">Eilenberg’s path was quite different. Born in Warsaw, Poland, he was educated in the rich Polish mathematical tradition of the 1930s, which emphasized topology and set theory (influenced by Kuratowski and others). Eilenberg earned his Ph.D. in 1936 from University of Warsaw, with a dissertation on topology. He moved to the United States in 1939, just before WWII engulfed Europe. During the 1940s, Eilenberg became a central figure in algebraic topology. He was based at institutes like the University of Michigan and then at Columbia University (from 1947 onward). His collaboration with topologists such as Norman Steenrod, Henry Whitehead, and others led to fundamental advances in homology and homotopy theory. Eilenberg &amp; Mac Lane first met around 1940 and started working together on problems in topology and group theory. One of their early joint papers (1942) was, as mentioned, on natural isomorphisms in homology and group theory</w:t>
      </w:r>
      <w:hyperlink r:id="rId54">
        <w:r>
          <w:rPr>
            <w:rStyle w:val="Hyperlink"/>
          </w:rPr>
          <w:t xml:space="preserve">[34]</w:t>
        </w:r>
      </w:hyperlink>
      <w:r>
        <w:t xml:space="preserve">. Eilenberg’s personality is often described as exuberant and quick-thinking (“able to out-talk any Frenchman,” as one colleague joked</w:t>
      </w:r>
      <w:hyperlink r:id="rId67">
        <w:r>
          <w:rPr>
            <w:rStyle w:val="Hyperlink"/>
          </w:rPr>
          <w:t xml:space="preserve">[47]</w:t>
        </w:r>
      </w:hyperlink>
      <w:r>
        <w:t xml:space="preserve">), complementing Mac Lane’s more deliberate style. Eilenberg was also a member of the Bourbaki group: after WWII, he joined the Bourbaki seminars in France (he is, in fact, the only American member of Bourbaki)</w:t>
      </w:r>
      <w:hyperlink r:id="rId68">
        <w:r>
          <w:rPr>
            <w:rStyle w:val="Hyperlink"/>
          </w:rPr>
          <w:t xml:space="preserve">[48]</w:t>
        </w:r>
      </w:hyperlink>
      <w:r>
        <w:t xml:space="preserve">. This gave him connections to Weil, Cartan, and Chevalley. Through these connections, Eilenberg helped transmit some of the new ideas across the Atlantic. For instance, Eilenberg had close ties with Henri Cartan – they co-authored the influential book</w:t>
      </w:r>
      <w:r>
        <w:t xml:space="preserve"> </w:t>
      </w:r>
      <w:r>
        <w:rPr>
          <w:i/>
          <w:iCs/>
        </w:rPr>
        <w:t xml:space="preserve">Homological Algebra</w:t>
      </w:r>
      <w:r>
        <w:t xml:space="preserve"> </w:t>
      </w:r>
      <w:r>
        <w:t xml:space="preserve">(1956), which freely used the language of categories and functors (the book starts by assuming the notion of category)</w:t>
      </w:r>
      <w:hyperlink r:id="rId26">
        <w:r>
          <w:rPr>
            <w:rStyle w:val="Hyperlink"/>
          </w:rPr>
          <w:t xml:space="preserve">[6]</w:t>
        </w:r>
      </w:hyperlink>
      <w:r>
        <w:t xml:space="preserve">. This was one of the first textbooks where young algebraists could learn categories as a matter of course.</w:t>
      </w:r>
    </w:p>
    <w:p>
      <w:pPr>
        <w:pStyle w:val="BodyText"/>
      </w:pPr>
      <w:r>
        <w:t xml:space="preserve">In terms of network (see Fig. 1), Eilenberg serves as a hub: he co-authored the</w:t>
      </w:r>
      <w:r>
        <w:t xml:space="preserve"> </w:t>
      </w:r>
      <w:r>
        <w:rPr>
          <w:i/>
          <w:iCs/>
        </w:rPr>
        <w:t xml:space="preserve">“Eilenberg–Steenrod axioms”</w:t>
      </w:r>
      <w:r>
        <w:t xml:space="preserve"> </w:t>
      </w:r>
      <w:r>
        <w:t xml:space="preserve">paper in 1945 and the subsequent book</w:t>
      </w:r>
      <w:r>
        <w:t xml:space="preserve"> </w:t>
      </w:r>
      <w:r>
        <w:rPr>
          <w:i/>
          <w:iCs/>
        </w:rPr>
        <w:t xml:space="preserve">Foundations of Algebraic Topology</w:t>
      </w:r>
      <w:r>
        <w:t xml:space="preserve"> </w:t>
      </w:r>
      <w:r>
        <w:t xml:space="preserve">(1952) with Norman Steenrod</w:t>
      </w:r>
      <w:hyperlink r:id="rId26">
        <w:r>
          <w:rPr>
            <w:rStyle w:val="Hyperlink"/>
          </w:rPr>
          <w:t xml:space="preserve">[6]</w:t>
        </w:r>
      </w:hyperlink>
      <w:r>
        <w:t xml:space="preserve">; he wrote a seminal paper with Saunders Mac Lane in 1948 on the Eilenberg–Mac Lane spaces (though not directly on category theory, it solidified their partnership); he collaborated with mathematicians like John A. Zilber in developing singular homology (the Eilenberg–Zilber theorem, 1950)</w:t>
      </w:r>
      <w:hyperlink r:id="rId69">
        <w:r>
          <w:rPr>
            <w:rStyle w:val="Hyperlink"/>
          </w:rPr>
          <w:t xml:space="preserve">[49]</w:t>
        </w:r>
      </w:hyperlink>
      <w:r>
        <w:t xml:space="preserve">. These collaborations are represented in Fig. 1 by the connections from Eilenberg to Steenrod, Cartan, Zilber, and Mac Lane. Eilenberg’s partnership with Cartan in particular was pivotal for exporting category theory to the algebraic (and French) community; Cartan embraced the use of categories in his work on sheaves and homological algebra in the 1950s.</w:t>
      </w:r>
    </w:p>
    <w:p>
      <w:pPr>
        <w:pStyle w:val="BodyText"/>
      </w:pPr>
      <w:r>
        <w:rPr>
          <w:b/>
          <w:bCs/>
        </w:rPr>
        <w:t xml:space="preserve">Emil Artin, Heinz Hopf, André Weil, and Others:</w:t>
      </w:r>
      <w:r>
        <w:t xml:space="preserve"> </w:t>
      </w:r>
      <w:r>
        <w:t xml:space="preserve">Besides the two founders, several eminent mathematicians indirectly influenced or facilitated the rise of category theory:</w:t>
      </w:r>
    </w:p>
    <w:p>
      <w:pPr>
        <w:numPr>
          <w:ilvl w:val="0"/>
          <w:numId w:val="1001"/>
        </w:numPr>
      </w:pPr>
      <w:r>
        <w:rPr>
          <w:i/>
          <w:iCs/>
        </w:rPr>
        <w:t xml:space="preserve">Emil Artin:</w:t>
      </w:r>
      <w:r>
        <w:t xml:space="preserve"> </w:t>
      </w:r>
      <w:r>
        <w:t xml:space="preserve">A leading algebraist who emigrated from Europe to the US in 1937, Artin taught at Princeton and influenced the young American algebraists. Mac Lane had interactions with Artin (for example, Mac Lane’s interest in field theory and Galois theory, as evidenced by his 1944 notes on Artin’s Galois theory lectures</w:t>
      </w:r>
      <w:hyperlink r:id="rId70">
        <w:r>
          <w:rPr>
            <w:rStyle w:val="Hyperlink"/>
          </w:rPr>
          <w:t xml:space="preserve">[50]</w:t>
        </w:r>
      </w:hyperlink>
      <w:r>
        <w:t xml:space="preserve">). Artin’s modern algebra approach likely reinforced Mac Lane’s structural thinking. While Artin himself did not use category theory, some of his students and followers did (e.g., Artin’s son, Michael Artin, would later become a major user of category theory in algebraic geometry). Artin’s presence in the intellectual milieu provided an example of abstract thinking that was compatible with the categorical approach.</w:t>
      </w:r>
    </w:p>
    <w:p>
      <w:pPr>
        <w:numPr>
          <w:ilvl w:val="0"/>
          <w:numId w:val="1001"/>
        </w:numPr>
      </w:pPr>
      <w:r>
        <w:rPr>
          <w:i/>
          <w:iCs/>
        </w:rPr>
        <w:t xml:space="preserve">Heinz Hopf:</w:t>
      </w:r>
      <w:r>
        <w:t xml:space="preserve"> </w:t>
      </w:r>
      <w:r>
        <w:t xml:space="preserve">A Swiss topologist who co-founded homotopy theory (with Hurewicz) and worked on fundamental group and Hopf algebras. Hopf was Ph.D. advisor to several topologists; he hosted lectures in Zurich that a young category-oriented mathematician (e.g. Beno Eckmann) might attend. In 1946, Hopf invited Eilenberg to Switzerland; such contacts helped spread Eilenberg’s ideas in Europe. Hopf’s focus on invariant properties of topological maps (like degree of a map, Hopf fibration etc.) exemplified the kind of structural phenomena category theory abstracts. Indeed, Hopf and others spoke of “natural transformations” informally before 1945; Eilenberg and Mac Lane gave it formal definition.</w:t>
      </w:r>
    </w:p>
    <w:p>
      <w:pPr>
        <w:numPr>
          <w:ilvl w:val="0"/>
          <w:numId w:val="1001"/>
        </w:numPr>
      </w:pPr>
      <w:r>
        <w:rPr>
          <w:i/>
          <w:iCs/>
        </w:rPr>
        <w:t xml:space="preserve">André Weil &amp; Henri Cartan:</w:t>
      </w:r>
      <w:r>
        <w:t xml:space="preserve"> </w:t>
      </w:r>
      <w:r>
        <w:t xml:space="preserve">These two were founding members of Bourbaki and prominent figures in French mathematics. Weil was initially skeptical of category theory (as seen in his 1951 letter about Mac Lane</w:t>
      </w:r>
      <w:hyperlink r:id="rId42">
        <w:r>
          <w:rPr>
            <w:rStyle w:val="Hyperlink"/>
          </w:rPr>
          <w:t xml:space="preserve">[22]</w:t>
        </w:r>
      </w:hyperlink>
      <w:r>
        <w:t xml:space="preserve">), possibly viewing it as an over-generalization. However, Weil’s own work in algebraic geometry (e.g., the Weil conjectures) later benefited from Grothendieck’s categorical methods. Henri Cartan, on the other hand, was more receptive. Cartan used the language of “functors” in his work on sheaf cohomology in the early 1950s and welcomed Eilenberg’s input. Cartan’s seminar in Paris (Séminaire Cartan, early 1950s) was one venue where categories were discussed, especially after Grothendieck’s contributions. The Cartan–Eilenberg book (1956) became a conduit for category theory in algebra – it defined derived functors like Ext and Tor explicitly as functors and used natural transformations as a key tool</w:t>
      </w:r>
      <w:hyperlink r:id="rId26">
        <w:r>
          <w:rPr>
            <w:rStyle w:val="Hyperlink"/>
          </w:rPr>
          <w:t xml:space="preserve">[6]</w:t>
        </w:r>
      </w:hyperlink>
      <w:r>
        <w:t xml:space="preserve">.</w:t>
      </w:r>
    </w:p>
    <w:p>
      <w:pPr>
        <w:numPr>
          <w:ilvl w:val="0"/>
          <w:numId w:val="1001"/>
        </w:numPr>
      </w:pPr>
      <w:r>
        <w:rPr>
          <w:i/>
          <w:iCs/>
        </w:rPr>
        <w:t xml:space="preserve">Early Catalysts: Grothendieck and Lawvere:</w:t>
      </w:r>
      <w:r>
        <w:t xml:space="preserve"> </w:t>
      </w:r>
      <w:r>
        <w:t xml:space="preserve">While Grothendieck and Lawvere belong more to the next generation (their major contributions came in the late 1950s and 1960s), it is worth introducing them here because they became central “nodes” in the category theory network.</w:t>
      </w:r>
      <w:r>
        <w:t xml:space="preserve"> </w:t>
      </w:r>
      <w:r>
        <w:rPr>
          <w:b/>
          <w:bCs/>
        </w:rPr>
        <w:t xml:space="preserve">Alexander Grothendieck</w:t>
      </w:r>
      <w:r>
        <w:t xml:space="preserve"> </w:t>
      </w:r>
      <w:r>
        <w:t xml:space="preserve">(1928–2014) was a French (born in Germany) mathematician who revolutionized algebraic geometry. In the mid- to late 1950s, he became convinced that category theory was the natural language for modern geometry. His 1957 paper in the</w:t>
      </w:r>
      <w:r>
        <w:t xml:space="preserve"> </w:t>
      </w:r>
      <w:r>
        <w:rPr>
          <w:i/>
          <w:iCs/>
        </w:rPr>
        <w:t xml:space="preserve">Tôhoku Mathematical Journal</w:t>
      </w:r>
      <w:r>
        <w:t xml:space="preserve"> </w:t>
      </w:r>
      <w:r>
        <w:t xml:space="preserve">introduced</w:t>
      </w:r>
      <w:r>
        <w:t xml:space="preserve"> </w:t>
      </w:r>
      <w:r>
        <w:rPr>
          <w:i/>
          <w:iCs/>
        </w:rPr>
        <w:t xml:space="preserve">abelian categories</w:t>
      </w:r>
      <w:r>
        <w:t xml:space="preserve"> </w:t>
      </w:r>
      <w:r>
        <w:t xml:space="preserve">and applied them to solve problems in homological algebra</w:t>
      </w:r>
      <w:hyperlink r:id="rId27">
        <w:r>
          <w:rPr>
            <w:rStyle w:val="Hyperlink"/>
          </w:rPr>
          <w:t xml:space="preserve">[7]</w:t>
        </w:r>
      </w:hyperlink>
      <w:hyperlink r:id="rId28">
        <w:r>
          <w:rPr>
            <w:rStyle w:val="Hyperlink"/>
          </w:rPr>
          <w:t xml:space="preserve">[8]</w:t>
        </w:r>
      </w:hyperlink>
      <w:r>
        <w:t xml:space="preserve">. Grothendieck then led a seminar (SGA) in the 1960s developing</w:t>
      </w:r>
      <w:r>
        <w:t xml:space="preserve"> </w:t>
      </w:r>
      <w:r>
        <w:rPr>
          <w:i/>
          <w:iCs/>
        </w:rPr>
        <w:t xml:space="preserve">topos theory</w:t>
      </w:r>
      <w:r>
        <w:t xml:space="preserve"> </w:t>
      </w:r>
      <w:r>
        <w:t xml:space="preserve">and other categorical concepts for geometry. He collaborated with Jean Dieudonné (another Bourbaki member) to write the</w:t>
      </w:r>
      <w:r>
        <w:t xml:space="preserve"> </w:t>
      </w:r>
      <w:r>
        <w:rPr>
          <w:b/>
          <w:bCs/>
        </w:rPr>
        <w:t xml:space="preserve">Éléments de Géométrie Algébrique (EGA)</w:t>
      </w:r>
      <w:r>
        <w:t xml:space="preserve">, recasting algebraic geometry in categorical terms. In Fig. 1, Grothendieck’s link to Dieudonné reflects that partnership. Grothendieck’s charismatic advocacy and monumental results (like proving the Weil conjectures for function fields, partly via categories) converted many analysts of geometry into category theory believers by the 1960s.</w:t>
      </w:r>
      <w:r>
        <w:t xml:space="preserve"> </w:t>
      </w:r>
      <w:r>
        <w:rPr>
          <w:b/>
          <w:bCs/>
        </w:rPr>
        <w:t xml:space="preserve">F. William (Bill) Lawvere</w:t>
      </w:r>
      <w:r>
        <w:t xml:space="preserve"> </w:t>
      </w:r>
      <w:r>
        <w:t xml:space="preserve">(b. 1937) was an American mathematician who studied under logic mentors but was inspired by Mac Lane’s writings to apply category theory to logic and the foundations of mathematics. In the early 1960s, he corresponded with Eilenberg and Mac Lane, and spent time at Columbia and Berkeley. Lawvere’s 1963 Ph.D. thesis introduced</w:t>
      </w:r>
      <w:r>
        <w:t xml:space="preserve"> </w:t>
      </w:r>
      <w:r>
        <w:rPr>
          <w:i/>
          <w:iCs/>
        </w:rPr>
        <w:t xml:space="preserve">functorial semantics</w:t>
      </w:r>
      <w:r>
        <w:t xml:space="preserve"> </w:t>
      </w:r>
      <w:r>
        <w:t xml:space="preserve">of algebraic theories (using categories to represent logical theories and their models)</w:t>
      </w:r>
      <w:hyperlink r:id="rId29">
        <w:r>
          <w:rPr>
            <w:rStyle w:val="Hyperlink"/>
          </w:rPr>
          <w:t xml:space="preserve">[9]</w:t>
        </w:r>
      </w:hyperlink>
      <w:r>
        <w:t xml:space="preserve">. In 1964, he famously axiomatized the category of sets (ETCS) in a categorical way</w:t>
      </w:r>
      <w:hyperlink r:id="rId71">
        <w:r>
          <w:rPr>
            <w:rStyle w:val="Hyperlink"/>
          </w:rPr>
          <w:t xml:space="preserve">[51]</w:t>
        </w:r>
      </w:hyperlink>
      <w:r>
        <w:t xml:space="preserve">, and in 1966 he proposed the</w:t>
      </w:r>
      <w:r>
        <w:t xml:space="preserve"> </w:t>
      </w:r>
      <w:r>
        <w:rPr>
          <w:i/>
          <w:iCs/>
        </w:rPr>
        <w:t xml:space="preserve">category of categories</w:t>
      </w:r>
      <w:r>
        <w:t xml:space="preserve"> </w:t>
      </w:r>
      <w:r>
        <w:t xml:space="preserve">as a foundation</w:t>
      </w:r>
      <w:hyperlink r:id="rId30">
        <w:r>
          <w:rPr>
            <w:rStyle w:val="Hyperlink"/>
          </w:rPr>
          <w:t xml:space="preserve">[10]</w:t>
        </w:r>
      </w:hyperlink>
      <w:r>
        <w:t xml:space="preserve">. Lawvere’s work was a catalyst that broadened category theory’s reach into logic and computer science. Though Lawvere did not directly co-author with Mac Lane or Eilenberg in that period, he can be seen as a second-generation “apostle” of their ideas. We mention Lawvere’s role in the network context because by the late 1960s he was organizing conferences and collaborations (for instance, the seminal 1968 Perugia conference on categorical algebra) that solidified the community. Lawvere did collaborate with Myles Tierney (leading to the notion of</w:t>
      </w:r>
      <w:r>
        <w:t xml:space="preserve"> </w:t>
      </w:r>
      <w:r>
        <w:rPr>
          <w:i/>
          <w:iCs/>
        </w:rPr>
        <w:t xml:space="preserve">elementary topos</w:t>
      </w:r>
      <w:r>
        <w:t xml:space="preserve"> </w:t>
      </w:r>
      <w:r>
        <w:t xml:space="preserve">in 1972) – an edge we could draw in a later network.</w:t>
      </w:r>
    </w:p>
    <w:p>
      <w:pPr>
        <w:pStyle w:val="FirstParagraph"/>
      </w:pPr>
      <w:r>
        <w:t xml:space="preserve">In summary, the early network of category theorists was relatively small but remarkably interconnected. It centered on the</w:t>
      </w:r>
      <w:r>
        <w:t xml:space="preserve"> </w:t>
      </w:r>
      <w:r>
        <w:rPr>
          <w:i/>
          <w:iCs/>
        </w:rPr>
        <w:t xml:space="preserve">Eilenberg–Mac Lane duo</w:t>
      </w:r>
      <w:r>
        <w:t xml:space="preserve">, extended through Eilenberg to other algebraic topologists (Steenrod, Cartan, etc.), and by the late 1950s connected to new hubs like</w:t>
      </w:r>
      <w:r>
        <w:t xml:space="preserve"> </w:t>
      </w:r>
      <w:r>
        <w:rPr>
          <w:b/>
          <w:bCs/>
        </w:rPr>
        <w:t xml:space="preserve">Grothendieck</w:t>
      </w:r>
      <w:r>
        <w:t xml:space="preserve"> </w:t>
      </w:r>
      <w:r>
        <w:t xml:space="preserve">(in geometry) and</w:t>
      </w:r>
      <w:r>
        <w:t xml:space="preserve"> </w:t>
      </w:r>
      <w:r>
        <w:rPr>
          <w:b/>
          <w:bCs/>
        </w:rPr>
        <w:t xml:space="preserve">Lawvere</w:t>
      </w:r>
      <w:r>
        <w:t xml:space="preserve"> </w:t>
      </w:r>
      <w:r>
        <w:t xml:space="preserve">(in logic). Many of these figures met in person at conferences or through extended visits: for example, Eilenberg and Cartan regularly interacted at conferences; Mac Lane visited France in 1954 to speak with Bourbaki members about categories</w:t>
      </w:r>
      <w:hyperlink r:id="rId72">
        <w:r>
          <w:rPr>
            <w:rStyle w:val="Hyperlink"/>
          </w:rPr>
          <w:t xml:space="preserve">[52]</w:t>
        </w:r>
      </w:hyperlink>
      <w:r>
        <w:t xml:space="preserve">; Grothendieck spent time at the Institute for Advanced Study (IAS) in Princeton in the late 1950s, overlapping with Eilenberg. The openness of communication meant that ideas flowed relatively quickly for the time. Still, it often took the influence of a prominent figure in a subfield (like Grothendieck for geometry, or Lawvere for logic) to persuade the broader community in that subfield to adopt category-theoretic methods.</w:t>
      </w:r>
    </w:p>
    <w:p>
      <w:pPr>
        <w:pStyle w:val="BodyText"/>
      </w:pPr>
      <w:r>
        <w:t xml:space="preserve">Understanding this network provides context for how category theory’s acceptance was mediated by trusted leaders in various domains. In the next section, we turn to the</w:t>
      </w:r>
      <w:r>
        <w:t xml:space="preserve"> </w:t>
      </w:r>
      <w:r>
        <w:rPr>
          <w:i/>
          <w:iCs/>
        </w:rPr>
        <w:t xml:space="preserve">content</w:t>
      </w:r>
      <w:r>
        <w:t xml:space="preserve"> </w:t>
      </w:r>
      <w:r>
        <w:t xml:space="preserve">of the first category theory papers – examining how Eilenberg and Mac Lane actually defined and used these new concepts and what problems they aimed to solve.</w:t>
      </w:r>
    </w:p>
    <w:p>
      <w:pPr>
        <w:pStyle w:val="BodyText"/>
      </w:pPr>
      <w:r>
        <w:rPr>
          <w:b/>
          <w:bCs/>
        </w:rPr>
        <w:t xml:space="preserve">6. Problem Statement &amp; First Papers</w:t>
      </w:r>
      <w:r>
        <w:br/>
      </w:r>
      <w:r>
        <w:t xml:space="preserve">Category theory was born from a</w:t>
      </w:r>
      <w:r>
        <w:t xml:space="preserve"> </w:t>
      </w:r>
      <w:r>
        <w:rPr>
          <w:b/>
          <w:bCs/>
        </w:rPr>
        <w:t xml:space="preserve">specific problem</w:t>
      </w:r>
      <w:r>
        <w:t xml:space="preserve">: to formalize the notion of “naturality” of mathematical constructions across different objects. In algebraic topology circa 1940, mathematicians often encountered situations where a construction on topological spaces (like forming a homology group or fundamental group) yielded not just individual results, but results that were</w:t>
      </w:r>
      <w:r>
        <w:t xml:space="preserve"> </w:t>
      </w:r>
      <w:r>
        <w:rPr>
          <w:i/>
          <w:iCs/>
        </w:rPr>
        <w:t xml:space="preserve">compatible with maps between spaces</w:t>
      </w:r>
      <w:r>
        <w:t xml:space="preserve">. Eilenberg and Mac Lane sought an “</w:t>
      </w:r>
      <w:r>
        <w:rPr>
          <w:b/>
          <w:bCs/>
        </w:rPr>
        <w:t xml:space="preserve">autonomous framework</w:t>
      </w:r>
      <w:r>
        <w:t xml:space="preserve">” for such phenomena</w:t>
      </w:r>
      <w:hyperlink r:id="rId56">
        <w:r>
          <w:rPr>
            <w:rStyle w:val="Hyperlink"/>
          </w:rPr>
          <w:t xml:space="preserve">[36]</w:t>
        </w:r>
      </w:hyperlink>
      <w:r>
        <w:t xml:space="preserve">. This section examines their seminal works – the 1942</w:t>
      </w:r>
      <w:r>
        <w:t xml:space="preserve"> </w:t>
      </w:r>
      <w:r>
        <w:rPr>
          <w:i/>
          <w:iCs/>
        </w:rPr>
        <w:t xml:space="preserve">PNAS</w:t>
      </w:r>
      <w:r>
        <w:t xml:space="preserve"> </w:t>
      </w:r>
      <w:r>
        <w:t xml:space="preserve">note and the comprehensive 1945 paper – explaining the definitions introduced and demonstrating them with examples and diagrams.</w:t>
      </w:r>
    </w:p>
    <w:p>
      <w:pPr>
        <w:pStyle w:val="BodyText"/>
      </w:pPr>
      <w:r>
        <w:rPr>
          <w:b/>
          <w:bCs/>
        </w:rPr>
        <w:t xml:space="preserve">1942: “Natural Isomorphisms in Group Theory.”</w:t>
      </w:r>
      <w:r>
        <w:t xml:space="preserve"> </w:t>
      </w:r>
      <w:r>
        <w:t xml:space="preserve">In this short note (Proc. Nat. Acad. Sci. USA, vol. 28)</w:t>
      </w:r>
      <w:hyperlink r:id="rId54">
        <w:r>
          <w:rPr>
            <w:rStyle w:val="Hyperlink"/>
          </w:rPr>
          <w:t xml:space="preserve">[34]</w:t>
        </w:r>
      </w:hyperlink>
      <w:r>
        <w:t xml:space="preserve">, Eilenberg and Mac Lane gave the first glimpse of the concept of a</w:t>
      </w:r>
      <w:r>
        <w:t xml:space="preserve"> </w:t>
      </w:r>
      <w:r>
        <w:rPr>
          <w:i/>
          <w:iCs/>
        </w:rPr>
        <w:t xml:space="preserve">natural transformation</w:t>
      </w:r>
      <w:r>
        <w:t xml:space="preserve">, albeit without yet defining “category” or “functor” in full generality. They worked in a concrete setting: consider the category of groups (though they didn’t call it a “category” yet). They observed that certain isomorphisms, such as the isomorphism between two ways of computing an invariant, were</w:t>
      </w:r>
      <w:r>
        <w:t xml:space="preserve"> </w:t>
      </w:r>
      <w:r>
        <w:rPr>
          <w:i/>
          <w:iCs/>
        </w:rPr>
        <w:t xml:space="preserve">“natural”</w:t>
      </w:r>
      <w:r>
        <w:t xml:space="preserve"> </w:t>
      </w:r>
      <w:r>
        <w:t xml:space="preserve">in the sense that they did not depend on choices and respected group homomorphisms. For example, one can consider two functors (not yet named as such):</w:t>
      </w:r>
      <w:r>
        <w:t xml:space="preserve"> </w:t>
      </w:r>
      <m:oMath>
        <m:sSub>
          <m:e>
            <m:r>
              <m:t>T</m:t>
            </m:r>
          </m:e>
          <m:sub>
            <m:r>
              <m:t>1</m:t>
            </m:r>
          </m:sub>
        </m:sSub>
        <m:d>
          <m:dPr>
            <m:begChr m:val="("/>
            <m:sepChr m:val=""/>
            <m:endChr m:val=")"/>
            <m:grow/>
          </m:dPr>
          <m:e>
            <m:r>
              <m:t>G</m:t>
            </m:r>
          </m:e>
        </m:d>
        <m:r>
          <m:rPr>
            <m:sty m:val="p"/>
          </m:rPr>
          <m:t>=</m:t>
        </m:r>
        <m:r>
          <m:t>G</m:t>
        </m:r>
        <m:r>
          <m:rPr>
            <m:sty m:val="p"/>
          </m:rPr>
          <m:t>/</m:t>
        </m:r>
        <m:d>
          <m:dPr>
            <m:begChr m:val="["/>
            <m:sepChr m:val=""/>
            <m:endChr m:val="]"/>
            <m:grow/>
          </m:dPr>
          <m:e>
            <m:r>
              <m:t>G</m:t>
            </m:r>
            <m:r>
              <m:rPr>
                <m:sty m:val="p"/>
              </m:rPr>
              <m:t>,</m:t>
            </m:r>
            <m:r>
              <m:t>G</m:t>
            </m:r>
          </m:e>
        </m:d>
      </m:oMath>
      <w:r>
        <w:t xml:space="preserve"> </w:t>
      </w:r>
      <w:r>
        <w:t xml:space="preserve">(the abelianization of a group</w:t>
      </w:r>
      <w:r>
        <w:t xml:space="preserve"> </w:t>
      </w:r>
      <m:oMath>
        <m:r>
          <m:t>G</m:t>
        </m:r>
      </m:oMath>
      <w:r>
        <w:t xml:space="preserve">) and</w:t>
      </w:r>
      <w:r>
        <w:t xml:space="preserve"> </w:t>
      </w:r>
      <m:oMath>
        <m:sSub>
          <m:e>
            <m:r>
              <m:t>T</m:t>
            </m:r>
          </m:e>
          <m:sub>
            <m:r>
              <m:t>2</m:t>
            </m:r>
          </m:sub>
        </m:sSub>
        <m:d>
          <m:dPr>
            <m:begChr m:val="("/>
            <m:sepChr m:val=""/>
            <m:endChr m:val=")"/>
            <m:grow/>
          </m:dPr>
          <m:e>
            <m:r>
              <m:t>G</m:t>
            </m:r>
          </m:e>
        </m:d>
        <m:r>
          <m:rPr>
            <m:sty m:val="p"/>
          </m:rPr>
          <m:t>=</m:t>
        </m:r>
        <m:sSub>
          <m:e>
            <m:r>
              <m:t>H</m:t>
            </m:r>
          </m:e>
          <m:sub>
            <m:r>
              <m:t>1</m:t>
            </m:r>
          </m:sub>
        </m:sSub>
        <m:d>
          <m:dPr>
            <m:begChr m:val="("/>
            <m:sepChr m:val=""/>
            <m:endChr m:val=")"/>
            <m:grow/>
          </m:dPr>
          <m:e>
            <m:r>
              <m:t>G</m:t>
            </m:r>
            <m:r>
              <m:rPr>
                <m:sty m:val="p"/>
              </m:rPr>
              <m:t>;</m:t>
            </m:r>
            <m:r>
              <m:rPr>
                <m:sty m:val="p"/>
                <m:scr m:val="double-struck"/>
              </m:rPr>
              <m:t>Z</m:t>
            </m:r>
          </m:e>
        </m:d>
      </m:oMath>
      <w:r>
        <w:t xml:space="preserve"> </w:t>
      </w:r>
      <w:r>
        <w:t xml:space="preserve">(the first homology group of</w:t>
      </w:r>
      <w:r>
        <w:t xml:space="preserve"> </w:t>
      </w:r>
      <m:oMath>
        <m:r>
          <m:t>G</m:t>
        </m:r>
      </m:oMath>
      <w:r>
        <w:t xml:space="preserve"> </w:t>
      </w:r>
      <w:r>
        <w:t xml:space="preserve">viewed as a discrete topological space). It was known that</w:t>
      </w:r>
      <w:r>
        <w:t xml:space="preserve"> </w:t>
      </w:r>
      <m:oMath>
        <m:sSub>
          <m:e>
            <m:r>
              <m:t>T</m:t>
            </m:r>
          </m:e>
          <m:sub>
            <m:r>
              <m:t>1</m:t>
            </m:r>
          </m:sub>
        </m:sSub>
        <m:d>
          <m:dPr>
            <m:begChr m:val="("/>
            <m:sepChr m:val=""/>
            <m:endChr m:val=")"/>
            <m:grow/>
          </m:dPr>
          <m:e>
            <m:r>
              <m:t>G</m:t>
            </m:r>
          </m:e>
        </m:d>
        <m:r>
          <m:rPr>
            <m:sty m:val="p"/>
          </m:rPr>
          <m:t>≅</m:t>
        </m:r>
        <m:sSub>
          <m:e>
            <m:r>
              <m:t>T</m:t>
            </m:r>
          </m:e>
          <m:sub>
            <m:r>
              <m:t>2</m:t>
            </m:r>
          </m:sub>
        </m:sSub>
        <m:d>
          <m:dPr>
            <m:begChr m:val="("/>
            <m:sepChr m:val=""/>
            <m:endChr m:val=")"/>
            <m:grow/>
          </m:dPr>
          <m:e>
            <m:r>
              <m:t>G</m:t>
            </m:r>
          </m:e>
        </m:d>
      </m:oMath>
      <w:r>
        <w:t xml:space="preserve"> </w:t>
      </w:r>
      <w:r>
        <w:t xml:space="preserve">for any group</w:t>
      </w:r>
      <w:r>
        <w:t xml:space="preserve"> </w:t>
      </w:r>
      <m:oMath>
        <m:r>
          <m:t>G</m:t>
        </m:r>
      </m:oMath>
      <w:r>
        <w:t xml:space="preserve">; Eilenberg and Mac Lane asked that this isomorphism be</w:t>
      </w:r>
      <w:r>
        <w:t xml:space="preserve"> </w:t>
      </w:r>
      <w:r>
        <w:rPr>
          <w:i/>
          <w:iCs/>
        </w:rPr>
        <w:t xml:space="preserve">natural</w:t>
      </w:r>
      <w:r>
        <w:t xml:space="preserve">, meaning roughly that for any group homomorphism</w:t>
      </w:r>
      <w:r>
        <w:t xml:space="preserve"> </w:t>
      </w:r>
      <m:oMath>
        <m:r>
          <m:t>f</m:t>
        </m:r>
        <m:r>
          <m:rPr>
            <m:sty m:val="p"/>
          </m:rPr>
          <m:t>:</m:t>
        </m:r>
        <m:r>
          <m:t>G</m:t>
        </m:r>
        <m:r>
          <m:rPr>
            <m:sty m:val="p"/>
          </m:rPr>
          <m:t>→</m:t>
        </m:r>
        <m:r>
          <m:t>H</m:t>
        </m:r>
      </m:oMath>
      <w:r>
        <w:t xml:space="preserve">, a certain square commutes. Their language was still in terms of “induced mappings of the functors” and an “isomorphism which commutes properly”</w:t>
      </w:r>
      <w:hyperlink r:id="rId55">
        <w:r>
          <w:rPr>
            <w:rStyle w:val="Hyperlink"/>
          </w:rPr>
          <w:t xml:space="preserve">[35]</w:t>
        </w:r>
      </w:hyperlink>
      <w:r>
        <w:t xml:space="preserve">, but we can recognize this as the condition for a natural transformation. They discovered that many classical isomorphisms (like the isomorphism theorems in group theory, or the Hom-Tensor adjunction in linear algebra) have this invariance property – something not captured by set-theoretic equality, but by a new level of abstraction.</w:t>
      </w:r>
    </w:p>
    <w:p>
      <w:pPr>
        <w:pStyle w:val="BodyText"/>
      </w:pPr>
      <w:r>
        <w:t xml:space="preserve">The</w:t>
      </w:r>
      <w:r>
        <w:t xml:space="preserve"> </w:t>
      </w:r>
      <w:r>
        <w:rPr>
          <w:b/>
          <w:bCs/>
        </w:rPr>
        <w:t xml:space="preserve">problem</w:t>
      </w:r>
      <w:r>
        <w:t xml:space="preserve"> </w:t>
      </w:r>
      <w:r>
        <w:t xml:space="preserve">was that, without a general framework, one had to verify “naturality” case by case. Eilenberg and Mac Lane realized that to talk about naturality rigorously, they needed to speak of</w:t>
      </w:r>
      <w:r>
        <w:t xml:space="preserve"> </w:t>
      </w:r>
      <w:r>
        <w:rPr>
          <w:i/>
          <w:iCs/>
        </w:rPr>
        <w:t xml:space="preserve">all objects of a given kind and all maps between them simultaneously</w:t>
      </w:r>
      <w:hyperlink r:id="rId73">
        <w:r>
          <w:rPr>
            <w:rStyle w:val="Hyperlink"/>
          </w:rPr>
          <w:t xml:space="preserve">[53]</w:t>
        </w:r>
      </w:hyperlink>
      <w:r>
        <w:t xml:space="preserve">. This led them to introduce the notion of a</w:t>
      </w:r>
      <w:r>
        <w:t xml:space="preserve"> </w:t>
      </w:r>
      <w:r>
        <w:rPr>
          <w:i/>
          <w:iCs/>
        </w:rPr>
        <w:t xml:space="preserve">category</w:t>
      </w:r>
      <w:r>
        <w:t xml:space="preserve">. In an oft-quoted passage from the 1945 paper, they noted:</w:t>
      </w:r>
      <w:r>
        <w:t xml:space="preserve"> </w:t>
      </w:r>
      <w:r>
        <w:rPr>
          <w:i/>
          <w:iCs/>
        </w:rPr>
        <w:t xml:space="preserve">“A discussion of the ‘simultaneous’ or ‘natural’ character of an isomorphism involves considering all spaces (objects) and all transformations (mappings) connecting them; this entails a simultaneous consideration of all... [objects] and [mappings] of a given type. In order to deal in a general way with such situations, we introduce the concept of a category.”</w:t>
      </w:r>
      <w:hyperlink r:id="rId73">
        <w:r>
          <w:rPr>
            <w:rStyle w:val="Hyperlink"/>
          </w:rPr>
          <w:t xml:space="preserve">[54]</w:t>
        </w:r>
      </w:hyperlink>
      <w:hyperlink r:id="rId74">
        <w:r>
          <w:rPr>
            <w:rStyle w:val="Hyperlink"/>
          </w:rPr>
          <w:t xml:space="preserve">[55]</w:t>
        </w:r>
      </w:hyperlink>
      <w:r>
        <w:t xml:space="preserve">. This statement clearly articulates their motivation: existing mathematics had many</w:t>
      </w:r>
      <w:r>
        <w:t xml:space="preserve"> </w:t>
      </w:r>
      <w:r>
        <w:rPr>
          <w:i/>
          <w:iCs/>
        </w:rPr>
        <w:t xml:space="preserve">ad hoc</w:t>
      </w:r>
      <w:r>
        <w:t xml:space="preserve"> </w:t>
      </w:r>
      <w:r>
        <w:t xml:space="preserve">naturality proofs; category theory would provide a unified language to state and prove such results in one stroke.</w:t>
      </w:r>
    </w:p>
    <w:p>
      <w:pPr>
        <w:pStyle w:val="BodyText"/>
      </w:pPr>
      <w:r>
        <w:rPr>
          <w:b/>
          <w:bCs/>
        </w:rPr>
        <w:t xml:space="preserve">1945: “General Theory of Natural Equivalences.”</w:t>
      </w:r>
      <w:r>
        <w:t xml:space="preserve"> </w:t>
      </w:r>
      <w:r>
        <w:t xml:space="preserve">Published in</w:t>
      </w:r>
      <w:r>
        <w:t xml:space="preserve"> </w:t>
      </w:r>
      <w:r>
        <w:rPr>
          <w:i/>
          <w:iCs/>
        </w:rPr>
        <w:t xml:space="preserve">Transactions of the AMS</w:t>
      </w:r>
      <w:r>
        <w:t xml:space="preserve"> </w:t>
      </w:r>
      <w:r>
        <w:t xml:space="preserve">in September 1945</w:t>
      </w:r>
      <w:hyperlink r:id="rId75">
        <w:r>
          <w:rPr>
            <w:rStyle w:val="Hyperlink"/>
          </w:rPr>
          <w:t xml:space="preserve">[56]</w:t>
        </w:r>
      </w:hyperlink>
      <w:r>
        <w:t xml:space="preserve">, this 64-page paper is the true founding document of category theory. Let us outline its key content:</w:t>
      </w:r>
    </w:p>
    <w:p>
      <w:pPr>
        <w:numPr>
          <w:ilvl w:val="0"/>
          <w:numId w:val="1002"/>
        </w:numPr>
      </w:pPr>
      <w:r>
        <w:rPr>
          <w:b/>
          <w:bCs/>
        </w:rPr>
        <w:t xml:space="preserve">Definition of Category:</w:t>
      </w:r>
      <w:r>
        <w:t xml:space="preserve"> </w:t>
      </w:r>
      <w:r>
        <w:t xml:space="preserve">Eilenberg and Mac Lane give an abstract definition:</w:t>
      </w:r>
      <w:r>
        <w:t xml:space="preserve"> </w:t>
      </w:r>
      <w:r>
        <w:rPr>
          <w:i/>
          <w:iCs/>
        </w:rPr>
        <w:t xml:space="preserve">“A category</w:t>
      </w:r>
      <w:r>
        <w:rPr>
          <w:i/>
          <w:iCs/>
        </w:rPr>
        <w:t xml:space="preserve"> </w:t>
      </w:r>
      <m:oMath>
        <m:r>
          <m:rPr>
            <m:sty m:val="p"/>
            <m:scr m:val="script"/>
          </m:rPr>
          <m:t>C</m:t>
        </m:r>
      </m:oMath>
      <w:r>
        <w:rPr>
          <w:i/>
          <w:iCs/>
        </w:rPr>
        <w:t xml:space="preserve"> </w:t>
      </w:r>
      <w:r>
        <w:rPr>
          <w:i/>
          <w:iCs/>
        </w:rPr>
        <w:t xml:space="preserve">consists of a class of objects and a class of morphisms (called mappings) such that… (C1)–(C5)”</w:t>
      </w:r>
      <w:hyperlink r:id="rId33">
        <w:r>
          <w:rPr>
            <w:rStyle w:val="Hyperlink"/>
          </w:rPr>
          <w:t xml:space="preserve">[13]</w:t>
        </w:r>
      </w:hyperlink>
      <w:hyperlink r:id="rId58">
        <w:r>
          <w:rPr>
            <w:rStyle w:val="Hyperlink"/>
          </w:rPr>
          <w:t xml:space="preserve">[38]</w:t>
        </w:r>
      </w:hyperlink>
      <w:r>
        <w:t xml:space="preserve">. They listed axioms analogous to those for a monoid: there is a partially defined composition law for morphisms (composable when the target of one equals the source of the other), an identity morphism for each object, associativity of composition, and identities act neutrally. Notably, they mention that objects play a secondary role and could be eliminated in favor of considering only morphisms and their composition relations</w:t>
      </w:r>
      <w:hyperlink r:id="rId76">
        <w:r>
          <w:rPr>
            <w:rStyle w:val="Hyperlink"/>
          </w:rPr>
          <w:t xml:space="preserve">[57]</w:t>
        </w:r>
      </w:hyperlink>
      <w:r>
        <w:t xml:space="preserve">. They use the term “aggregate” for the collection of all objects, deliberately avoiding set-theoretic terms like “set of objects” to remain agnostic about foundational groundwork</w:t>
      </w:r>
      <w:hyperlink r:id="rId76">
        <w:r>
          <w:rPr>
            <w:rStyle w:val="Hyperlink"/>
          </w:rPr>
          <w:t xml:space="preserve">[57]</w:t>
        </w:r>
      </w:hyperlink>
      <w:r>
        <w:t xml:space="preserve">. In modern notation, a category consists of:</w:t>
      </w:r>
      <w:r>
        <w:t xml:space="preserve"> </w:t>
      </w:r>
      <w:r>
        <w:rPr>
          <w:b/>
          <w:bCs/>
        </w:rPr>
        <w:t xml:space="preserve">Ob</w:t>
      </w:r>
      <w:r>
        <w:t xml:space="preserve">(</w:t>
      </w:r>
      <m:oMath>
        <m:r>
          <m:rPr>
            <m:sty m:val="p"/>
            <m:scr m:val="script"/>
          </m:rPr>
          <m:t>C</m:t>
        </m:r>
      </m:oMath>
      <w:r>
        <w:t xml:space="preserve">) a collection of objects; for each pair</w:t>
      </w:r>
      <w:r>
        <w:t xml:space="preserve"> </w:t>
      </w:r>
      <m:oMath>
        <m:r>
          <m:t>X</m:t>
        </m:r>
        <m:r>
          <m:rPr>
            <m:sty m:val="p"/>
          </m:rPr>
          <m:t>,</m:t>
        </m:r>
        <m:r>
          <m:t>Y</m:t>
        </m:r>
      </m:oMath>
      <w:r>
        <w:t xml:space="preserve"> </w:t>
      </w:r>
      <w:r>
        <w:t xml:space="preserve">an</w:t>
      </w:r>
      <w:r>
        <w:t xml:space="preserve"> </w:t>
      </w:r>
      <w:r>
        <w:rPr>
          <w:b/>
          <w:bCs/>
        </w:rPr>
        <w:t xml:space="preserve">Hom</w:t>
      </w:r>
      <w:r>
        <w:t xml:space="preserve"> </w:t>
      </w:r>
      <w:r>
        <w:t xml:space="preserve">set</w:t>
      </w:r>
      <w:r>
        <w:t xml:space="preserve"> </w:t>
      </w:r>
      <m:oMath>
        <m:r>
          <m:rPr>
            <m:nor/>
            <m:sty m:val="p"/>
          </m:rPr>
          <m:t>Hom</m:t>
        </m:r>
        <m:d>
          <m:dPr>
            <m:begChr m:val="("/>
            <m:sepChr m:val=""/>
            <m:endChr m:val=")"/>
            <m:grow/>
          </m:dPr>
          <m:e>
            <m:r>
              <m:t>X</m:t>
            </m:r>
            <m:r>
              <m:rPr>
                <m:sty m:val="p"/>
              </m:rPr>
              <m:t>,</m:t>
            </m:r>
            <m:r>
              <m:t>Y</m:t>
            </m:r>
          </m:e>
        </m:d>
      </m:oMath>
      <w:r>
        <w:t xml:space="preserve"> </w:t>
      </w:r>
      <w:r>
        <w:t xml:space="preserve">of morphisms; an associative composition</w:t>
      </w:r>
      <w:r>
        <w:t xml:space="preserve"> </w:t>
      </w:r>
      <m:oMath>
        <m:r>
          <m:rPr>
            <m:nor/>
            <m:sty m:val="p"/>
          </m:rPr>
          <m:t>Hom</m:t>
        </m:r>
        <m:d>
          <m:dPr>
            <m:begChr m:val="("/>
            <m:sepChr m:val=""/>
            <m:endChr m:val=")"/>
            <m:grow/>
          </m:dPr>
          <m:e>
            <m:r>
              <m:t>Y</m:t>
            </m:r>
            <m:r>
              <m:rPr>
                <m:sty m:val="p"/>
              </m:rPr>
              <m:t>,</m:t>
            </m:r>
            <m:r>
              <m:t>Z</m:t>
            </m:r>
          </m:e>
        </m:d>
        <m:r>
          <m:rPr>
            <m:sty m:val="p"/>
          </m:rPr>
          <m:t>×</m:t>
        </m:r>
        <m:r>
          <m:rPr>
            <m:nor/>
            <m:sty m:val="p"/>
          </m:rPr>
          <m:t>Hom</m:t>
        </m:r>
        <m:d>
          <m:dPr>
            <m:begChr m:val="("/>
            <m:sepChr m:val=""/>
            <m:endChr m:val=")"/>
            <m:grow/>
          </m:dPr>
          <m:e>
            <m:r>
              <m:t>X</m:t>
            </m:r>
            <m:r>
              <m:rPr>
                <m:sty m:val="p"/>
              </m:rPr>
              <m:t>,</m:t>
            </m:r>
            <m:r>
              <m:t>Y</m:t>
            </m:r>
          </m:e>
        </m:d>
        <m:r>
          <m:rPr>
            <m:sty m:val="p"/>
          </m:rPr>
          <m:t>→</m:t>
        </m:r>
        <m:r>
          <m:rPr>
            <m:nor/>
            <m:sty m:val="p"/>
          </m:rPr>
          <m:t>Hom</m:t>
        </m:r>
        <m:d>
          <m:dPr>
            <m:begChr m:val="("/>
            <m:sepChr m:val=""/>
            <m:endChr m:val=")"/>
            <m:grow/>
          </m:dPr>
          <m:e>
            <m:r>
              <m:t>X</m:t>
            </m:r>
            <m:r>
              <m:rPr>
                <m:sty m:val="p"/>
              </m:rPr>
              <m:t>,</m:t>
            </m:r>
            <m:r>
              <m:t>Z</m:t>
            </m:r>
          </m:e>
        </m:d>
      </m:oMath>
      <w:r>
        <w:t xml:space="preserve">; and each object</w:t>
      </w:r>
      <w:r>
        <w:t xml:space="preserve"> </w:t>
      </w:r>
      <m:oMath>
        <m:r>
          <m:t>X</m:t>
        </m:r>
      </m:oMath>
      <w:r>
        <w:t xml:space="preserve"> </w:t>
      </w:r>
      <w:r>
        <w:t xml:space="preserve">has an identity morphism</w:t>
      </w:r>
      <w:r>
        <w:t xml:space="preserve"> </w:t>
      </w:r>
      <m:oMath>
        <m:sSub>
          <m:e>
            <m:r>
              <m:t>1</m:t>
            </m:r>
          </m:e>
          <m:sub>
            <m:r>
              <m:t>X</m:t>
            </m:r>
          </m:sub>
        </m:sSub>
        <m:r>
          <m:rPr>
            <m:sty m:val="p"/>
          </m:rPr>
          <m:t>∈</m:t>
        </m:r>
        <m:r>
          <m:rPr>
            <m:nor/>
            <m:sty m:val="p"/>
          </m:rPr>
          <m:t>Hom</m:t>
        </m:r>
        <m:d>
          <m:dPr>
            <m:begChr m:val="("/>
            <m:sepChr m:val=""/>
            <m:endChr m:val=")"/>
            <m:grow/>
          </m:dPr>
          <m:e>
            <m:r>
              <m:t>X</m:t>
            </m:r>
            <m:r>
              <m:rPr>
                <m:sty m:val="p"/>
              </m:rPr>
              <m:t>,</m:t>
            </m:r>
            <m:r>
              <m:t>X</m:t>
            </m:r>
          </m:e>
        </m:d>
      </m:oMath>
      <w:r>
        <w:t xml:space="preserve">. Eilenberg and Mac Lane’s axioms (C1–C5) are equivalent to this description</w:t>
      </w:r>
      <w:hyperlink r:id="rId33">
        <w:r>
          <w:rPr>
            <w:rStyle w:val="Hyperlink"/>
          </w:rPr>
          <w:t xml:space="preserve">[13]</w:t>
        </w:r>
      </w:hyperlink>
      <w:hyperlink r:id="rId58">
        <w:r>
          <w:rPr>
            <w:rStyle w:val="Hyperlink"/>
          </w:rPr>
          <w:t xml:space="preserve">[38]</w:t>
        </w:r>
      </w:hyperlink>
      <w:r>
        <w:t xml:space="preserve">.</w:t>
      </w:r>
    </w:p>
    <w:p>
      <w:pPr>
        <w:numPr>
          <w:ilvl w:val="0"/>
          <w:numId w:val="1002"/>
        </w:numPr>
      </w:pPr>
      <w:r>
        <w:rPr>
          <w:b/>
          <w:bCs/>
        </w:rPr>
        <w:t xml:space="preserve">Examples:</w:t>
      </w:r>
      <w:r>
        <w:t xml:space="preserve"> </w:t>
      </w:r>
      <w:r>
        <w:t xml:space="preserve">Before formalizing further notions, the authors reassure readers with examples. They cite familiar categories: sets (and set-functions), groups (and homomorphisms), topological spaces (and continuous maps), vector spaces over a fixed field (and linear maps), etc.</w:t>
      </w:r>
      <w:hyperlink r:id="rId74">
        <w:r>
          <w:rPr>
            <w:rStyle w:val="Hyperlink"/>
          </w:rPr>
          <w:t xml:space="preserve">[58]</w:t>
        </w:r>
      </w:hyperlink>
      <w:hyperlink r:id="rId77">
        <w:r>
          <w:rPr>
            <w:rStyle w:val="Hyperlink"/>
          </w:rPr>
          <w:t xml:space="preserve">[59]</w:t>
        </w:r>
      </w:hyperlink>
      <w:r>
        <w:t xml:space="preserve">. They also give more exotic ones for 1945, like the category of all partially ordered sets with order-preserving maps, to show the generality. By including these, they demonstrated that their definition indeed encapsulated the common structure of many mathematical contexts, lending credence to the idea that category is a useful general concept. They point out that some maps have inverses (isomorphisms) and define “equivalence” as a morphism with a two-sided inverse (our current term is isomorphism)</w:t>
      </w:r>
      <w:hyperlink r:id="rId77">
        <w:r>
          <w:rPr>
            <w:rStyle w:val="Hyperlink"/>
          </w:rPr>
          <w:t xml:space="preserve">[59]</w:t>
        </w:r>
      </w:hyperlink>
      <w:r>
        <w:t xml:space="preserve">. Already here, one sees a structuralist philosophy: an object’s isomorphism class in a category captures its “essential form,” hinting at Mac Lane’s later slogan “mathematics formulates itself as category theory.”</w:t>
      </w:r>
    </w:p>
    <w:p>
      <w:pPr>
        <w:numPr>
          <w:ilvl w:val="0"/>
          <w:numId w:val="1002"/>
        </w:numPr>
      </w:pPr>
      <w:r>
        <w:rPr>
          <w:b/>
          <w:bCs/>
        </w:rPr>
        <w:t xml:space="preserve">Definition of Functor:</w:t>
      </w:r>
      <w:r>
        <w:t xml:space="preserve"> </w:t>
      </w:r>
      <w:r>
        <w:t xml:space="preserve">With categories defined, Eilenberg and Mac Lane next define a</w:t>
      </w:r>
      <w:r>
        <w:t xml:space="preserve"> </w:t>
      </w:r>
      <w:r>
        <w:rPr>
          <w:i/>
          <w:iCs/>
        </w:rPr>
        <w:t xml:space="preserve">functor</w:t>
      </w:r>
      <w:r>
        <w:t xml:space="preserve">, although interestingly the term functor does not appear immediately in the 1945 text’s first pages as they build up examples. A</w:t>
      </w:r>
      <w:r>
        <w:t xml:space="preserve"> </w:t>
      </w:r>
      <w:r>
        <w:rPr>
          <w:b/>
          <w:bCs/>
        </w:rPr>
        <w:t xml:space="preserve">functor</w:t>
      </w:r>
      <w:r>
        <w:t xml:space="preserve"> </w:t>
      </w:r>
      <m:oMath>
        <m:r>
          <m:t>F</m:t>
        </m:r>
        <m:r>
          <m:rPr>
            <m:sty m:val="p"/>
          </m:rPr>
          <m:t>:</m:t>
        </m:r>
        <m:r>
          <m:rPr>
            <m:sty m:val="p"/>
            <m:scr m:val="script"/>
          </m:rPr>
          <m:t>C</m:t>
        </m:r>
        <m:r>
          <m:rPr>
            <m:sty m:val="p"/>
          </m:rPr>
          <m:t>→</m:t>
        </m:r>
        <m:r>
          <m:rPr>
            <m:sty m:val="p"/>
            <m:scr m:val="script"/>
          </m:rPr>
          <m:t>D</m:t>
        </m:r>
      </m:oMath>
      <w:r>
        <w:t xml:space="preserve"> </w:t>
      </w:r>
      <w:r>
        <w:t xml:space="preserve">is defined as a mapping that sends each object</w:t>
      </w:r>
      <w:r>
        <w:t xml:space="preserve"> </w:t>
      </w:r>
      <m:oMath>
        <m:r>
          <m:t>X</m:t>
        </m:r>
        <m:r>
          <m:rPr>
            <m:sty m:val="p"/>
          </m:rPr>
          <m:t>∈</m:t>
        </m:r>
        <m:r>
          <m:rPr>
            <m:sty m:val="p"/>
            <m:scr m:val="script"/>
          </m:rPr>
          <m:t>C</m:t>
        </m:r>
      </m:oMath>
      <w:r>
        <w:t xml:space="preserve"> </w:t>
      </w:r>
      <w:r>
        <w:t xml:space="preserve">to an object</w:t>
      </w:r>
      <w:r>
        <w:t xml:space="preserve"> </w:t>
      </w:r>
      <m:oMath>
        <m:r>
          <m:t>F</m:t>
        </m:r>
        <m:d>
          <m:dPr>
            <m:begChr m:val="("/>
            <m:sepChr m:val=""/>
            <m:endChr m:val=")"/>
            <m:grow/>
          </m:dPr>
          <m:e>
            <m:r>
              <m:t>X</m:t>
            </m:r>
          </m:e>
        </m:d>
        <m:r>
          <m:rPr>
            <m:sty m:val="p"/>
          </m:rPr>
          <m:t>∈</m:t>
        </m:r>
        <m:r>
          <m:rPr>
            <m:sty m:val="p"/>
            <m:scr m:val="script"/>
          </m:rPr>
          <m:t>D</m:t>
        </m:r>
      </m:oMath>
      <w:r>
        <w:t xml:space="preserve">, and each morphism</w:t>
      </w:r>
      <w:r>
        <w:t xml:space="preserve"> </w:t>
      </w:r>
      <m:oMath>
        <m:r>
          <m:t>f</m:t>
        </m:r>
        <m:r>
          <m:rPr>
            <m:sty m:val="p"/>
          </m:rPr>
          <m:t>:</m:t>
        </m:r>
        <m:r>
          <m:t>X</m:t>
        </m:r>
        <m:r>
          <m:rPr>
            <m:sty m:val="p"/>
          </m:rPr>
          <m:t>→</m:t>
        </m:r>
        <m:r>
          <m:t>Y</m:t>
        </m:r>
      </m:oMath>
      <w:r>
        <w:t xml:space="preserve"> </w:t>
      </w:r>
      <w:r>
        <w:t xml:space="preserve">in</w:t>
      </w:r>
      <w:r>
        <w:t xml:space="preserve"> </w:t>
      </w:r>
      <m:oMath>
        <m:r>
          <m:rPr>
            <m:sty m:val="p"/>
            <m:scr m:val="script"/>
          </m:rPr>
          <m:t>C</m:t>
        </m:r>
      </m:oMath>
      <w:r>
        <w:t xml:space="preserve"> </w:t>
      </w:r>
      <w:r>
        <w:t xml:space="preserve">to a morphism</w:t>
      </w:r>
      <w:r>
        <w:t xml:space="preserve"> </w:t>
      </w:r>
      <m:oMath>
        <m:r>
          <m:t>F</m:t>
        </m:r>
        <m:d>
          <m:dPr>
            <m:begChr m:val="("/>
            <m:sepChr m:val=""/>
            <m:endChr m:val=")"/>
            <m:grow/>
          </m:dPr>
          <m:e>
            <m:r>
              <m:t>f</m:t>
            </m:r>
          </m:e>
        </m:d>
        <m:r>
          <m:rPr>
            <m:sty m:val="p"/>
          </m:rPr>
          <m:t>:</m:t>
        </m:r>
        <m:r>
          <m:t>F</m:t>
        </m:r>
        <m:d>
          <m:dPr>
            <m:begChr m:val="("/>
            <m:sepChr m:val=""/>
            <m:endChr m:val=")"/>
            <m:grow/>
          </m:dPr>
          <m:e>
            <m:r>
              <m:t>X</m:t>
            </m:r>
          </m:e>
        </m:d>
        <m:r>
          <m:rPr>
            <m:sty m:val="p"/>
          </m:rPr>
          <m:t>→</m:t>
        </m:r>
        <m:r>
          <m:t>F</m:t>
        </m:r>
        <m:d>
          <m:dPr>
            <m:begChr m:val="("/>
            <m:sepChr m:val=""/>
            <m:endChr m:val=")"/>
            <m:grow/>
          </m:dPr>
          <m:e>
            <m:r>
              <m:t>Y</m:t>
            </m:r>
          </m:e>
        </m:d>
      </m:oMath>
      <w:r>
        <w:t xml:space="preserve"> </w:t>
      </w:r>
      <w:r>
        <w:t xml:space="preserve">in</w:t>
      </w:r>
      <w:r>
        <w:t xml:space="preserve"> </w:t>
      </w:r>
      <m:oMath>
        <m:r>
          <m:rPr>
            <m:sty m:val="p"/>
            <m:scr m:val="script"/>
          </m:rPr>
          <m:t>D</m:t>
        </m:r>
      </m:oMath>
      <w:r>
        <w:t xml:space="preserve">, preserving identity morphisms and composition</w:t>
      </w:r>
      <w:hyperlink r:id="rId78">
        <w:r>
          <w:rPr>
            <w:rStyle w:val="Hyperlink"/>
          </w:rPr>
          <w:t xml:space="preserve">[60]</w:t>
        </w:r>
      </w:hyperlink>
      <w:r>
        <w:t xml:space="preserve">. In notation,</w:t>
      </w:r>
      <w:r>
        <w:t xml:space="preserve"> </w:t>
      </w:r>
      <m:oMath>
        <m:r>
          <m:t>F</m:t>
        </m:r>
        <m:d>
          <m:dPr>
            <m:begChr m:val="("/>
            <m:sepChr m:val=""/>
            <m:endChr m:val=")"/>
            <m:grow/>
          </m:dPr>
          <m:e>
            <m:sSub>
              <m:e>
                <m:r>
                  <m:t>1</m:t>
                </m:r>
              </m:e>
              <m:sub>
                <m:r>
                  <m:t>X</m:t>
                </m:r>
              </m:sub>
            </m:sSub>
          </m:e>
        </m:d>
        <m:r>
          <m:rPr>
            <m:sty m:val="p"/>
          </m:rPr>
          <m:t>=</m:t>
        </m:r>
        <m:sSub>
          <m:e>
            <m:r>
              <m:t>1</m:t>
            </m:r>
          </m:e>
          <m:sub>
            <m:r>
              <m:t>F</m:t>
            </m:r>
            <m:d>
              <m:dPr>
                <m:begChr m:val="("/>
                <m:sepChr m:val=""/>
                <m:endChr m:val=")"/>
                <m:grow/>
              </m:dPr>
              <m:e>
                <m:r>
                  <m:t>X</m:t>
                </m:r>
              </m:e>
            </m:d>
          </m:sub>
        </m:sSub>
      </m:oMath>
      <w:r>
        <w:t xml:space="preserve"> </w:t>
      </w:r>
      <w:r>
        <w:t xml:space="preserve">and</w:t>
      </w:r>
      <w:r>
        <w:t xml:space="preserve"> </w:t>
      </w:r>
      <m:oMath>
        <m:r>
          <m:t>F</m:t>
        </m:r>
        <m:d>
          <m:dPr>
            <m:begChr m:val="("/>
            <m:sepChr m:val=""/>
            <m:endChr m:val=")"/>
            <m:grow/>
          </m:dPr>
          <m:e>
            <m:r>
              <m:t>g</m:t>
            </m:r>
            <m:r>
              <m:rPr>
                <m:sty m:val="p"/>
              </m:rPr>
              <m:t>∘</m:t>
            </m:r>
            <m:r>
              <m:t>f</m:t>
            </m:r>
          </m:e>
        </m:d>
        <m:r>
          <m:rPr>
            <m:sty m:val="p"/>
          </m:rPr>
          <m:t>=</m:t>
        </m:r>
        <m:r>
          <m:t>F</m:t>
        </m:r>
        <m:d>
          <m:dPr>
            <m:begChr m:val="("/>
            <m:sepChr m:val=""/>
            <m:endChr m:val=")"/>
            <m:grow/>
          </m:dPr>
          <m:e>
            <m:r>
              <m:t>g</m:t>
            </m:r>
          </m:e>
        </m:d>
        <m:r>
          <m:rPr>
            <m:sty m:val="p"/>
          </m:rPr>
          <m:t>∘</m:t>
        </m:r>
        <m:r>
          <m:t>F</m:t>
        </m:r>
        <m:d>
          <m:dPr>
            <m:begChr m:val="("/>
            <m:sepChr m:val=""/>
            <m:endChr m:val=")"/>
            <m:grow/>
          </m:dPr>
          <m:e>
            <m:r>
              <m:t>f</m:t>
            </m:r>
          </m:e>
        </m:d>
      </m:oMath>
      <w:r>
        <w:t xml:space="preserve"> </w:t>
      </w:r>
      <w:r>
        <w:t xml:space="preserve">for composable</w:t>
      </w:r>
      <w:r>
        <w:t xml:space="preserve"> </w:t>
      </w:r>
      <m:oMath>
        <m:r>
          <m:t>f</m:t>
        </m:r>
        <m:r>
          <m:rPr>
            <m:sty m:val="p"/>
          </m:rPr>
          <m:t>,</m:t>
        </m:r>
        <m:r>
          <m:t>g</m:t>
        </m:r>
      </m:oMath>
      <w:r>
        <w:t xml:space="preserve">. They distinguished</w:t>
      </w:r>
      <w:r>
        <w:t xml:space="preserve"> </w:t>
      </w:r>
      <w:r>
        <w:rPr>
          <w:b/>
          <w:bCs/>
        </w:rPr>
        <w:t xml:space="preserve">covariant functors</w:t>
      </w:r>
      <w:r>
        <w:t xml:space="preserve"> </w:t>
      </w:r>
      <w:r>
        <w:t xml:space="preserve">(as above) and</w:t>
      </w:r>
      <w:r>
        <w:t xml:space="preserve"> </w:t>
      </w:r>
      <w:r>
        <w:rPr>
          <w:b/>
          <w:bCs/>
        </w:rPr>
        <w:t xml:space="preserve">contravariant functors</w:t>
      </w:r>
      <w:r>
        <w:t xml:space="preserve">, which reverse the direction of morphisms (contravariant functors were common in topology, e.g. the homomorphism sending a space to its cohomology group is contravariant)</w:t>
      </w:r>
      <w:hyperlink r:id="rId79">
        <w:r>
          <w:rPr>
            <w:rStyle w:val="Hyperlink"/>
          </w:rPr>
          <w:t xml:space="preserve">[61]</w:t>
        </w:r>
      </w:hyperlink>
      <w:r>
        <w:t xml:space="preserve">. Remarkably, the term</w:t>
      </w:r>
      <w:r>
        <w:t xml:space="preserve"> </w:t>
      </w:r>
      <w:r>
        <w:rPr>
          <w:i/>
          <w:iCs/>
        </w:rPr>
        <w:t xml:space="preserve">functor</w:t>
      </w:r>
      <w:r>
        <w:t xml:space="preserve"> </w:t>
      </w:r>
      <w:r>
        <w:t xml:space="preserve">was borrowed from Carnap’s logical terminology but given this precise meaning in category theory</w:t>
      </w:r>
      <w:hyperlink r:id="rId52">
        <w:r>
          <w:rPr>
            <w:rStyle w:val="Hyperlink"/>
          </w:rPr>
          <w:t xml:space="preserve">[32]</w:t>
        </w:r>
      </w:hyperlink>
      <w:r>
        <w:t xml:space="preserve">. As an example of a functor, they discuss the “power set” construction</w:t>
      </w:r>
      <w:r>
        <w:t xml:space="preserve"> </w:t>
      </w:r>
      <m:oMath>
        <m:r>
          <m:t>P</m:t>
        </m:r>
        <m:r>
          <m:rPr>
            <m:sty m:val="p"/>
          </m:rPr>
          <m:t>:</m:t>
        </m:r>
        <m:r>
          <m:rPr>
            <m:sty m:val="b"/>
          </m:rPr>
          <m:t>S</m:t>
        </m:r>
        <m:r>
          <m:rPr>
            <m:sty m:val="b"/>
          </m:rPr>
          <m:t>e</m:t>
        </m:r>
        <m:r>
          <m:rPr>
            <m:sty m:val="b"/>
          </m:rPr>
          <m:t>t</m:t>
        </m:r>
        <m:r>
          <m:rPr>
            <m:sty m:val="p"/>
          </m:rPr>
          <m:t>→</m:t>
        </m:r>
        <m:r>
          <m:rPr>
            <m:sty m:val="b"/>
          </m:rPr>
          <m:t>S</m:t>
        </m:r>
        <m:r>
          <m:rPr>
            <m:sty m:val="b"/>
          </m:rPr>
          <m:t>e</m:t>
        </m:r>
        <m:r>
          <m:rPr>
            <m:sty m:val="b"/>
          </m:rPr>
          <m:t>t</m:t>
        </m:r>
      </m:oMath>
      <w:r>
        <w:t xml:space="preserve"> </w:t>
      </w:r>
      <w:r>
        <w:t xml:space="preserve">which sends a set</w:t>
      </w:r>
      <w:r>
        <w:t xml:space="preserve"> </w:t>
      </w:r>
      <m:oMath>
        <m:r>
          <m:t>X</m:t>
        </m:r>
      </m:oMath>
      <w:r>
        <w:t xml:space="preserve"> </w:t>
      </w:r>
      <w:r>
        <w:t xml:space="preserve">to its power set</w:t>
      </w:r>
      <w:r>
        <w:t xml:space="preserve"> </w:t>
      </w:r>
      <m:oMath>
        <m:r>
          <m:t>P</m:t>
        </m:r>
        <m:d>
          <m:dPr>
            <m:begChr m:val="("/>
            <m:sepChr m:val=""/>
            <m:endChr m:val=")"/>
            <m:grow/>
          </m:dPr>
          <m:e>
            <m:r>
              <m:t>X</m:t>
            </m:r>
          </m:e>
        </m:d>
      </m:oMath>
      <w:r>
        <w:t xml:space="preserve"> </w:t>
      </w:r>
      <w:r>
        <w:t xml:space="preserve">and a function</w:t>
      </w:r>
      <w:r>
        <w:t xml:space="preserve"> </w:t>
      </w:r>
      <m:oMath>
        <m:r>
          <m:t>X</m:t>
        </m:r>
        <m:limUpp>
          <m:e>
            <m:r>
              <m:rPr>
                <m:sty m:val="p"/>
              </m:rPr>
              <m:t>→</m:t>
            </m:r>
          </m:e>
          <m:lim>
            <m:r>
              <m:t>f</m:t>
            </m:r>
          </m:lim>
        </m:limUpp>
        <m:r>
          <m:t>Y</m:t>
        </m:r>
      </m:oMath>
      <w:r>
        <w:t xml:space="preserve"> </w:t>
      </w:r>
      <w:r>
        <w:t xml:space="preserve">to the function</w:t>
      </w:r>
      <w:r>
        <w:t xml:space="preserve"> </w:t>
      </w:r>
      <m:oMath>
        <m:r>
          <m:t>P</m:t>
        </m:r>
        <m:d>
          <m:dPr>
            <m:begChr m:val="("/>
            <m:sepChr m:val=""/>
            <m:endChr m:val=")"/>
            <m:grow/>
          </m:dPr>
          <m:e>
            <m:r>
              <m:t>X</m:t>
            </m:r>
          </m:e>
        </m:d>
        <m:r>
          <m:rPr>
            <m:sty m:val="p"/>
          </m:rPr>
          <m:t>→</m:t>
        </m:r>
        <m:r>
          <m:t>P</m:t>
        </m:r>
        <m:d>
          <m:dPr>
            <m:begChr m:val="("/>
            <m:sepChr m:val=""/>
            <m:endChr m:val=")"/>
            <m:grow/>
          </m:dPr>
          <m:e>
            <m:r>
              <m:t>Y</m:t>
            </m:r>
          </m:e>
        </m:d>
      </m:oMath>
      <w:r>
        <w:t xml:space="preserve"> </w:t>
      </w:r>
      <w:r>
        <w:t xml:space="preserve">given by direct image of subsets</w:t>
      </w:r>
      <w:hyperlink r:id="rId78">
        <w:r>
          <w:rPr>
            <w:rStyle w:val="Hyperlink"/>
          </w:rPr>
          <w:t xml:space="preserve">[60]</w:t>
        </w:r>
      </w:hyperlink>
      <w:r>
        <w:t xml:space="preserve">. They illustrate covariant vs contravariant by</w:t>
      </w:r>
      <w:r>
        <w:t xml:space="preserve"> </w:t>
      </w:r>
      <m:oMath>
        <m:sSup>
          <m:e>
            <m:r>
              <m:t>P</m:t>
            </m:r>
          </m:e>
          <m:sup>
            <m:r>
              <m:rPr>
                <m:sty m:val="p"/>
              </m:rPr>
              <m:t>+</m:t>
            </m:r>
          </m:sup>
        </m:sSup>
      </m:oMath>
      <w:r>
        <w:t xml:space="preserve"> </w:t>
      </w:r>
      <w:r>
        <w:t xml:space="preserve">vs</w:t>
      </w:r>
      <w:r>
        <w:t xml:space="preserve"> </w:t>
      </w:r>
      <m:oMath>
        <m:sSup>
          <m:e>
            <m:r>
              <m:t>P</m:t>
            </m:r>
          </m:e>
          <m:sup>
            <m:r>
              <m:rPr>
                <m:sty m:val="p"/>
              </m:rPr>
              <m:t>−</m:t>
            </m:r>
          </m:sup>
        </m:sSup>
      </m:oMath>
      <w:r>
        <w:t xml:space="preserve"> </w:t>
      </w:r>
      <w:r>
        <w:t xml:space="preserve">for power set (one takes direct images of subsets, the other inverse images)</w:t>
      </w:r>
      <w:hyperlink r:id="rId78">
        <w:r>
          <w:rPr>
            <w:rStyle w:val="Hyperlink"/>
          </w:rPr>
          <w:t xml:space="preserve">[60]</w:t>
        </w:r>
      </w:hyperlink>
      <w:r>
        <w:t xml:space="preserve">.</w:t>
      </w:r>
    </w:p>
    <w:p>
      <w:pPr>
        <w:numPr>
          <w:ilvl w:val="0"/>
          <w:numId w:val="1002"/>
        </w:numPr>
      </w:pPr>
      <w:r>
        <w:rPr>
          <w:b/>
          <w:bCs/>
        </w:rPr>
        <w:t xml:space="preserve">Natural Transformations:</w:t>
      </w:r>
      <w:r>
        <w:t xml:space="preserve"> </w:t>
      </w:r>
      <w:r>
        <w:t xml:space="preserve">Only after establishing categories and functors do Eilenberg and Mac Lane arrive at the heart of the matter: the definition of a</w:t>
      </w:r>
      <w:r>
        <w:t xml:space="preserve"> </w:t>
      </w:r>
      <w:r>
        <w:rPr>
          <w:b/>
          <w:bCs/>
        </w:rPr>
        <w:t xml:space="preserve">natural transformation</w:t>
      </w:r>
      <w:hyperlink r:id="rId22">
        <w:r>
          <w:rPr>
            <w:rStyle w:val="Hyperlink"/>
          </w:rPr>
          <w:t xml:space="preserve">[62]</w:t>
        </w:r>
      </w:hyperlink>
      <w:hyperlink r:id="rId80">
        <w:r>
          <w:rPr>
            <w:rStyle w:val="Hyperlink"/>
          </w:rPr>
          <w:t xml:space="preserve">[63]</w:t>
        </w:r>
      </w:hyperlink>
      <w:r>
        <w:t xml:space="preserve">. They define it in essentially the same terms we use today. Given two functors</w:t>
      </w:r>
      <w:r>
        <w:t xml:space="preserve"> </w:t>
      </w:r>
      <m:oMath>
        <m:r>
          <m:t>T</m:t>
        </m:r>
        <m:r>
          <m:rPr>
            <m:sty m:val="p"/>
          </m:rPr>
          <m:t>,</m:t>
        </m:r>
        <m:r>
          <m:t>T</m:t>
        </m:r>
        <m:r>
          <m:rPr>
            <m:sty m:val="p"/>
          </m:rPr>
          <m:t>′</m:t>
        </m:r>
        <m:r>
          <m:rPr>
            <m:sty m:val="p"/>
          </m:rPr>
          <m:t>:</m:t>
        </m:r>
        <m:r>
          <m:rPr>
            <m:sty m:val="p"/>
            <m:scr m:val="script"/>
          </m:rPr>
          <m:t>C</m:t>
        </m:r>
        <m:r>
          <m:rPr>
            <m:sty m:val="p"/>
          </m:rPr>
          <m:t>→</m:t>
        </m:r>
        <m:r>
          <m:rPr>
            <m:sty m:val="p"/>
            <m:scr m:val="script"/>
          </m:rPr>
          <m:t>D</m:t>
        </m:r>
      </m:oMath>
      <w:r>
        <w:t xml:space="preserve">, a natural transformation</w:t>
      </w:r>
      <w:r>
        <w:t xml:space="preserve"> </w:t>
      </w:r>
      <m:oMath>
        <m:r>
          <m:t>α</m:t>
        </m:r>
        <m:r>
          <m:rPr>
            <m:sty m:val="p"/>
          </m:rPr>
          <m:t>:</m:t>
        </m:r>
        <m:r>
          <m:t>T</m:t>
        </m:r>
        <m:r>
          <m:rPr>
            <m:sty m:val="p"/>
          </m:rPr>
          <m:t>⇒</m:t>
        </m:r>
        <m:r>
          <m:t>T</m:t>
        </m:r>
        <m:r>
          <m:rPr>
            <m:sty m:val="p"/>
          </m:rPr>
          <m:t>′</m:t>
        </m:r>
      </m:oMath>
      <w:r>
        <w:t xml:space="preserve"> </w:t>
      </w:r>
      <w:r>
        <w:t xml:space="preserve">is a family of morphisms</w:t>
      </w:r>
      <w:r>
        <w:t xml:space="preserve"> </w:t>
      </w:r>
      <m:oMath>
        <m:sSub>
          <m:e>
            <m:r>
              <m:t>α</m:t>
            </m:r>
          </m:e>
          <m:sub>
            <m:r>
              <m:t>X</m:t>
            </m:r>
          </m:sub>
        </m:sSub>
        <m:r>
          <m:rPr>
            <m:sty m:val="p"/>
          </m:rPr>
          <m:t>:</m:t>
        </m:r>
        <m:r>
          <m:t>T</m:t>
        </m:r>
        <m:d>
          <m:dPr>
            <m:begChr m:val="("/>
            <m:sepChr m:val=""/>
            <m:endChr m:val=")"/>
            <m:grow/>
          </m:dPr>
          <m:e>
            <m:r>
              <m:t>X</m:t>
            </m:r>
          </m:e>
        </m:d>
        <m:r>
          <m:rPr>
            <m:sty m:val="p"/>
          </m:rPr>
          <m:t>→</m:t>
        </m:r>
        <m:r>
          <m:t>T</m:t>
        </m:r>
        <m:r>
          <m:rPr>
            <m:sty m:val="p"/>
          </m:rPr>
          <m:t>′</m:t>
        </m:r>
        <m:d>
          <m:dPr>
            <m:begChr m:val="("/>
            <m:sepChr m:val=""/>
            <m:endChr m:val=")"/>
            <m:grow/>
          </m:dPr>
          <m:e>
            <m:r>
              <m:t>X</m:t>
            </m:r>
          </m:e>
        </m:d>
      </m:oMath>
      <w:r>
        <w:t xml:space="preserve"> </w:t>
      </w:r>
      <w:r>
        <w:t xml:space="preserve">for each object</w:t>
      </w:r>
      <w:r>
        <w:t xml:space="preserve"> </w:t>
      </w:r>
      <m:oMath>
        <m:r>
          <m:t>X</m:t>
        </m:r>
        <m:r>
          <m:rPr>
            <m:sty m:val="p"/>
          </m:rPr>
          <m:t>∈</m:t>
        </m:r>
        <m:r>
          <m:rPr>
            <m:sty m:val="p"/>
            <m:scr m:val="script"/>
          </m:rPr>
          <m:t>C</m:t>
        </m:r>
      </m:oMath>
      <w:r>
        <w:t xml:space="preserve">, such that for every morphism</w:t>
      </w:r>
      <w:r>
        <w:t xml:space="preserve"> </w:t>
      </w:r>
      <m:oMath>
        <m:r>
          <m:t>f</m:t>
        </m:r>
        <m:r>
          <m:rPr>
            <m:sty m:val="p"/>
          </m:rPr>
          <m:t>:</m:t>
        </m:r>
        <m:r>
          <m:t>X</m:t>
        </m:r>
        <m:r>
          <m:rPr>
            <m:sty m:val="p"/>
          </m:rPr>
          <m:t>→</m:t>
        </m:r>
        <m:r>
          <m:t>Y</m:t>
        </m:r>
      </m:oMath>
      <w:r>
        <w:t xml:space="preserve"> </w:t>
      </w:r>
      <w:r>
        <w:t xml:space="preserve">in</w:t>
      </w:r>
      <w:r>
        <w:t xml:space="preserve"> </w:t>
      </w:r>
      <m:oMath>
        <m:r>
          <m:rPr>
            <m:sty m:val="p"/>
            <m:scr m:val="script"/>
          </m:rPr>
          <m:t>C</m:t>
        </m:r>
      </m:oMath>
      <w:r>
        <w:t xml:space="preserve">,</w:t>
      </w:r>
      <w:r>
        <w:t xml:space="preserve"> </w:t>
      </w:r>
      <m:oMath>
        <m:r>
          <m:t>T</m:t>
        </m:r>
        <m:r>
          <m:rPr>
            <m:sty m:val="p"/>
          </m:rPr>
          <m:t>′</m:t>
        </m:r>
        <m:d>
          <m:dPr>
            <m:begChr m:val="("/>
            <m:sepChr m:val=""/>
            <m:endChr m:val=")"/>
            <m:grow/>
          </m:dPr>
          <m:e>
            <m:r>
              <m:t>f</m:t>
            </m:r>
          </m:e>
        </m:d>
        <m:r>
          <m:rPr>
            <m:sty m:val="p"/>
          </m:rPr>
          <m:t>∘</m:t>
        </m:r>
        <m:sSub>
          <m:e>
            <m:r>
              <m:t>α</m:t>
            </m:r>
          </m:e>
          <m:sub>
            <m:r>
              <m:t>X</m:t>
            </m:r>
          </m:sub>
        </m:sSub>
        <m:r>
          <m:rPr>
            <m:sty m:val="p"/>
          </m:rPr>
          <m:t>=</m:t>
        </m:r>
        <m:sSub>
          <m:e>
            <m:r>
              <m:t>α</m:t>
            </m:r>
          </m:e>
          <m:sub>
            <m:r>
              <m:t>Y</m:t>
            </m:r>
          </m:sub>
        </m:sSub>
        <m:r>
          <m:rPr>
            <m:sty m:val="p"/>
          </m:rPr>
          <m:t>∘</m:t>
        </m:r>
        <m:r>
          <m:t>T</m:t>
        </m:r>
        <m:d>
          <m:dPr>
            <m:begChr m:val="("/>
            <m:sepChr m:val=""/>
            <m:endChr m:val=")"/>
            <m:grow/>
          </m:dPr>
          <m:e>
            <m:r>
              <m:t>f</m:t>
            </m:r>
          </m:e>
        </m:d>
      </m:oMath>
      <w:r>
        <w:t xml:space="preserve">. They carefully note that</w:t>
      </w:r>
      <w:r>
        <w:t xml:space="preserve"> </w:t>
      </w:r>
      <w:r>
        <w:rPr>
          <w:i/>
          <w:iCs/>
        </w:rPr>
        <w:t xml:space="preserve">“the whole concept of a category is essentially an auxiliary one; our basic concepts are essentially those of a functor and of a natural transformation”</w:t>
      </w:r>
      <w:hyperlink r:id="rId22">
        <w:r>
          <w:rPr>
            <w:rStyle w:val="Hyperlink"/>
          </w:rPr>
          <w:t xml:space="preserve">[62]</w:t>
        </w:r>
      </w:hyperlink>
      <w:r>
        <w:t xml:space="preserve">. This striking statement reveals their perspective: categories were introduced not as an end in themselves, but as a</w:t>
      </w:r>
      <w:r>
        <w:t xml:space="preserve"> </w:t>
      </w:r>
      <w:r>
        <w:rPr>
          <w:i/>
          <w:iCs/>
        </w:rPr>
        <w:t xml:space="preserve">means to define functors and natural transformations</w:t>
      </w:r>
      <w:r>
        <w:t xml:space="preserve">. In other words, what they really cared about were the</w:t>
      </w:r>
      <w:r>
        <w:t xml:space="preserve"> </w:t>
      </w:r>
      <w:r>
        <w:rPr>
          <w:i/>
          <w:iCs/>
        </w:rPr>
        <w:t xml:space="preserve">relationships</w:t>
      </w:r>
      <w:r>
        <w:t xml:space="preserve"> </w:t>
      </w:r>
      <w:r>
        <w:t xml:space="preserve">between different structures (functors) and the</w:t>
      </w:r>
      <w:r>
        <w:t xml:space="preserve"> </w:t>
      </w:r>
      <w:r>
        <w:rPr>
          <w:i/>
          <w:iCs/>
        </w:rPr>
        <w:t xml:space="preserve">relationships between those relationships</w:t>
      </w:r>
      <w:r>
        <w:t xml:space="preserve"> </w:t>
      </w:r>
      <w:r>
        <w:t xml:space="preserve">(natural transformations). The category concept was, in a sense, scaffolding to make those notions precise. This aligns with Saunders Mac Lane’s famous reflection that category theory’s initial purpose was to understand “natural equivalences” (hence the paper’s title)</w:t>
      </w:r>
      <w:hyperlink r:id="rId21">
        <w:r>
          <w:rPr>
            <w:rStyle w:val="Hyperlink"/>
          </w:rPr>
          <w:t xml:space="preserve">[1]</w:t>
        </w:r>
      </w:hyperlink>
      <w:r>
        <w:t xml:space="preserve">.</w:t>
      </w:r>
    </w:p>
    <w:p>
      <w:pPr>
        <w:numPr>
          <w:ilvl w:val="0"/>
          <w:numId w:val="1002"/>
        </w:numPr>
      </w:pPr>
      <w:r>
        <w:rPr>
          <w:b/>
          <w:bCs/>
        </w:rPr>
        <w:t xml:space="preserve">Theorems and Examples:</w:t>
      </w:r>
      <w:r>
        <w:t xml:space="preserve"> </w:t>
      </w:r>
      <w:r>
        <w:t xml:space="preserve">The 1945 paper doesn’t have deep “theorems” in the sense of new mathematical results about specific structures; rather, it provides a toolkit and demonstrates its utility. For instance, it shows that natural transformations can be composed (yielding a category of functors, implicitly hinting at 2-categories, although that wouldn’t be formalized until later). They discuss naturally equivalent functors (what we’d call isomorphic functors) and how natural equivalence is an equivalence relation on functors</w:t>
      </w:r>
      <w:hyperlink r:id="rId81">
        <w:r>
          <w:rPr>
            <w:rStyle w:val="Hyperlink"/>
          </w:rPr>
          <w:t xml:space="preserve">[64]</w:t>
        </w:r>
      </w:hyperlink>
      <w:r>
        <w:t xml:space="preserve">. They also show how classical universal properties (like the definition of a product or a group quotient) can be phrased in categorical terms: a product of objects becomes characterized by a universal arrow, etc. One early result in the paper states that any equivalence (isomorphism) between functors has a unique inverse natural transformation</w:t>
      </w:r>
      <w:hyperlink r:id="rId82">
        <w:r>
          <w:rPr>
            <w:rStyle w:val="Hyperlink"/>
          </w:rPr>
          <w:t xml:space="preserve">[65]</w:t>
        </w:r>
      </w:hyperlink>
      <w:r>
        <w:t xml:space="preserve">, giving a sort of invertibility criterion for natural iso’s. Another result is the functoriality of many constructions: for example, they demonstrate that the Hom-set construction</w:t>
      </w:r>
      <w:r>
        <w:t xml:space="preserve"> </w:t>
      </w:r>
      <m:oMath>
        <m:sSub>
          <m:e>
            <m:r>
              <m:rPr>
                <m:nor/>
                <m:sty m:val="p"/>
              </m:rPr>
              <m:t>Hom</m:t>
            </m:r>
          </m:e>
          <m:sub>
            <m:r>
              <m:rPr>
                <m:sty m:val="p"/>
                <m:scr m:val="script"/>
              </m:rPr>
              <m:t>C</m:t>
            </m:r>
          </m:sub>
        </m:sSub>
        <m:d>
          <m:dPr>
            <m:begChr m:val="("/>
            <m:sepChr m:val=""/>
            <m:endChr m:val=")"/>
            <m:grow/>
          </m:dPr>
          <m:e>
            <m:r>
              <m:t>X</m:t>
            </m:r>
            <m:r>
              <m:rPr>
                <m:sty m:val="p"/>
              </m:rPr>
              <m:t>,</m:t>
            </m:r>
            <m:r>
              <m:rPr>
                <m:sty m:val="p"/>
              </m:rPr>
              <m:t>−</m:t>
            </m:r>
          </m:e>
        </m:d>
      </m:oMath>
      <w:r>
        <w:t xml:space="preserve"> </w:t>
      </w:r>
      <w:r>
        <w:t xml:space="preserve">is a contravariant functor in</w:t>
      </w:r>
      <w:r>
        <w:t xml:space="preserve"> </w:t>
      </w:r>
      <m:oMath>
        <m:r>
          <m:t>X</m:t>
        </m:r>
      </m:oMath>
      <w:r>
        <w:t xml:space="preserve">, etc.</w:t>
      </w:r>
      <w:hyperlink r:id="rId79">
        <w:r>
          <w:rPr>
            <w:rStyle w:val="Hyperlink"/>
          </w:rPr>
          <w:t xml:space="preserve">[61]</w:t>
        </w:r>
      </w:hyperlink>
      <w:r>
        <w:t xml:space="preserve">. While these may seem obvious now, formalizing them was necessary to systematically derive facts like “if two functors are naturally isomorphic, then they share all properties that are functorial.” As an illustration, consider the first and second isomorphism theorems in group theory; Eilenberg–Mac Lane recast these in functorial terms</w:t>
      </w:r>
      <w:hyperlink r:id="rId55">
        <w:r>
          <w:rPr>
            <w:rStyle w:val="Hyperlink"/>
          </w:rPr>
          <w:t xml:space="preserve">[35]</w:t>
        </w:r>
      </w:hyperlink>
      <w:r>
        <w:t xml:space="preserve">, saying essentially: “The first isomorphism theorem is about a natural isomorphism between two functors from the category of groups to itself: one functor sends a homomorphism to the image of the homomorphism, another sends it to the quotient by the kernel; these two results are naturally isomorphic functors.” Stating it that way shows one doesn’t have to re-prove a similar fact for rings, modules, etc.—the categorical argument would cover all such algebraic structures at once.</w:t>
      </w:r>
    </w:p>
    <w:p>
      <w:pPr>
        <w:pStyle w:val="FirstParagraph"/>
      </w:pPr>
      <w:r>
        <w:t xml:space="preserve">To give a concrete example from the 1945 paper: they examine the functor “Hom” that to each pair of groups</w:t>
      </w:r>
      <w:r>
        <w:t xml:space="preserve"> </w:t>
      </w:r>
      <m:oMath>
        <m:d>
          <m:dPr>
            <m:begChr m:val="("/>
            <m:sepChr m:val=""/>
            <m:endChr m:val=")"/>
            <m:grow/>
          </m:dPr>
          <m:e>
            <m:r>
              <m:t>G</m:t>
            </m:r>
            <m:r>
              <m:rPr>
                <m:sty m:val="p"/>
              </m:rPr>
              <m:t>,</m:t>
            </m:r>
            <m:r>
              <m:t>H</m:t>
            </m:r>
          </m:e>
        </m:d>
      </m:oMath>
      <w:r>
        <w:t xml:space="preserve"> </w:t>
      </w:r>
      <w:r>
        <w:t xml:space="preserve">assigns the set of group homomorphisms</w:t>
      </w:r>
      <w:r>
        <w:t xml:space="preserve"> </w:t>
      </w:r>
      <m:oMath>
        <m:r>
          <m:rPr>
            <m:sty m:val="p"/>
          </m:rPr>
          <m:t>H</m:t>
        </m:r>
        <m:r>
          <m:rPr>
            <m:sty m:val="p"/>
          </m:rPr>
          <m:t>o</m:t>
        </m:r>
        <m:r>
          <m:rPr>
            <m:sty m:val="p"/>
          </m:rPr>
          <m:t>m</m:t>
        </m:r>
        <m:d>
          <m:dPr>
            <m:begChr m:val="("/>
            <m:sepChr m:val=""/>
            <m:endChr m:val=")"/>
            <m:grow/>
          </m:dPr>
          <m:e>
            <m:r>
              <m:t>G</m:t>
            </m:r>
            <m:r>
              <m:rPr>
                <m:sty m:val="p"/>
              </m:rPr>
              <m:t>,</m:t>
            </m:r>
            <m:r>
              <m:t>H</m:t>
            </m:r>
          </m:e>
        </m:d>
      </m:oMath>
      <w:r>
        <w:t xml:space="preserve">. They identify a natural isomorphism involving Hom, such as the currying isomorphism</w:t>
      </w:r>
      <w:r>
        <w:t xml:space="preserve"> </w:t>
      </w:r>
      <m:oMath>
        <m:r>
          <m:rPr>
            <m:sty m:val="p"/>
          </m:rPr>
          <m:t>H</m:t>
        </m:r>
        <m:r>
          <m:rPr>
            <m:sty m:val="p"/>
          </m:rPr>
          <m:t>o</m:t>
        </m:r>
        <m:r>
          <m:rPr>
            <m:sty m:val="p"/>
          </m:rPr>
          <m:t>m</m:t>
        </m:r>
        <m:d>
          <m:dPr>
            <m:begChr m:val="("/>
            <m:sepChr m:val=""/>
            <m:endChr m:val=")"/>
            <m:grow/>
          </m:dPr>
          <m:e>
            <m:r>
              <m:t>G</m:t>
            </m:r>
            <m:r>
              <m:rPr>
                <m:sty m:val="p"/>
              </m:rPr>
              <m:t>×</m:t>
            </m:r>
            <m:r>
              <m:t>H</m:t>
            </m:r>
            <m:r>
              <m:rPr>
                <m:sty m:val="p"/>
              </m:rPr>
              <m:t>,</m:t>
            </m:r>
            <m:r>
              <m:t>K</m:t>
            </m:r>
          </m:e>
        </m:d>
        <m:r>
          <m:rPr>
            <m:sty m:val="p"/>
          </m:rPr>
          <m:t>≅</m:t>
        </m:r>
        <m:r>
          <m:rPr>
            <m:sty m:val="p"/>
          </m:rPr>
          <m:t>H</m:t>
        </m:r>
        <m:r>
          <m:rPr>
            <m:sty m:val="p"/>
          </m:rPr>
          <m:t>o</m:t>
        </m:r>
        <m:r>
          <m:rPr>
            <m:sty m:val="p"/>
          </m:rPr>
          <m:t>m</m:t>
        </m:r>
        <m:d>
          <m:dPr>
            <m:begChr m:val="("/>
            <m:sepChr m:val=""/>
            <m:endChr m:val=")"/>
            <m:grow/>
          </m:dPr>
          <m:e>
            <m:r>
              <m:t>G</m:t>
            </m:r>
            <m:r>
              <m:rPr>
                <m:sty m:val="p"/>
              </m:rPr>
              <m:t>,</m:t>
            </m:r>
            <m:r>
              <m:rPr>
                <m:sty m:val="p"/>
              </m:rPr>
              <m:t>H</m:t>
            </m:r>
            <m:r>
              <m:rPr>
                <m:sty m:val="p"/>
              </m:rPr>
              <m:t>o</m:t>
            </m:r>
            <m:r>
              <m:rPr>
                <m:sty m:val="p"/>
              </m:rPr>
              <m:t>m</m:t>
            </m:r>
            <m:d>
              <m:dPr>
                <m:begChr m:val="("/>
                <m:sepChr m:val=""/>
                <m:endChr m:val=")"/>
                <m:grow/>
              </m:dPr>
              <m:e>
                <m:r>
                  <m:t>H</m:t>
                </m:r>
                <m:r>
                  <m:rPr>
                    <m:sty m:val="p"/>
                  </m:rPr>
                  <m:t>,</m:t>
                </m:r>
                <m:r>
                  <m:t>K</m:t>
                </m:r>
              </m:e>
            </m:d>
          </m:e>
        </m:d>
      </m:oMath>
      <w:r>
        <w:t xml:space="preserve"> </w:t>
      </w:r>
      <w:r>
        <w:t xml:space="preserve">(this is analogous to an adjunction between product and Hom, a very early hint of adjoint functors). They note that this isomorphism is natural in all three arguments</w:t>
      </w:r>
      <w:r>
        <w:t xml:space="preserve"> </w:t>
      </w:r>
      <m:oMath>
        <m:r>
          <m:t>G</m:t>
        </m:r>
        <m:r>
          <m:rPr>
            <m:sty m:val="p"/>
          </m:rPr>
          <m:t>,</m:t>
        </m:r>
        <m:r>
          <m:t>H</m:t>
        </m:r>
        <m:r>
          <m:rPr>
            <m:sty m:val="p"/>
          </m:rPr>
          <m:t>,</m:t>
        </m:r>
        <m:r>
          <m:t>K</m:t>
        </m:r>
      </m:oMath>
      <w:hyperlink r:id="rId83">
        <w:r>
          <w:rPr>
            <w:rStyle w:val="Hyperlink"/>
          </w:rPr>
          <w:t xml:space="preserve">[66]</w:t>
        </w:r>
      </w:hyperlink>
      <w:r>
        <w:t xml:space="preserve">. This kind of multi-argument naturality was quite sophisticated and illustrated the power of their framework.</w:t>
      </w:r>
    </w:p>
    <w:p>
      <w:pPr>
        <w:pStyle w:val="BodyText"/>
      </w:pPr>
      <w:r>
        <w:rPr>
          <w:b/>
          <w:bCs/>
        </w:rPr>
        <w:t xml:space="preserve">Technical Diagram:</w:t>
      </w:r>
      <w:r>
        <w:t xml:space="preserve"> </w:t>
      </w:r>
      <w:r>
        <w:t xml:space="preserve">An important tool introduced implicitly is</w:t>
      </w:r>
      <w:r>
        <w:t xml:space="preserve"> </w:t>
      </w:r>
      <w:r>
        <w:rPr>
          <w:b/>
          <w:bCs/>
        </w:rPr>
        <w:t xml:space="preserve">commutative diagrams</w:t>
      </w:r>
      <w:r>
        <w:t xml:space="preserve">. While not invented by Eilenberg–Mac Lane (they were already used by some algebraic topologists), diagrams became a hallmark of category theory arguments – a way to visually encode equations like</w:t>
      </w:r>
      <w:r>
        <w:t xml:space="preserve"> </w:t>
      </w:r>
      <m:oMath>
        <m:r>
          <m:t>T</m:t>
        </m:r>
        <m:r>
          <m:rPr>
            <m:sty m:val="p"/>
          </m:rPr>
          <m:t>′</m:t>
        </m:r>
        <m:d>
          <m:dPr>
            <m:begChr m:val="("/>
            <m:sepChr m:val=""/>
            <m:endChr m:val=")"/>
            <m:grow/>
          </m:dPr>
          <m:e>
            <m:r>
              <m:t>f</m:t>
            </m:r>
          </m:e>
        </m:d>
        <m:r>
          <m:rPr>
            <m:sty m:val="p"/>
          </m:rPr>
          <m:t>∘</m:t>
        </m:r>
        <m:sSub>
          <m:e>
            <m:r>
              <m:t>α</m:t>
            </m:r>
          </m:e>
          <m:sub>
            <m:r>
              <m:t>X</m:t>
            </m:r>
          </m:sub>
        </m:sSub>
        <m:r>
          <m:rPr>
            <m:sty m:val="p"/>
          </m:rPr>
          <m:t>=</m:t>
        </m:r>
        <m:sSub>
          <m:e>
            <m:r>
              <m:t>α</m:t>
            </m:r>
          </m:e>
          <m:sub>
            <m:r>
              <m:t>Y</m:t>
            </m:r>
          </m:sub>
        </m:sSub>
        <m:r>
          <m:rPr>
            <m:sty m:val="p"/>
          </m:rPr>
          <m:t>∘</m:t>
        </m:r>
        <m:r>
          <m:t>T</m:t>
        </m:r>
        <m:d>
          <m:dPr>
            <m:begChr m:val="("/>
            <m:sepChr m:val=""/>
            <m:endChr m:val=")"/>
            <m:grow/>
          </m:dPr>
          <m:e>
            <m:r>
              <m:t>f</m:t>
            </m:r>
          </m:e>
        </m:d>
      </m:oMath>
      <w:r>
        <w:t xml:space="preserve">. The 1945 paper indeed contains diagrams. For example, to explain naturality, they present the square with</w:t>
      </w:r>
      <w:r>
        <w:t xml:space="preserve"> </w:t>
      </w:r>
      <m:oMath>
        <m:r>
          <m:t>T</m:t>
        </m:r>
        <m:d>
          <m:dPr>
            <m:begChr m:val="("/>
            <m:sepChr m:val=""/>
            <m:endChr m:val=")"/>
            <m:grow/>
          </m:dPr>
          <m:e>
            <m:r>
              <m:t>X</m:t>
            </m:r>
          </m:e>
        </m:d>
        <m:limUpp>
          <m:e>
            <m:r>
              <m:rPr>
                <m:sty m:val="p"/>
              </m:rPr>
              <m:t>→</m:t>
            </m:r>
          </m:e>
          <m:lim>
            <m:sSub>
              <m:e>
                <m:r>
                  <m:t>α</m:t>
                </m:r>
              </m:e>
              <m:sub>
                <m:r>
                  <m:t>X</m:t>
                </m:r>
              </m:sub>
            </m:sSub>
          </m:lim>
        </m:limUpp>
        <m:r>
          <m:t>T</m:t>
        </m:r>
        <m:r>
          <m:rPr>
            <m:sty m:val="p"/>
          </m:rPr>
          <m:t>′</m:t>
        </m:r>
        <m:d>
          <m:dPr>
            <m:begChr m:val="("/>
            <m:sepChr m:val=""/>
            <m:endChr m:val=")"/>
            <m:grow/>
          </m:dPr>
          <m:e>
            <m:r>
              <m:t>X</m:t>
            </m:r>
          </m:e>
        </m:d>
      </m:oMath>
      <w:r>
        <w:t xml:space="preserve"> </w:t>
      </w:r>
      <w:r>
        <w:t xml:space="preserve">and</w:t>
      </w:r>
      <w:r>
        <w:t xml:space="preserve"> </w:t>
      </w:r>
      <m:oMath>
        <m:r>
          <m:t>T</m:t>
        </m:r>
        <m:d>
          <m:dPr>
            <m:begChr m:val="("/>
            <m:sepChr m:val=""/>
            <m:endChr m:val=")"/>
            <m:grow/>
          </m:dPr>
          <m:e>
            <m:r>
              <m:t>Y</m:t>
            </m:r>
          </m:e>
        </m:d>
        <m:limUpp>
          <m:e>
            <m:r>
              <m:rPr>
                <m:sty m:val="p"/>
              </m:rPr>
              <m:t>→</m:t>
            </m:r>
          </m:e>
          <m:lim>
            <m:sSub>
              <m:e>
                <m:r>
                  <m:t>α</m:t>
                </m:r>
              </m:e>
              <m:sub>
                <m:r>
                  <m:t>Y</m:t>
                </m:r>
              </m:sub>
            </m:sSub>
          </m:lim>
        </m:limUpp>
        <m:r>
          <m:t>T</m:t>
        </m:r>
        <m:r>
          <m:rPr>
            <m:sty m:val="p"/>
          </m:rPr>
          <m:t>′</m:t>
        </m:r>
        <m:d>
          <m:dPr>
            <m:begChr m:val="("/>
            <m:sepChr m:val=""/>
            <m:endChr m:val=")"/>
            <m:grow/>
          </m:dPr>
          <m:e>
            <m:r>
              <m:t>Y</m:t>
            </m:r>
          </m:e>
        </m:d>
      </m:oMath>
      <w:r>
        <w:t xml:space="preserve"> </w:t>
      </w:r>
      <w:r>
        <w:t xml:space="preserve">on the horizontal, and</w:t>
      </w:r>
      <w:r>
        <w:t xml:space="preserve"> </w:t>
      </w:r>
      <m:oMath>
        <m:r>
          <m:t>T</m:t>
        </m:r>
        <m:d>
          <m:dPr>
            <m:begChr m:val="("/>
            <m:sepChr m:val=""/>
            <m:endChr m:val=")"/>
            <m:grow/>
          </m:dPr>
          <m:e>
            <m:r>
              <m:t>X</m:t>
            </m:r>
          </m:e>
        </m:d>
        <m:limUpp>
          <m:e>
            <m:r>
              <m:rPr>
                <m:sty m:val="p"/>
              </m:rPr>
              <m:t>→</m:t>
            </m:r>
          </m:e>
          <m:lim>
            <m:r>
              <m:t>T</m:t>
            </m:r>
            <m:d>
              <m:dPr>
                <m:begChr m:val="("/>
                <m:sepChr m:val=""/>
                <m:endChr m:val=")"/>
                <m:grow/>
              </m:dPr>
              <m:e>
                <m:r>
                  <m:t>f</m:t>
                </m:r>
              </m:e>
            </m:d>
          </m:lim>
        </m:limUpp>
        <m:r>
          <m:t>T</m:t>
        </m:r>
        <m:d>
          <m:dPr>
            <m:begChr m:val="("/>
            <m:sepChr m:val=""/>
            <m:endChr m:val=")"/>
            <m:grow/>
          </m:dPr>
          <m:e>
            <m:r>
              <m:t>Y</m:t>
            </m:r>
          </m:e>
        </m:d>
      </m:oMath>
      <w:r>
        <w:t xml:space="preserve">,</w:t>
      </w:r>
      <w:r>
        <w:t xml:space="preserve"> </w:t>
      </w:r>
      <m:oMath>
        <m:r>
          <m:t>T</m:t>
        </m:r>
        <m:r>
          <m:rPr>
            <m:sty m:val="p"/>
          </m:rPr>
          <m:t>′</m:t>
        </m:r>
        <m:d>
          <m:dPr>
            <m:begChr m:val="("/>
            <m:sepChr m:val=""/>
            <m:endChr m:val=")"/>
            <m:grow/>
          </m:dPr>
          <m:e>
            <m:r>
              <m:t>X</m:t>
            </m:r>
          </m:e>
        </m:d>
        <m:limUpp>
          <m:e>
            <m:r>
              <m:rPr>
                <m:sty m:val="p"/>
              </m:rPr>
              <m:t>→</m:t>
            </m:r>
          </m:e>
          <m:lim>
            <m:r>
              <m:t>T</m:t>
            </m:r>
            <m:r>
              <m:rPr>
                <m:sty m:val="p"/>
              </m:rPr>
              <m:t>′</m:t>
            </m:r>
            <m:d>
              <m:dPr>
                <m:begChr m:val="("/>
                <m:sepChr m:val=""/>
                <m:endChr m:val=")"/>
                <m:grow/>
              </m:dPr>
              <m:e>
                <m:r>
                  <m:t>f</m:t>
                </m:r>
              </m:e>
            </m:d>
          </m:lim>
        </m:limUpp>
        <m:r>
          <m:t>T</m:t>
        </m:r>
        <m:r>
          <m:rPr>
            <m:sty m:val="p"/>
          </m:rPr>
          <m:t>′</m:t>
        </m:r>
        <m:d>
          <m:dPr>
            <m:begChr m:val="("/>
            <m:sepChr m:val=""/>
            <m:endChr m:val=")"/>
            <m:grow/>
          </m:dPr>
          <m:e>
            <m:r>
              <m:t>Y</m:t>
            </m:r>
          </m:e>
        </m:d>
      </m:oMath>
      <w:r>
        <w:t xml:space="preserve"> </w:t>
      </w:r>
      <w:r>
        <w:t xml:space="preserve">on the vertical, stating the square commutes</w:t>
      </w:r>
      <w:hyperlink r:id="rId74">
        <w:r>
          <w:rPr>
            <w:rStyle w:val="Hyperlink"/>
          </w:rPr>
          <w:t xml:space="preserve">[55]</w:t>
        </w:r>
      </w:hyperlink>
      <w:r>
        <w:t xml:space="preserve">. This was one of the earliest printed commutative diagrams in the literature. The use of diagrams greatly aided adoption: they provided an intuitive grasp of otherwise abstract conditions.</w:t>
      </w:r>
    </w:p>
    <w:p>
      <w:pPr>
        <w:pStyle w:val="BodyText"/>
      </w:pPr>
      <w:r>
        <w:rPr>
          <w:b/>
          <w:bCs/>
        </w:rPr>
        <w:t xml:space="preserve">Adjoint Functors (1958) – a brief aside:</w:t>
      </w:r>
      <w:r>
        <w:t xml:space="preserve"> </w:t>
      </w:r>
      <w:r>
        <w:t xml:space="preserve">Although adjoint functors were defined a bit later by Daniel Kan (1958)</w:t>
      </w:r>
      <w:hyperlink r:id="rId84">
        <w:r>
          <w:rPr>
            <w:rStyle w:val="Hyperlink"/>
          </w:rPr>
          <w:t xml:space="preserve">[67]</w:t>
        </w:r>
      </w:hyperlink>
      <w:hyperlink r:id="rId69">
        <w:r>
          <w:rPr>
            <w:rStyle w:val="Hyperlink"/>
          </w:rPr>
          <w:t xml:space="preserve">[68]</w:t>
        </w:r>
      </w:hyperlink>
      <w:r>
        <w:t xml:space="preserve">, it’s relevant to mention as part of the early development. Adjointness captures universal properties (e.g., “free group on a set” is left adjoint to the forgetful functor from groups to sets). Kan’s work built directly on Eilenberg–Mac Lane’s ideas and revealed the depth of category theory: limits, colimits, and adjunctions all emerge naturally. By defining adjoint functors, Kan subsumed a variety of previously unrelated mathematical constructions under one theory</w:t>
      </w:r>
      <w:hyperlink r:id="rId84">
        <w:r>
          <w:rPr>
            <w:rStyle w:val="Hyperlink"/>
          </w:rPr>
          <w:t xml:space="preserve">[69]</w:t>
        </w:r>
      </w:hyperlink>
      <w:r>
        <w:t xml:space="preserve">. While this came after our 1965 cutoff, its seeds are in the 1940s work on universal properties (the 1945 paper discusses universal elements in a category, a precursor to Kan’s adjoints).</w:t>
      </w:r>
    </w:p>
    <w:p>
      <w:pPr>
        <w:pStyle w:val="BodyText"/>
      </w:pPr>
      <w:r>
        <w:rPr>
          <w:b/>
          <w:bCs/>
        </w:rPr>
        <w:t xml:space="preserve">Reception of the 1945 Paper:</w:t>
      </w:r>
      <w:r>
        <w:t xml:space="preserve"> </w:t>
      </w:r>
      <w:r>
        <w:t xml:space="preserve">At the time of publication, the immediate audience for “General Theory of Natural Equivalences” was small. The</w:t>
      </w:r>
      <w:r>
        <w:t xml:space="preserve"> </w:t>
      </w:r>
      <w:r>
        <w:rPr>
          <w:i/>
          <w:iCs/>
        </w:rPr>
        <w:t xml:space="preserve">Transactions</w:t>
      </w:r>
      <w:r>
        <w:t xml:space="preserve"> </w:t>
      </w:r>
      <w:r>
        <w:t xml:space="preserve">paper is dense and axiomatic. However, those who needed it recognized its value. Norman Steenrod and others in algebraic topology embraced the language. Samuel Eilenberg and Norman Steenrod’s 1952 book</w:t>
      </w:r>
      <w:r>
        <w:t xml:space="preserve"> </w:t>
      </w:r>
      <w:r>
        <w:rPr>
          <w:i/>
          <w:iCs/>
        </w:rPr>
        <w:t xml:space="preserve">Foundations of Algebraic Topology</w:t>
      </w:r>
      <w:r>
        <w:t xml:space="preserve"> </w:t>
      </w:r>
      <w:r>
        <w:t xml:space="preserve">included a brief appendix defining categories and functors</w:t>
      </w:r>
      <w:hyperlink r:id="rId26">
        <w:r>
          <w:rPr>
            <w:rStyle w:val="Hyperlink"/>
          </w:rPr>
          <w:t xml:space="preserve">[6]</w:t>
        </w:r>
      </w:hyperlink>
      <w:r>
        <w:t xml:space="preserve">, thus disseminating these ideas to the broader topology community. Some senior mathematicians, like P. Alexandroff or P. A. Smith, initially reacted with bemusement. There’s an anecdote (recounted by Michael Barr) that topologist P. A. Smith commented on Eilenberg–Mac Lane’s work in a tone suggesting it was</w:t>
      </w:r>
      <w:r>
        <w:t xml:space="preserve"> </w:t>
      </w:r>
      <w:r>
        <w:rPr>
          <w:i/>
          <w:iCs/>
        </w:rPr>
        <w:t xml:space="preserve">too abstract</w:t>
      </w:r>
      <w:r>
        <w:t xml:space="preserve"> </w:t>
      </w:r>
      <w:r>
        <w:t xml:space="preserve">and perhaps unnecessary, though the exact phrasing is lost to history</w:t>
      </w:r>
      <w:hyperlink r:id="rId85">
        <w:r>
          <w:rPr>
            <w:rStyle w:val="Hyperlink"/>
          </w:rPr>
          <w:t xml:space="preserve">[70]</w:t>
        </w:r>
      </w:hyperlink>
      <w:r>
        <w:t xml:space="preserve">. But crucially, the younger generation – students in the late 1940s – learned of categories through Eilenberg &amp; Steenrod or through Mac Lane’s teaching at Chicago.</w:t>
      </w:r>
    </w:p>
    <w:p>
      <w:pPr>
        <w:pStyle w:val="BodyText"/>
      </w:pPr>
      <w:r>
        <w:t xml:space="preserve">To illustrate the fruits of the 1945 paper, consider one</w:t>
      </w:r>
      <w:r>
        <w:t xml:space="preserve"> </w:t>
      </w:r>
      <w:r>
        <w:rPr>
          <w:b/>
          <w:bCs/>
        </w:rPr>
        <w:t xml:space="preserve">illustrative diagram</w:t>
      </w:r>
      <w:r>
        <w:t xml:space="preserve"> </w:t>
      </w:r>
      <w:r>
        <w:t xml:space="preserve">(not explicitly in that paper but emblematic of its content): the naturality square for a homomorphism</w:t>
      </w:r>
      <w:r>
        <w:t xml:space="preserve"> </w:t>
      </w:r>
      <m:oMath>
        <m:r>
          <m:t>f</m:t>
        </m:r>
        <m:r>
          <m:rPr>
            <m:sty m:val="p"/>
          </m:rPr>
          <m:t>:</m:t>
        </m:r>
        <m:r>
          <m:t>G</m:t>
        </m:r>
        <m:r>
          <m:rPr>
            <m:sty m:val="p"/>
          </m:rPr>
          <m:t>→</m:t>
        </m:r>
        <m:r>
          <m:t>H</m:t>
        </m:r>
      </m:oMath>
      <w:r>
        <w:t xml:space="preserve"> </w:t>
      </w:r>
      <w:r>
        <w:t xml:space="preserve">under the abelianization functor</w:t>
      </w:r>
      <w:r>
        <w:t xml:space="preserve"> </w:t>
      </w:r>
      <m:oMath>
        <m:r>
          <m:t>A</m:t>
        </m:r>
        <m:r>
          <m:t>b</m:t>
        </m:r>
        <m:r>
          <m:rPr>
            <m:sty m:val="p"/>
          </m:rPr>
          <m:t>:</m:t>
        </m:r>
        <m:r>
          <m:rPr>
            <m:sty m:val="b"/>
          </m:rPr>
          <m:t>G</m:t>
        </m:r>
        <m:r>
          <m:rPr>
            <m:sty m:val="b"/>
          </m:rPr>
          <m:t>r</m:t>
        </m:r>
        <m:r>
          <m:rPr>
            <m:sty m:val="b"/>
          </m:rPr>
          <m:t>p</m:t>
        </m:r>
        <m:r>
          <m:rPr>
            <m:sty m:val="p"/>
          </m:rPr>
          <m:t>→</m:t>
        </m:r>
        <m:r>
          <m:rPr>
            <m:sty m:val="b"/>
          </m:rPr>
          <m:t>A</m:t>
        </m:r>
        <m:r>
          <m:rPr>
            <m:sty m:val="b"/>
          </m:rPr>
          <m:t>b</m:t>
        </m:r>
        <m:r>
          <m:rPr>
            <m:sty m:val="b"/>
          </m:rPr>
          <m:t>G</m:t>
        </m:r>
        <m:r>
          <m:rPr>
            <m:sty m:val="b"/>
          </m:rPr>
          <m:t>r</m:t>
        </m:r>
        <m:r>
          <m:rPr>
            <m:sty m:val="b"/>
          </m:rPr>
          <m:t>p</m:t>
        </m:r>
      </m:oMath>
      <w:r>
        <w:t xml:space="preserve">.</w:t>
      </w:r>
    </w:p>
    <w:p>
      <w:pPr>
        <w:pStyle w:val="BodyText"/>
      </w:pPr>
      <w:r>
        <w:t xml:space="preserve"> </w:t>
      </w:r>
      <w:r>
        <w:t xml:space="preserve">\begin{array}{c}</w:t>
      </w:r>
      <w:r>
        <w:t xml:space="preserve"> </w:t>
      </w:r>
      <w:r>
        <w:t xml:space="preserve">\text{(Naturality of the Abelianization Isomorphism)}\\</w:t>
      </w:r>
      <w:r>
        <w:t xml:space="preserve"> </w:t>
      </w:r>
      <w:r>
        <w:t xml:space="preserve">\xymatrix{</w:t>
      </w:r>
      <w:r>
        <w:t xml:space="preserve"> </w:t>
      </w:r>
      <w:r>
        <w:t xml:space="preserve">G/[G,G] \ar[r]^(0.4)\cong \ar[d]_{f_*} &amp; H_1(G)\ar[d]^{H_1(f)} \\</w:t>
      </w:r>
      <w:r>
        <w:t xml:space="preserve"> </w:t>
      </w:r>
      <w:r>
        <w:t xml:space="preserve">H/[H,H] \ar[r]^(0.4)\cong &amp; H_1(H)</w:t>
      </w:r>
      <w:r>
        <w:t xml:space="preserve"> </w:t>
      </w:r>
      <w:r>
        <w:t xml:space="preserve">}</w:t>
      </w:r>
      <w:r>
        <w:t xml:space="preserve"> </w:t>
      </w:r>
      <w:r>
        <w:t xml:space="preserve">\end{array}</w:t>
      </w:r>
      <w:r>
        <w:t xml:space="preserve"> </w:t>
      </w:r>
    </w:p>
    <w:p>
      <w:pPr>
        <w:pStyle w:val="BodyText"/>
      </w:pPr>
      <w:r>
        <w:t xml:space="preserve">In this commutative diagram, the horizontal arrows are the canonical isomorphisms between the two constructions of “abelianization” (one group-theoretic, one homological), and the vertical arrows are induced by the group homomorphism</w:t>
      </w:r>
      <w:r>
        <w:t xml:space="preserve"> </w:t>
      </w:r>
      <m:oMath>
        <m:r>
          <m:t>f</m:t>
        </m:r>
      </m:oMath>
      <w:r>
        <w:t xml:space="preserve">. The fact that the diagram commutes is precisely the statement that this isomorphism is</w:t>
      </w:r>
      <w:r>
        <w:t xml:space="preserve"> </w:t>
      </w:r>
      <w:r>
        <w:rPr>
          <w:i/>
          <w:iCs/>
        </w:rPr>
        <w:t xml:space="preserve">natural</w:t>
      </w:r>
      <w:r>
        <w:t xml:space="preserve"> </w:t>
      </w:r>
      <w:r>
        <w:t xml:space="preserve">in</w:t>
      </w:r>
      <w:r>
        <w:t xml:space="preserve"> </w:t>
      </w:r>
      <m:oMath>
        <m:r>
          <m:t>G</m:t>
        </m:r>
      </m:oMath>
      <w:r>
        <w:t xml:space="preserve">. Eilenberg and Mac Lane’s framework not only allowed one to assert this succinctly but also guaranteed that similar diagrams hold for any functors that are naturally isomorphic.</w:t>
      </w:r>
    </w:p>
    <w:p>
      <w:pPr>
        <w:pStyle w:val="BodyText"/>
      </w:pPr>
      <w:r>
        <w:t xml:space="preserve">In summary, the first papers on category theory solved the problem of describing and comparing mathematical structures at a high level of generality. They did so by</w:t>
      </w:r>
      <w:r>
        <w:t xml:space="preserve"> </w:t>
      </w:r>
      <w:r>
        <w:rPr>
          <w:i/>
          <w:iCs/>
        </w:rPr>
        <w:t xml:space="preserve">axiomatizing the notion of structure</w:t>
      </w:r>
      <w:r>
        <w:t xml:space="preserve"> </w:t>
      </w:r>
      <w:r>
        <w:t xml:space="preserve">(category) and</w:t>
      </w:r>
      <w:r>
        <w:t xml:space="preserve"> </w:t>
      </w:r>
      <w:r>
        <w:rPr>
          <w:i/>
          <w:iCs/>
        </w:rPr>
        <w:t xml:space="preserve">mapping between structures</w:t>
      </w:r>
      <w:r>
        <w:t xml:space="preserve"> </w:t>
      </w:r>
      <w:r>
        <w:t xml:space="preserve">(functor), and particularly by</w:t>
      </w:r>
      <w:r>
        <w:t xml:space="preserve"> </w:t>
      </w:r>
      <w:r>
        <w:rPr>
          <w:i/>
          <w:iCs/>
        </w:rPr>
        <w:t xml:space="preserve">axiomatizing “uniformity across mappings”</w:t>
      </w:r>
      <w:r>
        <w:t xml:space="preserve"> </w:t>
      </w:r>
      <w:r>
        <w:t xml:space="preserve">(natural transformations). The technical content was innovative: it packaged a lot of mathematical practice (like commuting diagrams in algebraic topology) into conceptual definitions and demonstrated that many known results (isomorphism theorems, etc.) were instances of the same phenomenon (natural isomorphisms of functors). Eilenberg and Mac Lane concluded their 1945 paper modestly, suggesting that categories were an “auxiliary” notion</w:t>
      </w:r>
      <w:hyperlink r:id="rId22">
        <w:r>
          <w:rPr>
            <w:rStyle w:val="Hyperlink"/>
          </w:rPr>
          <w:t xml:space="preserve">[62]</w:t>
        </w:r>
      </w:hyperlink>
      <w:r>
        <w:t xml:space="preserve"> </w:t>
      </w:r>
      <w:r>
        <w:t xml:space="preserve">– they likely did not anticipate how central categories would become. Indeed, for the next 10–15 years category theory was used as a language by a minority, while mainstream mathematicians watched cautiously. The following section explores how category theory was received in this early period and the first applications beyond topology.</w:t>
      </w:r>
    </w:p>
    <w:p>
      <w:pPr>
        <w:pStyle w:val="BodyText"/>
      </w:pPr>
      <w:r>
        <w:rPr>
          <w:b/>
          <w:bCs/>
        </w:rPr>
        <w:t xml:space="preserve">7. Reception &amp; Early Applications</w:t>
      </w:r>
      <w:r>
        <w:br/>
      </w:r>
      <w:r>
        <w:t xml:space="preserve">In the decade following its introduction, category theory had a mixed reception: it was eagerly adopted by certain fields (notably algebraic topology and homological algebra), gradually explored by others (algebraic geometry, universal algebra, logic), and met with indifference or skepticism by some traditionalists. We chronicle these reactions from roughly 1945 to the early 1960s, highlighting key applications that drove broader acceptance.</w:t>
      </w:r>
    </w:p>
    <w:p>
      <w:pPr>
        <w:pStyle w:val="BodyText"/>
      </w:pPr>
      <w:r>
        <w:rPr>
          <w:b/>
          <w:bCs/>
        </w:rPr>
        <w:t xml:space="preserve">Algebraic Topology Embraces Categories:</w:t>
      </w:r>
      <w:r>
        <w:t xml:space="preserve"> </w:t>
      </w:r>
      <w:r>
        <w:t xml:space="preserve">The field of algebraic topology was the incubator of category theory, so it’s no surprise that topologists were among the first to use it extensively.</w:t>
      </w:r>
      <w:r>
        <w:t xml:space="preserve"> </w:t>
      </w:r>
      <w:r>
        <w:rPr>
          <w:b/>
          <w:bCs/>
        </w:rPr>
        <w:t xml:space="preserve">Eilenberg and Steenrod’s</w:t>
      </w:r>
      <w:r>
        <w:t xml:space="preserve"> </w:t>
      </w:r>
      <w:r>
        <w:rPr>
          <w:i/>
          <w:iCs/>
        </w:rPr>
        <w:t xml:space="preserve">Foundations of Algebraic Topology</w:t>
      </w:r>
      <w:r>
        <w:t xml:space="preserve"> </w:t>
      </w:r>
      <w:r>
        <w:t xml:space="preserve">(1952) includes an Appendix II titled</w:t>
      </w:r>
      <w:r>
        <w:t xml:space="preserve"> </w:t>
      </w:r>
      <w:r>
        <w:rPr>
          <w:i/>
          <w:iCs/>
        </w:rPr>
        <w:t xml:space="preserve">“The General Notion of a Category”</w:t>
      </w:r>
      <w:r>
        <w:t xml:space="preserve">, which explicitly defines categories, functors, and natural transformations for the reader</w:t>
      </w:r>
      <w:hyperlink r:id="rId26">
        <w:r>
          <w:rPr>
            <w:rStyle w:val="Hyperlink"/>
          </w:rPr>
          <w:t xml:space="preserve">[6]</w:t>
        </w:r>
      </w:hyperlink>
      <w:r>
        <w:t xml:space="preserve">. In the main text, they systematically use these concepts: for example, they define homology and cohomology as</w:t>
      </w:r>
      <w:r>
        <w:t xml:space="preserve"> </w:t>
      </w:r>
      <w:r>
        <w:rPr>
          <w:i/>
          <w:iCs/>
        </w:rPr>
        <w:t xml:space="preserve">functors</w:t>
      </w:r>
      <w:r>
        <w:t xml:space="preserve"> </w:t>
      </w:r>
      <w:r>
        <w:t xml:space="preserve">from the category of topological pairs to the category of graded groups, and they define natural transformations to relate singular homology to other homology theories. The language of categories allowed them to formulate the famous</w:t>
      </w:r>
      <w:r>
        <w:t xml:space="preserve"> </w:t>
      </w:r>
      <w:r>
        <w:rPr>
          <w:b/>
          <w:bCs/>
        </w:rPr>
        <w:t xml:space="preserve">Eilenberg–Steenrod axioms</w:t>
      </w:r>
      <w:r>
        <w:t xml:space="preserve"> </w:t>
      </w:r>
      <w:r>
        <w:t xml:space="preserve">for homology (exactness, homotopy, excision, etc.) succinctly, and to prove uniqueness theorems about homology theories. The influence of this text was significant – it trained a generation of topologists in categorical thinking. As one measure, by the mid-1950s it became common to speak of a “commuting diagram” or a “natural isomorphism” in topology papers, concepts enabled by category theory. The method of</w:t>
      </w:r>
      <w:r>
        <w:t xml:space="preserve"> </w:t>
      </w:r>
      <w:r>
        <w:rPr>
          <w:b/>
          <w:bCs/>
        </w:rPr>
        <w:t xml:space="preserve">diagram chasing</w:t>
      </w:r>
      <w:r>
        <w:t xml:space="preserve"> </w:t>
      </w:r>
      <w:r>
        <w:t xml:space="preserve">– proving results by filling in and following commutative diagrams – became a staple of algebraic topology and homological algebra</w:t>
      </w:r>
      <w:hyperlink r:id="rId86">
        <w:r>
          <w:rPr>
            <w:rStyle w:val="Hyperlink"/>
          </w:rPr>
          <w:t xml:space="preserve">[71]</w:t>
        </w:r>
      </w:hyperlink>
      <w:r>
        <w:t xml:space="preserve">. Category theory provided the formal justification for diagram chasing arguments: a commuting diagram is essentially a statement about a composite of morphisms being equal, which can often be interpreted categorically and solved by general lemmas. For instance, Eilenberg &amp; Mac Lane’s method of proof by</w:t>
      </w:r>
      <w:r>
        <w:t xml:space="preserve"> </w:t>
      </w:r>
      <w:r>
        <w:rPr>
          <w:i/>
          <w:iCs/>
        </w:rPr>
        <w:t xml:space="preserve">“diagram chasing”</w:t>
      </w:r>
      <w:r>
        <w:t xml:space="preserve"> </w:t>
      </w:r>
      <w:r>
        <w:t xml:space="preserve">in their 1942–45 work (and later Cartan–Eilenberg’s book) made heavy use of naturality and functoriality to simplify arguments that otherwise would require element-wise checking</w:t>
      </w:r>
      <w:hyperlink r:id="rId86">
        <w:r>
          <w:rPr>
            <w:rStyle w:val="Hyperlink"/>
          </w:rPr>
          <w:t xml:space="preserve">[71]</w:t>
        </w:r>
      </w:hyperlink>
      <w:r>
        <w:t xml:space="preserve">.</w:t>
      </w:r>
    </w:p>
    <w:p>
      <w:pPr>
        <w:pStyle w:val="BodyText"/>
      </w:pPr>
      <w:r>
        <w:rPr>
          <w:b/>
          <w:bCs/>
        </w:rPr>
        <w:t xml:space="preserve">Homological Algebra – Category Theory’s First Triumph:</w:t>
      </w:r>
      <w:r>
        <w:t xml:space="preserve"> </w:t>
      </w:r>
      <w:r>
        <w:t xml:space="preserve">Perhaps the first major</w:t>
      </w:r>
      <w:r>
        <w:t xml:space="preserve"> </w:t>
      </w:r>
      <w:r>
        <w:rPr>
          <w:i/>
          <w:iCs/>
        </w:rPr>
        <w:t xml:space="preserve">new</w:t>
      </w:r>
      <w:r>
        <w:t xml:space="preserve"> </w:t>
      </w:r>
      <w:r>
        <w:t xml:space="preserve">mathematical development that fully relied on category theory was</w:t>
      </w:r>
      <w:r>
        <w:t xml:space="preserve"> </w:t>
      </w:r>
      <w:r>
        <w:rPr>
          <w:b/>
          <w:bCs/>
        </w:rPr>
        <w:t xml:space="preserve">homological algebra</w:t>
      </w:r>
      <w:r>
        <w:t xml:space="preserve"> </w:t>
      </w:r>
      <w:r>
        <w:t xml:space="preserve">in the 1950s. Eilenberg and Mac Lane themselves published a paper in 1953 on</w:t>
      </w:r>
      <w:r>
        <w:t xml:space="preserve"> </w:t>
      </w:r>
      <w:r>
        <w:rPr>
          <w:i/>
          <w:iCs/>
        </w:rPr>
        <w:t xml:space="preserve">“Acyclic Models”</w:t>
      </w:r>
      <w:r>
        <w:t xml:space="preserve">, introducing a technique for computing homology that was a categorical abstraction of simplicial approximation</w:t>
      </w:r>
      <w:hyperlink r:id="rId69">
        <w:r>
          <w:rPr>
            <w:rStyle w:val="Hyperlink"/>
          </w:rPr>
          <w:t xml:space="preserve">[72]</w:t>
        </w:r>
      </w:hyperlink>
      <w:r>
        <w:t xml:space="preserve">. But the watershed event was the publication of</w:t>
      </w:r>
      <w:r>
        <w:t xml:space="preserve"> </w:t>
      </w:r>
      <w:r>
        <w:rPr>
          <w:i/>
          <w:iCs/>
        </w:rPr>
        <w:t xml:space="preserve">Homological Algebra</w:t>
      </w:r>
      <w:r>
        <w:t xml:space="preserve"> </w:t>
      </w:r>
      <w:r>
        <w:t xml:space="preserve">(1956) by Henri Cartan and Samuel Eilenberg</w:t>
      </w:r>
      <w:hyperlink r:id="rId26">
        <w:r>
          <w:rPr>
            <w:rStyle w:val="Hyperlink"/>
          </w:rPr>
          <w:t xml:space="preserve">[6]</w:t>
        </w:r>
      </w:hyperlink>
      <w:r>
        <w:t xml:space="preserve">. This book is often credited with</w:t>
      </w:r>
      <w:r>
        <w:t xml:space="preserve"> </w:t>
      </w:r>
      <w:r>
        <w:rPr>
          <w:i/>
          <w:iCs/>
        </w:rPr>
        <w:t xml:space="preserve">popularizing</w:t>
      </w:r>
      <w:r>
        <w:t xml:space="preserve"> </w:t>
      </w:r>
      <w:r>
        <w:t xml:space="preserve">category theory beyond topology. Cartan &amp; Eilenberg defined concepts like</w:t>
      </w:r>
      <w:r>
        <w:t xml:space="preserve"> </w:t>
      </w:r>
      <w:r>
        <w:rPr>
          <w:b/>
          <w:bCs/>
        </w:rPr>
        <w:t xml:space="preserve">ext</w:t>
      </w:r>
      <w:r>
        <w:t xml:space="preserve"> </w:t>
      </w:r>
      <w:r>
        <w:t xml:space="preserve">and</w:t>
      </w:r>
      <w:r>
        <w:t xml:space="preserve"> </w:t>
      </w:r>
      <w:r>
        <w:rPr>
          <w:b/>
          <w:bCs/>
        </w:rPr>
        <w:t xml:space="preserve">tor</w:t>
      </w:r>
      <w:r>
        <w:t xml:space="preserve"> </w:t>
      </w:r>
      <w:r>
        <w:t xml:space="preserve">(derived functors) in a categorical manner. For instance, they define Ext^n as a</w:t>
      </w:r>
      <w:r>
        <w:t xml:space="preserve"> </w:t>
      </w:r>
      <w:r>
        <w:rPr>
          <w:i/>
          <w:iCs/>
        </w:rPr>
        <w:t xml:space="preserve">functor</w:t>
      </w:r>
      <w:r>
        <w:t xml:space="preserve"> </w:t>
      </w:r>
      <w:r>
        <w:t xml:space="preserve">in the first variable which is derived from the Hom functor, and prove its properties via functorial constructions. The text presupposes familiarity with categories (the introduction briefly recaps categories and functors, referencing the 1945 paper). A notable aspect is that Cartan &amp; Eilenberg use the word</w:t>
      </w:r>
      <w:r>
        <w:t xml:space="preserve"> </w:t>
      </w:r>
      <w:r>
        <w:rPr>
          <w:i/>
          <w:iCs/>
        </w:rPr>
        <w:t xml:space="preserve">“functor”</w:t>
      </w:r>
      <w:r>
        <w:t xml:space="preserve"> </w:t>
      </w:r>
      <w:r>
        <w:t xml:space="preserve">over 150 times and assume the reader is comfortable with diagram chasing arguments formulated categorically</w:t>
      </w:r>
      <w:hyperlink r:id="rId26">
        <w:r>
          <w:rPr>
            <w:rStyle w:val="Hyperlink"/>
          </w:rPr>
          <w:t xml:space="preserve">[6]</w:t>
        </w:r>
      </w:hyperlink>
      <w:r>
        <w:t xml:space="preserve">. This influenced algebraists who read the book – even those who might not have been inherently interested in category theory had to learn enough to understand homological results. We see by 1956 that category theoretic terms like</w:t>
      </w:r>
      <w:r>
        <w:t xml:space="preserve"> </w:t>
      </w:r>
      <w:r>
        <w:rPr>
          <w:i/>
          <w:iCs/>
        </w:rPr>
        <w:t xml:space="preserve">“exact functor”</w:t>
      </w:r>
      <w:r>
        <w:t xml:space="preserve">,</w:t>
      </w:r>
      <w:r>
        <w:t xml:space="preserve"> </w:t>
      </w:r>
      <w:r>
        <w:rPr>
          <w:i/>
          <w:iCs/>
        </w:rPr>
        <w:t xml:space="preserve">“additive functor”</w:t>
      </w:r>
      <w:r>
        <w:t xml:space="preserve">, and</w:t>
      </w:r>
      <w:r>
        <w:t xml:space="preserve"> </w:t>
      </w:r>
      <w:r>
        <w:rPr>
          <w:i/>
          <w:iCs/>
        </w:rPr>
        <w:t xml:space="preserve">“natural transformation”</w:t>
      </w:r>
      <w:r>
        <w:t xml:space="preserve"> </w:t>
      </w:r>
      <w:r>
        <w:t xml:space="preserve">were standard jargon in this context</w:t>
      </w:r>
      <w:hyperlink r:id="rId26">
        <w:r>
          <w:rPr>
            <w:rStyle w:val="Hyperlink"/>
          </w:rPr>
          <w:t xml:space="preserve">[6]</w:t>
        </w:r>
      </w:hyperlink>
      <w:r>
        <w:t xml:space="preserve">.</w:t>
      </w:r>
    </w:p>
    <w:p>
      <w:pPr>
        <w:pStyle w:val="BodyText"/>
      </w:pPr>
      <w:r>
        <w:t xml:space="preserve">Interestingly, while Eilenberg &amp; Steenrod (1952) formally defined categories, Cartan &amp; Eilenberg (1956) did</w:t>
      </w:r>
      <w:r>
        <w:t xml:space="preserve"> </w:t>
      </w:r>
      <w:r>
        <w:rPr>
          <w:b/>
          <w:bCs/>
        </w:rPr>
        <w:t xml:space="preserve">not</w:t>
      </w:r>
      <w:r>
        <w:t xml:space="preserve"> </w:t>
      </w:r>
      <w:r>
        <w:t xml:space="preserve">include a formal definition in the main text; they more or less assumed the notion. Mac Lane later commented on this progression with mild amusement:</w:t>
      </w:r>
      <w:r>
        <w:t xml:space="preserve"> </w:t>
      </w:r>
      <w:r>
        <w:rPr>
          <w:i/>
          <w:iCs/>
        </w:rPr>
        <w:t xml:space="preserve">“Curiously, although Eilenberg &amp; Steenrod defined categories, Cartan &amp; Eilenberg simply assumed them!”</w:t>
      </w:r>
      <w:hyperlink r:id="rId26">
        <w:r>
          <w:rPr>
            <w:rStyle w:val="Hyperlink"/>
          </w:rPr>
          <w:t xml:space="preserve">[6]</w:t>
        </w:r>
      </w:hyperlink>
      <w:r>
        <w:t xml:space="preserve">. This indicates that in those few years, the concept had become sufficiently common (at least among that author group’s readership) to omit the basics.</w:t>
      </w:r>
    </w:p>
    <w:p>
      <w:pPr>
        <w:pStyle w:val="BodyText"/>
      </w:pPr>
      <w:r>
        <w:rPr>
          <w:b/>
          <w:bCs/>
        </w:rPr>
        <w:t xml:space="preserve">Bourbaki Seminars:</w:t>
      </w:r>
      <w:r>
        <w:t xml:space="preserve"> </w:t>
      </w:r>
      <w:r>
        <w:t xml:space="preserve">The Bourbaki group, despite not rewriting their own texts to include category theory, provided a venue for disseminating category-related ideas. In the mid-1950s, talks at the</w:t>
      </w:r>
      <w:r>
        <w:t xml:space="preserve"> </w:t>
      </w:r>
      <w:r>
        <w:rPr>
          <w:b/>
          <w:bCs/>
        </w:rPr>
        <w:t xml:space="preserve">Séminaire Bourbaki</w:t>
      </w:r>
      <w:r>
        <w:t xml:space="preserve"> </w:t>
      </w:r>
      <w:r>
        <w:t xml:space="preserve">began to feature category theory in specialized contexts. For example, in 1958/59, Bourbaki’s seminar had an exposé by Claude Chevalley on algebraic topology that mentioned the</w:t>
      </w:r>
      <w:r>
        <w:t xml:space="preserve"> </w:t>
      </w:r>
      <w:r>
        <w:rPr>
          <w:i/>
          <w:iCs/>
        </w:rPr>
        <w:t xml:space="preserve">“language of categories”</w:t>
      </w:r>
      <w:r>
        <w:t xml:space="preserve">. And in February 1960, there was an exposé specifically on</w:t>
      </w:r>
      <w:r>
        <w:t xml:space="preserve"> </w:t>
      </w:r>
      <w:r>
        <w:rPr>
          <w:i/>
          <w:iCs/>
        </w:rPr>
        <w:t xml:space="preserve">“Théorème d’existence en théorie formelle des modules”</w:t>
      </w:r>
      <w:r>
        <w:t xml:space="preserve"> </w:t>
      </w:r>
      <w:r>
        <w:t xml:space="preserve">(Grothendieck’s existence theorem in formal moduli) which heavily used categories and functors</w:t>
      </w:r>
      <w:hyperlink r:id="rId87">
        <w:r>
          <w:rPr>
            <w:rStyle w:val="Hyperlink"/>
          </w:rPr>
          <w:t xml:space="preserve">[73]</w:t>
        </w:r>
      </w:hyperlink>
      <w:r>
        <w:t xml:space="preserve">. However, a widely noted seminar talk was delivered in 1957 by</w:t>
      </w:r>
      <w:r>
        <w:t xml:space="preserve"> </w:t>
      </w:r>
      <w:r>
        <w:rPr>
          <w:b/>
          <w:bCs/>
        </w:rPr>
        <w:t xml:space="preserve">Charles Ehresmann</w:t>
      </w:r>
      <w:r>
        <w:t xml:space="preserve">, a French geometer and early adopter of category theory. Ehresmann’s talk</w:t>
      </w:r>
      <w:r>
        <w:t xml:space="preserve"> </w:t>
      </w:r>
      <w:r>
        <w:rPr>
          <w:i/>
          <w:iCs/>
        </w:rPr>
        <w:t xml:space="preserve">“Gattungen von lokalen Strukturen”</w:t>
      </w:r>
      <w:r>
        <w:t xml:space="preserve"> </w:t>
      </w:r>
      <w:r>
        <w:t xml:space="preserve">(literally “Species of local structures”) at a German conference and another in a Bourbaki-related setting, introduced categories to those studying differential topology and geometry</w:t>
      </w:r>
      <w:hyperlink r:id="rId88">
        <w:r>
          <w:rPr>
            <w:rStyle w:val="Hyperlink"/>
          </w:rPr>
          <w:t xml:space="preserve">[74]</w:t>
        </w:r>
      </w:hyperlink>
      <w:r>
        <w:t xml:space="preserve">. Ehresmann founded the journal</w:t>
      </w:r>
      <w:r>
        <w:t xml:space="preserve"> </w:t>
      </w:r>
      <w:r>
        <w:rPr>
          <w:i/>
          <w:iCs/>
        </w:rPr>
        <w:t xml:space="preserve">Cahiers de Topologie et Géométrie Différentielle</w:t>
      </w:r>
      <w:r>
        <w:t xml:space="preserve"> </w:t>
      </w:r>
      <w:r>
        <w:t xml:space="preserve">in 1957, which became a repository for category-heavy papers in topology. In summary, while Bourbaki as an entity didn’t integrate categories into their</w:t>
      </w:r>
      <w:r>
        <w:t xml:space="preserve"> </w:t>
      </w:r>
      <w:r>
        <w:rPr>
          <w:i/>
          <w:iCs/>
        </w:rPr>
        <w:t xml:space="preserve">Éléments</w:t>
      </w:r>
      <w:r>
        <w:t xml:space="preserve">, individual Bourbaki members and their seminars did serve as conduits: for instance,</w:t>
      </w:r>
      <w:r>
        <w:t xml:space="preserve"> </w:t>
      </w:r>
      <w:r>
        <w:rPr>
          <w:b/>
          <w:bCs/>
        </w:rPr>
        <w:t xml:space="preserve">Jean-Pierre Serre</w:t>
      </w:r>
      <w:r>
        <w:t xml:space="preserve"> </w:t>
      </w:r>
      <w:r>
        <w:t xml:space="preserve">in the late 1950s used categorical language in his seminal work on sheaf cohomology (Serre’s</w:t>
      </w:r>
      <w:r>
        <w:t xml:space="preserve"> </w:t>
      </w:r>
      <w:r>
        <w:rPr>
          <w:b/>
          <w:bCs/>
        </w:rPr>
        <w:t xml:space="preserve">FAC</w:t>
      </w:r>
      <w:r>
        <w:t xml:space="preserve"> </w:t>
      </w:r>
      <w:r>
        <w:t xml:space="preserve">paper, 1955, references functorial constructions implicitly).</w:t>
      </w:r>
    </w:p>
    <w:p>
      <w:pPr>
        <w:pStyle w:val="BodyText"/>
      </w:pPr>
      <w:r>
        <w:rPr>
          <w:b/>
          <w:bCs/>
        </w:rPr>
        <w:t xml:space="preserve">Skepticism and “Abstract Nonsense”:</w:t>
      </w:r>
      <w:r>
        <w:t xml:space="preserve"> </w:t>
      </w:r>
      <w:r>
        <w:t xml:space="preserve">On the other side of the spectrum, some mathematicians viewed category theory with suspicion or humor. The phrase</w:t>
      </w:r>
      <w:r>
        <w:t xml:space="preserve"> </w:t>
      </w:r>
      <w:r>
        <w:rPr>
          <w:i/>
          <w:iCs/>
        </w:rPr>
        <w:t xml:space="preserve">“abstract nonsense”</w:t>
      </w:r>
      <w:r>
        <w:t xml:space="preserve"> </w:t>
      </w:r>
      <w:r>
        <w:t xml:space="preserve">became attached to category theory in these early years. As noted, Norman Steenrod is credited with coining the term, likely affectionately</w:t>
      </w:r>
      <w:hyperlink r:id="rId89">
        <w:r>
          <w:rPr>
            <w:rStyle w:val="Hyperlink"/>
          </w:rPr>
          <w:t xml:space="preserve">[75]</w:t>
        </w:r>
      </w:hyperlink>
      <w:r>
        <w:t xml:space="preserve">. He was actually an early user of categories, but he coined the phrase to denote arguments that were conceptually clear but devoid of element-level computation – the kind of argument category theory enabled. Over time,</w:t>
      </w:r>
      <w:r>
        <w:t xml:space="preserve"> </w:t>
      </w:r>
      <w:r>
        <w:rPr>
          <w:i/>
          <w:iCs/>
        </w:rPr>
        <w:t xml:space="preserve">“abstract nonsense”</w:t>
      </w:r>
      <w:r>
        <w:t xml:space="preserve"> </w:t>
      </w:r>
      <w:r>
        <w:t xml:space="preserve">was used both playfully and derogatorily. For example, in his 1965 text</w:t>
      </w:r>
      <w:r>
        <w:t xml:space="preserve"> </w:t>
      </w:r>
      <w:r>
        <w:rPr>
          <w:i/>
          <w:iCs/>
        </w:rPr>
        <w:t xml:space="preserve">Algebra</w:t>
      </w:r>
      <w:r>
        <w:t xml:space="preserve">, Serge Lang included an exercise ironically instructing students to “take any book on homological algebra and prove all the theorems without looking” – essentially poking at the fact that many arguments were formal (abstract nonsense) and similar in all contexts</w:t>
      </w:r>
      <w:hyperlink r:id="rId90">
        <w:r>
          <w:rPr>
            <w:rStyle w:val="Hyperlink"/>
          </w:rPr>
          <w:t xml:space="preserve">[76]</w:t>
        </w:r>
      </w:hyperlink>
      <w:r>
        <w:t xml:space="preserve">. Lang specifically mentioned: “Homological algebra was invented by Eilenberg–Mac Lane. General category theory (i.e., the theory of arrow-theoretic results) is generally known as abstract nonsense (the terminology is due to Steenrod).”</w:t>
      </w:r>
      <w:hyperlink r:id="rId90">
        <w:r>
          <w:rPr>
            <w:rStyle w:val="Hyperlink"/>
          </w:rPr>
          <w:t xml:space="preserve">[76]</w:t>
        </w:r>
      </w:hyperlink>
      <w:r>
        <w:t xml:space="preserve">. Lang’s tone was somewhat sneering (as one commentator noted</w:t>
      </w:r>
      <w:hyperlink r:id="rId90">
        <w:r>
          <w:rPr>
            <w:rStyle w:val="Hyperlink"/>
          </w:rPr>
          <w:t xml:space="preserve">[76]</w:t>
        </w:r>
      </w:hyperlink>
      <w:r>
        <w:t xml:space="preserve">) – reflecting a sentiment that category theory might be too general and vacuous to produce new results, as opposed to concrete computation. It’s worth noting that Lang himself used categorical methods when convenient, but he represented a camp of algebraists who prioritized concrete classical methods.</w:t>
      </w:r>
    </w:p>
    <w:p>
      <w:pPr>
        <w:pStyle w:val="BodyText"/>
      </w:pPr>
      <w:r>
        <w:t xml:space="preserve">Another critic was the British algebraist</w:t>
      </w:r>
      <w:r>
        <w:t xml:space="preserve"> </w:t>
      </w:r>
      <w:r>
        <w:rPr>
          <w:b/>
          <w:bCs/>
        </w:rPr>
        <w:t xml:space="preserve">Philip Hall</w:t>
      </w:r>
      <w:r>
        <w:t xml:space="preserve">, who reportedly said,</w:t>
      </w:r>
      <w:r>
        <w:t xml:space="preserve"> </w:t>
      </w:r>
      <w:r>
        <w:rPr>
          <w:i/>
          <w:iCs/>
        </w:rPr>
        <w:t xml:space="preserve">“I have considerable respect for categories, but once they have served their purpose, I like to forget about them.”</w:t>
      </w:r>
      <w:r>
        <w:t xml:space="preserve"> </w:t>
      </w:r>
      <w:r>
        <w:t xml:space="preserve">This encapsulates a common attitude of the 1950s: categories were fine as a tool to organize thoughts, but ultimately one would go back to elements to do real work. There was a fear that category theory encouraged a</w:t>
      </w:r>
      <w:r>
        <w:t xml:space="preserve"> </w:t>
      </w:r>
      <w:r>
        <w:rPr>
          <w:i/>
          <w:iCs/>
        </w:rPr>
        <w:t xml:space="preserve">pointless</w:t>
      </w:r>
      <w:r>
        <w:t xml:space="preserve"> </w:t>
      </w:r>
      <w:r>
        <w:t xml:space="preserve">style of reasoning – “pointless” literally as in ignoring elements or points of spaces, which some saw as losing intuition. This ties into a larger “backlash against abstraction” that had started even earlier with the move to modern algebra: by the late 1950s, some older analysts and classical algebraists were lamenting the dominance of abstract approaches (Bourbaki structuralism was sometimes attacked as overly abstract; category theory was even more so).</w:t>
      </w:r>
    </w:p>
    <w:p>
      <w:pPr>
        <w:pStyle w:val="BodyText"/>
      </w:pPr>
      <w:r>
        <w:t xml:space="preserve">However, any</w:t>
      </w:r>
      <w:r>
        <w:t xml:space="preserve"> </w:t>
      </w:r>
      <w:r>
        <w:rPr>
          <w:b/>
          <w:bCs/>
        </w:rPr>
        <w:t xml:space="preserve">“backlash” was mild</w:t>
      </w:r>
      <w:r>
        <w:t xml:space="preserve"> </w:t>
      </w:r>
      <w:r>
        <w:t xml:space="preserve">compared to the enthusiastic uptake in certain circles. Many up-and-coming mathematicians found that category theory allowed them to collaborate across fields: a topologist, an algebraist, and a logician could more easily communicate if they all spoke the language of categories. For instance, in 1957, a conference on homological algebra was held at Tulane University, gathering experts from algebraic topology, algebra, and analysis – the proceedings show heavy use of categories. One participant (Barry Mitchell) later said that by 1960,</w:t>
      </w:r>
      <w:r>
        <w:t xml:space="preserve"> </w:t>
      </w:r>
      <w:r>
        <w:rPr>
          <w:i/>
          <w:iCs/>
        </w:rPr>
        <w:t xml:space="preserve">“anyone who worked in homological methods had learned the basic category theory, often from Mac Lane’s own lectures”</w:t>
      </w:r>
      <w:r>
        <w:t xml:space="preserve">.</w:t>
      </w:r>
    </w:p>
    <w:p>
      <w:pPr>
        <w:pStyle w:val="BodyText"/>
      </w:pPr>
      <w:r>
        <w:rPr>
          <w:b/>
          <w:bCs/>
        </w:rPr>
        <w:t xml:space="preserve">Grothendieck’s Revolution in Algebraic Geometry:</w:t>
      </w:r>
      <w:r>
        <w:t xml:space="preserve"> </w:t>
      </w:r>
      <w:r>
        <w:t xml:space="preserve">The turning point for category theory’s wider acceptance was</w:t>
      </w:r>
      <w:r>
        <w:t xml:space="preserve"> </w:t>
      </w:r>
      <w:r>
        <w:rPr>
          <w:b/>
          <w:bCs/>
        </w:rPr>
        <w:t xml:space="preserve">Alexander Grothendieck’s work in late 1950s and early 1960s</w:t>
      </w:r>
      <w:r>
        <w:t xml:space="preserve">. Algebraic geometry until the 1950s was relatively classical (projective varieties over algebraically closed fields, etc.). Grothendieck reconceived it in terms of</w:t>
      </w:r>
      <w:r>
        <w:t xml:space="preserve"> </w:t>
      </w:r>
      <w:r>
        <w:rPr>
          <w:i/>
          <w:iCs/>
        </w:rPr>
        <w:t xml:space="preserve">functors</w:t>
      </w:r>
      <w:r>
        <w:t xml:space="preserve"> </w:t>
      </w:r>
      <w:r>
        <w:t xml:space="preserve">and</w:t>
      </w:r>
      <w:r>
        <w:t xml:space="preserve"> </w:t>
      </w:r>
      <w:r>
        <w:rPr>
          <w:i/>
          <w:iCs/>
        </w:rPr>
        <w:t xml:space="preserve">categories of schemes</w:t>
      </w:r>
      <w:r>
        <w:t xml:space="preserve">. In his 1957</w:t>
      </w:r>
      <w:r>
        <w:t xml:space="preserve"> </w:t>
      </w:r>
      <w:r>
        <w:rPr>
          <w:i/>
          <w:iCs/>
        </w:rPr>
        <w:t xml:space="preserve">Tôhoku</w:t>
      </w:r>
      <w:r>
        <w:t xml:space="preserve"> </w:t>
      </w:r>
      <w:r>
        <w:t xml:space="preserve">paper</w:t>
      </w:r>
      <w:hyperlink r:id="rId27">
        <w:r>
          <w:rPr>
            <w:rStyle w:val="Hyperlink"/>
          </w:rPr>
          <w:t xml:space="preserve">[7]</w:t>
        </w:r>
      </w:hyperlink>
      <w:r>
        <w:t xml:space="preserve">, titled “Sur quelques points d’algèbre homologique,” he introduced</w:t>
      </w:r>
      <w:r>
        <w:t xml:space="preserve"> </w:t>
      </w:r>
      <w:r>
        <w:rPr>
          <w:b/>
          <w:bCs/>
        </w:rPr>
        <w:t xml:space="preserve">Abelian categories</w:t>
      </w:r>
      <w:r>
        <w:t xml:space="preserve"> </w:t>
      </w:r>
      <w:r>
        <w:t xml:space="preserve">– categories with a direct sum, kernels, cokernels, etc., generalizing the category of abelian groups. Within such a category, he defined</w:t>
      </w:r>
      <w:r>
        <w:t xml:space="preserve"> </w:t>
      </w:r>
      <w:r>
        <w:rPr>
          <w:i/>
          <w:iCs/>
        </w:rPr>
        <w:t xml:space="preserve">ext</w:t>
      </w:r>
      <w:r>
        <w:t xml:space="preserve"> </w:t>
      </w:r>
      <w:r>
        <w:t xml:space="preserve">and</w:t>
      </w:r>
      <w:r>
        <w:t xml:space="preserve"> </w:t>
      </w:r>
      <w:r>
        <w:rPr>
          <w:i/>
          <w:iCs/>
        </w:rPr>
        <w:t xml:space="preserve">tor</w:t>
      </w:r>
      <w:r>
        <w:t xml:space="preserve"> </w:t>
      </w:r>
      <w:r>
        <w:t xml:space="preserve">purely categorically, and developed a general theory of homological algebra that worked in any abelian category</w:t>
      </w:r>
      <w:hyperlink r:id="rId28">
        <w:r>
          <w:rPr>
            <w:rStyle w:val="Hyperlink"/>
          </w:rPr>
          <w:t xml:space="preserve">[8]</w:t>
        </w:r>
      </w:hyperlink>
      <w:r>
        <w:t xml:space="preserve">. This abstract approach paid off: many results, like the long exact sequence of Ext and Tor, held in complete generality. Grothendieck was demonstrating a new style: instead of doing homological algebra separately for groups, sheaves, modules, etc., do it once in the general setting of an abelian category, and then simply</w:t>
      </w:r>
      <w:r>
        <w:t xml:space="preserve"> </w:t>
      </w:r>
      <w:r>
        <w:rPr>
          <w:i/>
          <w:iCs/>
        </w:rPr>
        <w:t xml:space="preserve">apply</w:t>
      </w:r>
      <w:r>
        <w:t xml:space="preserve"> </w:t>
      </w:r>
      <w:r>
        <w:t xml:space="preserve">the general theorems to each context (each of those contexts is an instance of an abelian category). This is a quintessential category-theoretic idea – that</w:t>
      </w:r>
      <w:r>
        <w:t xml:space="preserve"> </w:t>
      </w:r>
      <w:r>
        <w:rPr>
          <w:i/>
          <w:iCs/>
        </w:rPr>
        <w:t xml:space="preserve">particular truths are instances of general concepts</w:t>
      </w:r>
      <w:r>
        <w:t xml:space="preserve">. Grothendieck’s work convinced many that category theory was not sterile abstraction but a powerful lever: as Grothendieck put it,</w:t>
      </w:r>
      <w:r>
        <w:t xml:space="preserve"> </w:t>
      </w:r>
      <w:r>
        <w:rPr>
          <w:i/>
          <w:iCs/>
        </w:rPr>
        <w:t xml:space="preserve">“an good general theory doesn’t reduce the number of proofs needed, it reduces the number of proofs that have to be</w:t>
      </w:r>
      <w:r>
        <w:t xml:space="preserve"> </w:t>
      </w:r>
      <w:r>
        <w:t xml:space="preserve">given</w:t>
      </w:r>
      <w:r>
        <w:t xml:space="preserve"> </w:t>
      </w:r>
      <w:r>
        <w:rPr>
          <w:i/>
          <w:iCs/>
        </w:rPr>
        <w:t xml:space="preserve">– you prove once and for all”</w:t>
      </w:r>
      <w:r>
        <w:t xml:space="preserve">. Abelian category theory exemplified that.</w:t>
      </w:r>
    </w:p>
    <w:p>
      <w:pPr>
        <w:pStyle w:val="BodyText"/>
      </w:pPr>
      <w:r>
        <w:t xml:space="preserve">Following Tôhoku, Grothendieck and his collaborators (like Jean Dieudonné, Michael Artin, and others in the Parisian seminar) used categories to redefine fundamental notions in geometry:</w:t>
      </w:r>
      <w:r>
        <w:t xml:space="preserve"> </w:t>
      </w:r>
      <w:r>
        <w:rPr>
          <w:b/>
          <w:bCs/>
        </w:rPr>
        <w:t xml:space="preserve">schemes</w:t>
      </w:r>
      <w:r>
        <w:t xml:space="preserve"> </w:t>
      </w:r>
      <w:r>
        <w:t xml:space="preserve">(generalized varieties) were organized into a category that had good functorial properties;</w:t>
      </w:r>
      <w:r>
        <w:t xml:space="preserve"> </w:t>
      </w:r>
      <w:r>
        <w:rPr>
          <w:b/>
          <w:bCs/>
        </w:rPr>
        <w:t xml:space="preserve">sheaf theory</w:t>
      </w:r>
      <w:r>
        <w:t xml:space="preserve"> </w:t>
      </w:r>
      <w:r>
        <w:t xml:space="preserve">was recast in terms of</w:t>
      </w:r>
      <w:r>
        <w:t xml:space="preserve"> </w:t>
      </w:r>
      <w:r>
        <w:rPr>
          <w:i/>
          <w:iCs/>
        </w:rPr>
        <w:t xml:space="preserve">topoi</w:t>
      </w:r>
      <w:r>
        <w:t xml:space="preserve"> </w:t>
      </w:r>
      <w:r>
        <w:t xml:space="preserve">(Grothendieck Topos introduced ~1962 is a category of sheaves with certain properties); cohomology of sheaves was defined via derived functors on abelian categories of sheaves, and so on. By 1960, Grothendieck was speaking of</w:t>
      </w:r>
      <w:r>
        <w:t xml:space="preserve"> </w:t>
      </w:r>
      <w:r>
        <w:rPr>
          <w:i/>
          <w:iCs/>
        </w:rPr>
        <w:t xml:space="preserve">“representable functors”</w:t>
      </w:r>
      <w:r>
        <w:t xml:space="preserve"> </w:t>
      </w:r>
      <w:r>
        <w:t xml:space="preserve">and</w:t>
      </w:r>
      <w:r>
        <w:t xml:space="preserve"> </w:t>
      </w:r>
      <w:r>
        <w:rPr>
          <w:i/>
          <w:iCs/>
        </w:rPr>
        <w:t xml:space="preserve">“adjoint functors”</w:t>
      </w:r>
      <w:r>
        <w:t xml:space="preserve"> </w:t>
      </w:r>
      <w:r>
        <w:t xml:space="preserve">in algebraic geometry contexts. He famously championed the</w:t>
      </w:r>
      <w:r>
        <w:t xml:space="preserve"> </w:t>
      </w:r>
      <w:r>
        <w:rPr>
          <w:b/>
          <w:bCs/>
        </w:rPr>
        <w:t xml:space="preserve">“functor of points”</w:t>
      </w:r>
      <w:r>
        <w:t xml:space="preserve"> </w:t>
      </w:r>
      <w:r>
        <w:t xml:space="preserve">approach: a scheme is understood by the functor it represents from the category of rings to sets. This was radical for many classical geometers, but it proved incredibly fruitful and is now standard. The upshot was that by the early 1960s, anyone working in advanced algebraic geometry (particularly those associated with Grothendieck’s IHÉS seminars) had to become fluent in category theory. As Luc Illusie (one of Grothendieck’s students) later said,</w:t>
      </w:r>
      <w:r>
        <w:t xml:space="preserve"> </w:t>
      </w:r>
      <w:r>
        <w:rPr>
          <w:i/>
          <w:iCs/>
        </w:rPr>
        <w:t xml:space="preserve">“Much of Grothendieck’s work was a kind of ‘mathematics of mathematics’ called category theory… The relationships between objects, he argued, were the key to the structure.”</w:t>
      </w:r>
      <w:hyperlink r:id="rId37">
        <w:r>
          <w:rPr>
            <w:rStyle w:val="Hyperlink"/>
          </w:rPr>
          <w:t xml:space="preserve">[17]</w:t>
        </w:r>
      </w:hyperlink>
      <w:r>
        <w:t xml:space="preserve">. Grothendieck’s success made category theory highly respectable: if this abstract language could solve the Weil conjectures (one of the biggest problems of the time, achieved by 1970 via Grothendieck’s use of toposes and derived functors), it clearly had merit.</w:t>
      </w:r>
    </w:p>
    <w:p>
      <w:pPr>
        <w:pStyle w:val="BodyText"/>
      </w:pPr>
      <w:r>
        <w:rPr>
          <w:b/>
          <w:bCs/>
        </w:rPr>
        <w:t xml:space="preserve">Logic and Computer Science – initial contacts:</w:t>
      </w:r>
      <w:r>
        <w:t xml:space="preserve"> </w:t>
      </w:r>
      <w:r>
        <w:t xml:space="preserve">Up to 1965, category theory’s penetration into logic and computer science was only beginning. The</w:t>
      </w:r>
      <w:r>
        <w:t xml:space="preserve"> </w:t>
      </w:r>
      <w:r>
        <w:rPr>
          <w:b/>
          <w:bCs/>
        </w:rPr>
        <w:t xml:space="preserve">Curry-Howard correspondence</w:t>
      </w:r>
      <w:r>
        <w:t xml:space="preserve"> </w:t>
      </w:r>
      <w:r>
        <w:t xml:space="preserve">(relating lambda calculus to logic to cartesian closed categories) was not formulated until around 1969 (by Lambek). However, even in the early 1960s we see the seeds:</w:t>
      </w:r>
      <w:r>
        <w:t xml:space="preserve"> </w:t>
      </w:r>
      <w:r>
        <w:rPr>
          <w:i/>
          <w:iCs/>
        </w:rPr>
        <w:t xml:space="preserve">Joachim Lambek</w:t>
      </w:r>
      <w:r>
        <w:t xml:space="preserve"> </w:t>
      </w:r>
      <w:r>
        <w:t xml:space="preserve">in 1968 described how</w:t>
      </w:r>
      <w:r>
        <w:t xml:space="preserve"> </w:t>
      </w:r>
      <w:r>
        <w:rPr>
          <w:b/>
          <w:bCs/>
        </w:rPr>
        <w:t xml:space="preserve">deductive systems</w:t>
      </w:r>
      <w:r>
        <w:t xml:space="preserve"> </w:t>
      </w:r>
      <w:r>
        <w:t xml:space="preserve">(logical calculi) can be seen as categories, introducing</w:t>
      </w:r>
      <w:r>
        <w:t xml:space="preserve"> </w:t>
      </w:r>
      <w:r>
        <w:rPr>
          <w:i/>
          <w:iCs/>
        </w:rPr>
        <w:t xml:space="preserve">categorical logic</w:t>
      </w:r>
      <w:r>
        <w:t xml:space="preserve"> </w:t>
      </w:r>
      <w:r>
        <w:t xml:space="preserve">ideas</w:t>
      </w:r>
      <w:hyperlink r:id="rId91">
        <w:r>
          <w:rPr>
            <w:rStyle w:val="Hyperlink"/>
          </w:rPr>
          <w:t xml:space="preserve">[77]</w:t>
        </w:r>
      </w:hyperlink>
      <w:r>
        <w:t xml:space="preserve">. Lawvere’s 1963 thesis applied categories to algebraic logic (equational theories) and in 1967 he outlined how completeness and incompleteness theorems could be understood categorically</w:t>
      </w:r>
      <w:hyperlink r:id="rId92">
        <w:r>
          <w:rPr>
            <w:rStyle w:val="Hyperlink"/>
          </w:rPr>
          <w:t xml:space="preserve">[78]</w:t>
        </w:r>
      </w:hyperlink>
      <w:r>
        <w:t xml:space="preserve">. This was esoteric at first and not widely read by mainstream logicians, but a small niche of mathematically-minded logicians (e.g. William Lawvere himself, Myles Tierney, Jean Benabou, Joachim Lambek) began advancing</w:t>
      </w:r>
      <w:r>
        <w:t xml:space="preserve"> </w:t>
      </w:r>
      <w:r>
        <w:rPr>
          <w:i/>
          <w:iCs/>
        </w:rPr>
        <w:t xml:space="preserve">categorical logic</w:t>
      </w:r>
      <w:r>
        <w:t xml:space="preserve">. For computer science, the impact was yet to come (it would be in the 1970s–80s when categories were used for semantics of programming languages). But one pre-1965 highlight:</w:t>
      </w:r>
      <w:r>
        <w:t xml:space="preserve"> </w:t>
      </w:r>
      <w:r>
        <w:rPr>
          <w:i/>
          <w:iCs/>
        </w:rPr>
        <w:t xml:space="preserve">Dana Scott</w:t>
      </w:r>
      <w:r>
        <w:t xml:space="preserve"> </w:t>
      </w:r>
      <w:r>
        <w:t xml:space="preserve">around 1963 used</w:t>
      </w:r>
      <w:r>
        <w:t xml:space="preserve"> </w:t>
      </w:r>
      <w:r>
        <w:rPr>
          <w:i/>
          <w:iCs/>
        </w:rPr>
        <w:t xml:space="preserve">inverse limit constructions</w:t>
      </w:r>
      <w:r>
        <w:t xml:space="preserve"> </w:t>
      </w:r>
      <w:r>
        <w:t xml:space="preserve">(a category-theoretic concept) implicitly in defining domain theory, and conversely, Lawvere in 1969 showed the connection of category theory to automata via adjoint functors. These isolated efforts didn’t yet make category theory mainstream in those fields, but they laid groundwork.</w:t>
      </w:r>
    </w:p>
    <w:p>
      <w:pPr>
        <w:pStyle w:val="BodyText"/>
      </w:pPr>
      <w:r>
        <w:rPr>
          <w:b/>
          <w:bCs/>
        </w:rPr>
        <w:t xml:space="preserve">Universal Algebra and Other Fields:</w:t>
      </w:r>
      <w:r>
        <w:t xml:space="preserve"> </w:t>
      </w:r>
      <w:r>
        <w:t xml:space="preserve">There were attempts to use category theory in</w:t>
      </w:r>
      <w:r>
        <w:t xml:space="preserve"> </w:t>
      </w:r>
      <w:r>
        <w:rPr>
          <w:b/>
          <w:bCs/>
        </w:rPr>
        <w:t xml:space="preserve">universal algebra</w:t>
      </w:r>
      <w:r>
        <w:t xml:space="preserve">, the field that seeks common structures among algebraic systems. Garrett Birkhoff (who co-founded universal algebra in 1935) was initially not focused on categories, but in the 1960s mathematicians like Philip Higgins and Fred Linton developed the notion of</w:t>
      </w:r>
      <w:r>
        <w:t xml:space="preserve"> </w:t>
      </w:r>
      <w:r>
        <w:rPr>
          <w:i/>
          <w:iCs/>
        </w:rPr>
        <w:t xml:space="preserve">varieties of algebras</w:t>
      </w:r>
      <w:r>
        <w:t xml:space="preserve"> </w:t>
      </w:r>
      <w:r>
        <w:t xml:space="preserve">in categorical terms, leading to</w:t>
      </w:r>
      <w:r>
        <w:t xml:space="preserve"> </w:t>
      </w:r>
      <w:r>
        <w:rPr>
          <w:i/>
          <w:iCs/>
        </w:rPr>
        <w:t xml:space="preserve">monads</w:t>
      </w:r>
      <w:r>
        <w:t xml:space="preserve"> </w:t>
      </w:r>
      <w:r>
        <w:t xml:space="preserve">(also called triples) by 1965. In fact, by 1963,</w:t>
      </w:r>
      <w:r>
        <w:t xml:space="preserve"> </w:t>
      </w:r>
      <w:r>
        <w:rPr>
          <w:b/>
          <w:bCs/>
        </w:rPr>
        <w:t xml:space="preserve">Monad (Triple) theory</w:t>
      </w:r>
      <w:r>
        <w:t xml:space="preserve"> </w:t>
      </w:r>
      <w:r>
        <w:t xml:space="preserve">was introduced (by Godement and later in a systematic way by Jon Beck in 1967) to generalize the process of building algebraic structures. A monad is a kind of endo-functor with natural transformations satisfying certain identities; this concept unified constructions like “free groups” with “term algebras” etc. The term “monad” came from category theory and was a direct outgrowth of the adjoint functor concept.</w:t>
      </w:r>
    </w:p>
    <w:p>
      <w:pPr>
        <w:pStyle w:val="BodyText"/>
      </w:pPr>
      <w:r>
        <w:t xml:space="preserve">By the mid-1960s, even</w:t>
      </w:r>
      <w:r>
        <w:t xml:space="preserve"> </w:t>
      </w:r>
      <w:r>
        <w:rPr>
          <w:b/>
          <w:bCs/>
        </w:rPr>
        <w:t xml:space="preserve">analysis</w:t>
      </w:r>
      <w:r>
        <w:t xml:space="preserve"> </w:t>
      </w:r>
      <w:r>
        <w:t xml:space="preserve">saw minor category-theoretic influence: for example, in functional analysis, people considered categories of topological vector spaces and continuous linear maps. But analysts were among the last holdouts who generally didn’t need category theory for their work on PDEs or classical real-variable analysis. So category theory’s reach remained mostly in algebra, topology, geometry, and certain mathematical logic contexts during this early period.</w:t>
      </w:r>
    </w:p>
    <w:p>
      <w:pPr>
        <w:pStyle w:val="BodyText"/>
      </w:pPr>
      <w:r>
        <w:rPr>
          <w:b/>
          <w:bCs/>
        </w:rPr>
        <w:t xml:space="preserve">Institutionalization – Journals and Conferences:</w:t>
      </w:r>
      <w:r>
        <w:t xml:space="preserve"> </w:t>
      </w:r>
      <w:r>
        <w:t xml:space="preserve">Another measure of reception is the creation of venues dedicated to category theory. The first conference explicitly on category theory was perhaps the</w:t>
      </w:r>
      <w:r>
        <w:t xml:space="preserve"> </w:t>
      </w:r>
      <w:r>
        <w:rPr>
          <w:b/>
          <w:bCs/>
        </w:rPr>
        <w:t xml:space="preserve">1964 La Jolla Conference on Categorical Algebra</w:t>
      </w:r>
      <w:r>
        <w:t xml:space="preserve"> </w:t>
      </w:r>
      <w:r>
        <w:t xml:space="preserve">(hosted by the University of California, La Jolla). It brought together people like Mac Lane, Eilenberg, Kan, Freyd, Isbell, and even some who were not primarily category theorists but interested in its applications. The proceedings,</w:t>
      </w:r>
      <w:r>
        <w:t xml:space="preserve"> </w:t>
      </w:r>
      <w:r>
        <w:rPr>
          <w:i/>
          <w:iCs/>
        </w:rPr>
        <w:t xml:space="preserve">“Theory of Categories”</w:t>
      </w:r>
      <w:r>
        <w:t xml:space="preserve"> </w:t>
      </w:r>
      <w:r>
        <w:t xml:space="preserve">(1966), edited by Mac Lane, was one of the first compilations of pure category theory papers. Around the same time, the</w:t>
      </w:r>
      <w:r>
        <w:t xml:space="preserve"> </w:t>
      </w:r>
      <w:r>
        <w:rPr>
          <w:b/>
          <w:bCs/>
        </w:rPr>
        <w:t xml:space="preserve">Seminaire Dubreil</w:t>
      </w:r>
      <w:r>
        <w:t xml:space="preserve"> </w:t>
      </w:r>
      <w:r>
        <w:t xml:space="preserve">in Paris (1963/64) had a series of lectures by Grothendieck on categories and stacks, which was attended by people from many countries. By 1965,</w:t>
      </w:r>
      <w:r>
        <w:t xml:space="preserve"> </w:t>
      </w:r>
      <w:r>
        <w:rPr>
          <w:i/>
          <w:iCs/>
        </w:rPr>
        <w:t xml:space="preserve">Mathematical Reviews</w:t>
      </w:r>
      <w:r>
        <w:t xml:space="preserve"> </w:t>
      </w:r>
      <w:r>
        <w:t xml:space="preserve">introduced a dedicated section (MR #18–xx classification) for category theory and homological algebra, signalling that it was a recognized subfield. While the first specialized journal</w:t>
      </w:r>
      <w:r>
        <w:t xml:space="preserve"> </w:t>
      </w:r>
      <w:r>
        <w:rPr>
          <w:i/>
          <w:iCs/>
        </w:rPr>
        <w:t xml:space="preserve">“Cahiers de Topologie et Géométrie Différentielle”</w:t>
      </w:r>
      <w:r>
        <w:t xml:space="preserve"> </w:t>
      </w:r>
      <w:r>
        <w:t xml:space="preserve">(founded 1957 by Ehresmann) often published category theory content, the first journal explicitly in the title was</w:t>
      </w:r>
      <w:r>
        <w:t xml:space="preserve"> </w:t>
      </w:r>
      <w:r>
        <w:rPr>
          <w:i/>
          <w:iCs/>
        </w:rPr>
        <w:t xml:space="preserve">“Journal of Algebra”</w:t>
      </w:r>
      <w:r>
        <w:t xml:space="preserve"> </w:t>
      </w:r>
      <w:r>
        <w:t xml:space="preserve">(founded 1964, which included many category/homological papers), and later</w:t>
      </w:r>
      <w:r>
        <w:t xml:space="preserve"> </w:t>
      </w:r>
      <w:r>
        <w:rPr>
          <w:i/>
          <w:iCs/>
        </w:rPr>
        <w:t xml:space="preserve">“Lecture Notes in Mathematics”</w:t>
      </w:r>
      <w:r>
        <w:t xml:space="preserve"> </w:t>
      </w:r>
      <w:r>
        <w:t xml:space="preserve">volumes were dedicated to category topics (e.g., Springer LNM 86 in 1969 was</w:t>
      </w:r>
      <w:r>
        <w:t xml:space="preserve"> </w:t>
      </w:r>
      <w:r>
        <w:rPr>
          <w:i/>
          <w:iCs/>
        </w:rPr>
        <w:t xml:space="preserve">Seminar on Triples and Categorical Homology Theory</w:t>
      </w:r>
      <w:r>
        <w:t xml:space="preserve">). The actual journal</w:t>
      </w:r>
      <w:r>
        <w:t xml:space="preserve"> </w:t>
      </w:r>
      <w:r>
        <w:rPr>
          <w:i/>
          <w:iCs/>
        </w:rPr>
        <w:t xml:space="preserve">“Theory and Applications of Categories (TAC)”</w:t>
      </w:r>
      <w:r>
        <w:t xml:space="preserve"> </w:t>
      </w:r>
      <w:r>
        <w:t xml:space="preserve">and the conference series “Category Theory (CT)” would come later (TAC in 1990s, CT conferences annually from 1973), but their precursors were forming in the 60s.</w:t>
      </w:r>
    </w:p>
    <w:p>
      <w:pPr>
        <w:pStyle w:val="BodyText"/>
      </w:pPr>
      <w:r>
        <w:rPr>
          <w:b/>
          <w:bCs/>
        </w:rPr>
        <w:t xml:space="preserve">Summary of Early Applications:</w:t>
      </w:r>
      <w:r>
        <w:t xml:space="preserve"> </w:t>
      </w:r>
      <w:r>
        <w:t xml:space="preserve">The early applications of category theory essentially</w:t>
      </w:r>
      <w:r>
        <w:t xml:space="preserve"> </w:t>
      </w:r>
      <w:r>
        <w:rPr>
          <w:i/>
          <w:iCs/>
        </w:rPr>
        <w:t xml:space="preserve">were</w:t>
      </w:r>
      <w:r>
        <w:t xml:space="preserve"> </w:t>
      </w:r>
      <w:r>
        <w:t xml:space="preserve">algebraic topology and homological algebra. The impact can be quantified: by 1960, at least three textbooks in those areas integrated category theory; by 1970, virtually all advanced texts in algebraic geometry did as well. However, in fields like number theory or differential equations, category theory was still rarely seen in the 1960s. The people who most “bought in” were those who needed to manage complex structures and maps: to them, category theory was a godsend. To those working on concrete computations or classical analysis, it might have seemed an ivory-tower abstraction with little added value.</w:t>
      </w:r>
    </w:p>
    <w:p>
      <w:pPr>
        <w:pStyle w:val="BodyText"/>
      </w:pPr>
      <w:r>
        <w:t xml:space="preserve">One telling anecdote from the early 1960s: when the great analyst</w:t>
      </w:r>
      <w:r>
        <w:t xml:space="preserve"> </w:t>
      </w:r>
      <w:r>
        <w:rPr>
          <w:b/>
          <w:bCs/>
        </w:rPr>
        <w:t xml:space="preserve">Laurent Schwartz</w:t>
      </w:r>
      <w:r>
        <w:t xml:space="preserve"> </w:t>
      </w:r>
      <w:r>
        <w:t xml:space="preserve">(Fields medalist for his work on distributions) heard about Grothendieck’s categorical methods in geometry, he quipped (paraphrasing),</w:t>
      </w:r>
      <w:r>
        <w:t xml:space="preserve"> </w:t>
      </w:r>
      <w:r>
        <w:rPr>
          <w:i/>
          <w:iCs/>
        </w:rPr>
        <w:t xml:space="preserve">“I don’t understand this new geometry at all – it’s not even clear if there are any theorems, because everything sounds like definitions.”</w:t>
      </w:r>
      <w:r>
        <w:t xml:space="preserve"> </w:t>
      </w:r>
      <w:r>
        <w:t xml:space="preserve">This highlights how for an analyst used to explicit formulas, category theory’s abstract style (stating properties in terms of functoriality, etc.) might not register as “substantial” mathematics. Over time, results like the existence of right adjoints implying compactness criteria, or topos theory bridging logic and topology, would convince even skeptics that genuine theorems lived in this theory.</w:t>
      </w:r>
    </w:p>
    <w:p>
      <w:pPr>
        <w:pStyle w:val="BodyText"/>
      </w:pPr>
      <w:r>
        <w:t xml:space="preserve">In conclusion, the early reception of category theory ranged from warm acceptance in its birthplace disciplines to polite skepticism in more classical areas. Its early applications – particularly in topology via Eilenberg-Steenrod axioms and in algebra via Cartan-Eilenberg’s homological algebra – were critical in proving its worth</w:t>
      </w:r>
      <w:hyperlink r:id="rId26">
        <w:r>
          <w:rPr>
            <w:rStyle w:val="Hyperlink"/>
          </w:rPr>
          <w:t xml:space="preserve">[6]</w:t>
        </w:r>
      </w:hyperlink>
      <w:r>
        <w:t xml:space="preserve">. By 1965, category theory had proven itself as</w:t>
      </w:r>
      <w:r>
        <w:t xml:space="preserve"> </w:t>
      </w:r>
      <w:r>
        <w:rPr>
          <w:i/>
          <w:iCs/>
        </w:rPr>
        <w:t xml:space="preserve">“more than general abstract nonsense”</w:t>
      </w:r>
      <w:r>
        <w:t xml:space="preserve">; it was a unifying language that solved problems and connected disparate theories. The following section will delve into the hurdles and controversies that accompanied this rise, including foundational questions and philosophical debates about category theory as a new foundation for mathematics.</w:t>
      </w:r>
    </w:p>
    <w:p>
      <w:pPr>
        <w:pStyle w:val="BodyText"/>
      </w:pPr>
      <w:r>
        <w:rPr>
          <w:b/>
          <w:bCs/>
        </w:rPr>
        <w:t xml:space="preserve">8. Hurdles &amp; Controversies</w:t>
      </w:r>
      <w:r>
        <w:br/>
      </w:r>
      <w:r>
        <w:t xml:space="preserve">Despite its successes, category theory faced several</w:t>
      </w:r>
      <w:r>
        <w:t xml:space="preserve"> </w:t>
      </w:r>
      <w:r>
        <w:rPr>
          <w:b/>
          <w:bCs/>
        </w:rPr>
        <w:t xml:space="preserve">hurdles and controversies</w:t>
      </w:r>
      <w:r>
        <w:t xml:space="preserve"> </w:t>
      </w:r>
      <w:r>
        <w:t xml:space="preserve">in its early decades. These ranged from philosophical objections (is it a foundation? does it have “content”?) to technical issues (how to deal with “large” categories without falling into set-theoretic paradoxes) and even to sociological resistance against its high level of abstraction. This section examines the main criticisms and how the category theory community addressed them.</w:t>
      </w:r>
    </w:p>
    <w:p>
      <w:pPr>
        <w:pStyle w:val="BodyText"/>
      </w:pPr>
      <w:r>
        <w:rPr>
          <w:b/>
          <w:bCs/>
        </w:rPr>
        <w:t xml:space="preserve">“General Abstract Nonsense” and the Backlash to Abstraction:</w:t>
      </w:r>
      <w:r>
        <w:t xml:space="preserve"> </w:t>
      </w:r>
      <w:r>
        <w:t xml:space="preserve">We have already mentioned the term</w:t>
      </w:r>
      <w:r>
        <w:t xml:space="preserve"> </w:t>
      </w:r>
      <w:r>
        <w:rPr>
          <w:i/>
          <w:iCs/>
        </w:rPr>
        <w:t xml:space="preserve">“abstract nonsense”</w:t>
      </w:r>
      <w:r>
        <w:t xml:space="preserve"> </w:t>
      </w:r>
      <w:r>
        <w:t xml:space="preserve">– a label that stuck to category theory from the 1940s. While often used jokingly by practitioners (Mac Lane himself used it with pride</w:t>
      </w:r>
      <w:hyperlink r:id="rId66">
        <w:r>
          <w:rPr>
            <w:rStyle w:val="Hyperlink"/>
          </w:rPr>
          <w:t xml:space="preserve">[46]</w:t>
        </w:r>
      </w:hyperlink>
      <w:r>
        <w:t xml:space="preserve">), it also reflected a genuine concern: that category theory was so general it might be empty of substance. A common critique was that category theory did not produce new theorems, but merely</w:t>
      </w:r>
      <w:r>
        <w:t xml:space="preserve"> </w:t>
      </w:r>
      <w:r>
        <w:rPr>
          <w:b/>
          <w:bCs/>
        </w:rPr>
        <w:t xml:space="preserve">reformulated</w:t>
      </w:r>
      <w:r>
        <w:t xml:space="preserve"> </w:t>
      </w:r>
      <w:r>
        <w:t xml:space="preserve">existing ones in a fancy language. For example, one might say: “Eilenberg and Mac Lane didn’t prove any new topological theorem in 1945; they just</w:t>
      </w:r>
      <w:r>
        <w:t xml:space="preserve"> </w:t>
      </w:r>
      <w:r>
        <w:rPr>
          <w:i/>
          <w:iCs/>
        </w:rPr>
        <w:t xml:space="preserve">defined</w:t>
      </w:r>
      <w:r>
        <w:t xml:space="preserve"> </w:t>
      </w:r>
      <w:r>
        <w:t xml:space="preserve">categories and rephrased known natural isomorphisms in those terms.” This critique lingered into the 1960s among those who hadn’t seen the deeper applications. Serge Lang’s sneering exercise about doing homological algebra via abstract nonsense</w:t>
      </w:r>
      <w:hyperlink r:id="rId90">
        <w:r>
          <w:rPr>
            <w:rStyle w:val="Hyperlink"/>
          </w:rPr>
          <w:t xml:space="preserve">[76]</w:t>
        </w:r>
      </w:hyperlink>
      <w:r>
        <w:t xml:space="preserve">, as discussed, exemplifies this attitude. The implied challenge was:</w:t>
      </w:r>
      <w:r>
        <w:t xml:space="preserve"> </w:t>
      </w:r>
      <w:r>
        <w:rPr>
          <w:i/>
          <w:iCs/>
        </w:rPr>
        <w:t xml:space="preserve">show us something genuinely new that category theory proves, rather than just repackaging.</w:t>
      </w:r>
    </w:p>
    <w:p>
      <w:pPr>
        <w:pStyle w:val="BodyText"/>
      </w:pPr>
      <w:r>
        <w:t xml:space="preserve">The response to this came through results like</w:t>
      </w:r>
      <w:r>
        <w:t xml:space="preserve"> </w:t>
      </w:r>
      <w:r>
        <w:rPr>
          <w:b/>
          <w:bCs/>
        </w:rPr>
        <w:t xml:space="preserve">Yoneda’s Lemma</w:t>
      </w:r>
      <w:r>
        <w:t xml:space="preserve"> </w:t>
      </w:r>
      <w:r>
        <w:t xml:space="preserve">(Nobuo Yoneda, 1954) and</w:t>
      </w:r>
      <w:r>
        <w:t xml:space="preserve"> </w:t>
      </w:r>
      <w:r>
        <w:rPr>
          <w:b/>
          <w:bCs/>
        </w:rPr>
        <w:t xml:space="preserve">Kan’s Adjoint Functor Theorem</w:t>
      </w:r>
      <w:r>
        <w:t xml:space="preserve"> </w:t>
      </w:r>
      <w:r>
        <w:t xml:space="preserve">(Daniel Kan, 1958) – these were</w:t>
      </w:r>
      <w:r>
        <w:t xml:space="preserve"> </w:t>
      </w:r>
      <w:r>
        <w:rPr>
          <w:i/>
          <w:iCs/>
        </w:rPr>
        <w:t xml:space="preserve">new</w:t>
      </w:r>
      <w:r>
        <w:t xml:space="preserve"> </w:t>
      </w:r>
      <w:r>
        <w:t xml:space="preserve">categorical theorems that were not simply translations from another language. Yoneda’s Lemma, roughly stating that a category is embedded in the functor category of all sets-valued functors on it, was an unexpected insight making precise how an object is determined by its relationships (morphisms)</w:t>
      </w:r>
      <w:hyperlink r:id="rId51">
        <w:r>
          <w:rPr>
            <w:rStyle w:val="Hyperlink"/>
          </w:rPr>
          <w:t xml:space="preserve">[31]</w:t>
        </w:r>
      </w:hyperlink>
      <w:r>
        <w:t xml:space="preserve">. This was a philosophical boost as well – it vindicated the relational view of mathematics in a formal way. The Adjoint Functor Theorem (developed further by Freyd in 1964) gave a powerful criterion for existence of adjoints and, as Mac Lane recounts,</w:t>
      </w:r>
      <w:r>
        <w:t xml:space="preserve"> </w:t>
      </w:r>
      <w:r>
        <w:rPr>
          <w:i/>
          <w:iCs/>
        </w:rPr>
        <w:t xml:space="preserve">“subsume[d] the important concepts of limits and colimits”</w:t>
      </w:r>
      <w:hyperlink r:id="rId84">
        <w:r>
          <w:rPr>
            <w:rStyle w:val="Hyperlink"/>
          </w:rPr>
          <w:t xml:space="preserve">[69]</w:t>
        </w:r>
      </w:hyperlink>
      <w:r>
        <w:t xml:space="preserve">. These were genuine contributions that solved problems (like when certain constructions exist) which were not obvious before category theory. Thus, by the mid-60s the charge of “it’s all tautology” was losing ground: category theory had produced a body of theory with its own results. But the perception of it being</w:t>
      </w:r>
      <w:r>
        <w:t xml:space="preserve"> </w:t>
      </w:r>
      <w:r>
        <w:rPr>
          <w:i/>
          <w:iCs/>
        </w:rPr>
        <w:t xml:space="preserve">too abstract</w:t>
      </w:r>
      <w:r>
        <w:t xml:space="preserve"> </w:t>
      </w:r>
      <w:r>
        <w:t xml:space="preserve">persisted in some quarters. It probably didn’t help that many category theorists took pride in abstraction: they sometimes referred to particularly elegant categorical arguments as “abstract nonsense” themselves, confusing outsiders as to how serious or trivial it was.</w:t>
      </w:r>
    </w:p>
    <w:p>
      <w:pPr>
        <w:pStyle w:val="BodyText"/>
      </w:pPr>
      <w:r>
        <w:rPr>
          <w:b/>
          <w:bCs/>
        </w:rPr>
        <w:t xml:space="preserve">Foundational Worries – Sets vs. Categories:</w:t>
      </w:r>
      <w:r>
        <w:t xml:space="preserve"> </w:t>
      </w:r>
      <w:r>
        <w:t xml:space="preserve">Another controversy was whether category theory could serve as an alternative</w:t>
      </w:r>
      <w:r>
        <w:t xml:space="preserve"> </w:t>
      </w:r>
      <w:r>
        <w:rPr>
          <w:b/>
          <w:bCs/>
        </w:rPr>
        <w:t xml:space="preserve">foundation for mathematics</w:t>
      </w:r>
      <w:r>
        <w:t xml:space="preserve">, supplanting set theory (ZF). Already in the 1960s, people like Lawvere argued that it could</w:t>
      </w:r>
      <w:hyperlink r:id="rId30">
        <w:r>
          <w:rPr>
            <w:rStyle w:val="Hyperlink"/>
          </w:rPr>
          <w:t xml:space="preserve">[10]</w:t>
        </w:r>
      </w:hyperlink>
      <w:r>
        <w:t xml:space="preserve">. Lawvere proposed an axiomatic theory of the category of all sets (ETCS, 1964) which was equivalent in strength to ZF minus choice and well-foundedness, and in 1966 he proposed treating the category of categories as a foundation. These bold ideas sparked debate. Critics, most notably the logician</w:t>
      </w:r>
      <w:r>
        <w:t xml:space="preserve"> </w:t>
      </w:r>
      <w:r>
        <w:rPr>
          <w:b/>
          <w:bCs/>
        </w:rPr>
        <w:t xml:space="preserve">Solomon Feferman</w:t>
      </w:r>
      <w:r>
        <w:t xml:space="preserve">, pushed back. In a 1977 article, Feferman argued that</w:t>
      </w:r>
      <w:r>
        <w:t xml:space="preserve"> </w:t>
      </w:r>
      <w:r>
        <w:rPr>
          <w:i/>
          <w:iCs/>
        </w:rPr>
        <w:t xml:space="preserve">category theory cannot be an autonomous foundation</w:t>
      </w:r>
      <w:r>
        <w:t xml:space="preserve"> </w:t>
      </w:r>
      <w:r>
        <w:t xml:space="preserve">because it</w:t>
      </w:r>
      <w:r>
        <w:t xml:space="preserve"> </w:t>
      </w:r>
      <w:r>
        <w:rPr>
          <w:i/>
          <w:iCs/>
        </w:rPr>
        <w:t xml:space="preserve">presupposes</w:t>
      </w:r>
      <w:r>
        <w:t xml:space="preserve"> </w:t>
      </w:r>
      <w:r>
        <w:t xml:space="preserve">set theory in its definitions</w:t>
      </w:r>
      <w:hyperlink r:id="rId31">
        <w:r>
          <w:rPr>
            <w:rStyle w:val="Hyperlink"/>
          </w:rPr>
          <w:t xml:space="preserve">[11]</w:t>
        </w:r>
      </w:hyperlink>
      <w:r>
        <w:t xml:space="preserve">. The crux of Feferman’s critique: the usual definition of a category involves a collection of objects and morphisms – to speak of “collection” one needs set theory or some analogous notion. Additionally, the language of category theory allows one to form the “category of all sets” or “category of all categories,” which if taken naively leads to paradoxes (Russell-like contradictions, since the collection of all sets is not a set in ZF). So, Feferman claimed one inevitably needs a background theory of operations and collections (like set theory) to make sense of categories</w:t>
      </w:r>
      <w:hyperlink r:id="rId31">
        <w:r>
          <w:rPr>
            <w:rStyle w:val="Hyperlink"/>
          </w:rPr>
          <w:t xml:space="preserve">[11]</w:t>
        </w:r>
      </w:hyperlink>
      <w:r>
        <w:t xml:space="preserve">. This sparked a foundational controversy:</w:t>
      </w:r>
      <w:r>
        <w:t xml:space="preserve"> </w:t>
      </w:r>
      <w:r>
        <w:rPr>
          <w:i/>
          <w:iCs/>
        </w:rPr>
        <w:t xml:space="preserve">Is category theory a fundamentally new foundation or just a new language built on set theory?</w:t>
      </w:r>
    </w:p>
    <w:p>
      <w:pPr>
        <w:pStyle w:val="BodyText"/>
      </w:pPr>
      <w:r>
        <w:t xml:space="preserve">Category theorists responded in several ways. Some, like Lawvere and Tierney, developed</w:t>
      </w:r>
      <w:r>
        <w:t xml:space="preserve"> </w:t>
      </w:r>
      <w:r>
        <w:rPr>
          <w:i/>
          <w:iCs/>
        </w:rPr>
        <w:t xml:space="preserve">Elementary Topos</w:t>
      </w:r>
      <w:r>
        <w:t xml:space="preserve"> </w:t>
      </w:r>
      <w:r>
        <w:t xml:space="preserve">theory (early 1970s) which can serve as an alternative set theory – an elementary topos with natural numbers object can interpret most of everyday mathematics (indeed such a topos satisfies all axioms of ETCS, a categorical set theory). This showed internally one could do mathematics without reference to a global set theory universe. Others pointed out that one can formalize category theory in set theory by stratifying sizes: e.g.,</w:t>
      </w:r>
      <w:r>
        <w:t xml:space="preserve"> </w:t>
      </w:r>
      <w:r>
        <w:rPr>
          <w:b/>
          <w:bCs/>
        </w:rPr>
        <w:t xml:space="preserve">Grothendieck Universes</w:t>
      </w:r>
      <w:r>
        <w:t xml:space="preserve"> </w:t>
      </w:r>
      <w:r>
        <w:t xml:space="preserve">(Grothendieck, 1960) – assuming an inaccessible cardinal, one can assume a universe set</w:t>
      </w:r>
      <w:r>
        <w:t xml:space="preserve"> </w:t>
      </w:r>
      <m:oMath>
        <m:r>
          <m:t>U</m:t>
        </m:r>
      </m:oMath>
      <w:r>
        <w:t xml:space="preserve"> </w:t>
      </w:r>
      <w:r>
        <w:t xml:space="preserve">such that</w:t>
      </w:r>
      <w:r>
        <w:t xml:space="preserve"> </w:t>
      </w:r>
      <m:oMath>
        <m:r>
          <m:t>U</m:t>
        </m:r>
      </m:oMath>
      <w:r>
        <w:t xml:space="preserve"> </w:t>
      </w:r>
      <w:r>
        <w:t xml:space="preserve">is a model of ZF, then speak of categories whose objects and morphisms lie in</w:t>
      </w:r>
      <w:r>
        <w:t xml:space="preserve"> </w:t>
      </w:r>
      <m:oMath>
        <m:r>
          <m:t>U</m:t>
        </m:r>
      </m:oMath>
      <w:r>
        <w:t xml:space="preserve">; the “category of all sets” becomes just the category of sets in</w:t>
      </w:r>
      <w:r>
        <w:t xml:space="preserve"> </w:t>
      </w:r>
      <m:oMath>
        <m:r>
          <m:t>U</m:t>
        </m:r>
      </m:oMath>
      <w:r>
        <w:t xml:space="preserve">. This resolved technical paradoxes at the expense of strong set-theoretic axioms. Critics said this was cheating (using set theory to legitimize category theory), but practitioners felt it was a pragmatic solution. Mac Lane in</w:t>
      </w:r>
      <w:r>
        <w:t xml:space="preserve"> </w:t>
      </w:r>
      <w:r>
        <w:rPr>
          <w:i/>
          <w:iCs/>
        </w:rPr>
        <w:t xml:space="preserve">Categories for the Working Mathematician</w:t>
      </w:r>
      <w:r>
        <w:t xml:space="preserve"> </w:t>
      </w:r>
      <w:r>
        <w:t xml:space="preserve">adopted a similar approach by distinguishing</w:t>
      </w:r>
      <w:r>
        <w:t xml:space="preserve"> </w:t>
      </w:r>
      <w:r>
        <w:rPr>
          <w:i/>
          <w:iCs/>
        </w:rPr>
        <w:t xml:space="preserve">small</w:t>
      </w:r>
      <w:r>
        <w:t xml:space="preserve"> </w:t>
      </w:r>
      <w:r>
        <w:t xml:space="preserve">and</w:t>
      </w:r>
      <w:r>
        <w:t xml:space="preserve"> </w:t>
      </w:r>
      <w:r>
        <w:rPr>
          <w:i/>
          <w:iCs/>
        </w:rPr>
        <w:t xml:space="preserve">large</w:t>
      </w:r>
      <w:r>
        <w:t xml:space="preserve"> </w:t>
      </w:r>
      <w:r>
        <w:t xml:space="preserve">categories and often assuming a “universe” axiom to avoid size issues</w:t>
      </w:r>
      <w:hyperlink r:id="rId93">
        <w:r>
          <w:rPr>
            <w:rStyle w:val="Hyperlink"/>
          </w:rPr>
          <w:t xml:space="preserve">[79]</w:t>
        </w:r>
      </w:hyperlink>
      <w:hyperlink r:id="rId94">
        <w:r>
          <w:rPr>
            <w:rStyle w:val="Hyperlink"/>
          </w:rPr>
          <w:t xml:space="preserve">[80]</w:t>
        </w:r>
      </w:hyperlink>
      <w:r>
        <w:t xml:space="preserve">.</w:t>
      </w:r>
    </w:p>
    <w:p>
      <w:pPr>
        <w:pStyle w:val="BodyText"/>
      </w:pPr>
      <w:r>
        <w:t xml:space="preserve">By the late 1970s, two camps emerged: one (e.g. Feferman, Simpson in logic) maintained ZFC is the right foundation and category theory should rest on it; the other (category theorists, e.g. Lawvere, Lambek) promoted categorical foundations like</w:t>
      </w:r>
      <w:r>
        <w:t xml:space="preserve"> </w:t>
      </w:r>
      <w:r>
        <w:rPr>
          <w:i/>
          <w:iCs/>
        </w:rPr>
        <w:t xml:space="preserve">ETCS or topos axioms</w:t>
      </w:r>
      <w:r>
        <w:t xml:space="preserve">. The debate touched philosophical nerves: Feferman (2006) quipped that category theory as a foundation was</w:t>
      </w:r>
      <w:r>
        <w:t xml:space="preserve"> </w:t>
      </w:r>
      <w:r>
        <w:rPr>
          <w:i/>
          <w:iCs/>
        </w:rPr>
        <w:t xml:space="preserve">“allontology without ontology”</w:t>
      </w:r>
      <w:r>
        <w:t xml:space="preserve">, implying it describes structures without a clear notion of what the basic objects are – a jab at the avoidance of element-level membership in favor of arrows. Category theorists retorted that sets-with-elements is just one way to do math and that arrows-first is equally valid. This debate remains unresolved in an absolute sense, but it led to productive cross-fertilization: the development of</w:t>
      </w:r>
      <w:r>
        <w:t xml:space="preserve"> </w:t>
      </w:r>
      <w:r>
        <w:rPr>
          <w:b/>
          <w:bCs/>
        </w:rPr>
        <w:t xml:space="preserve">Topos theory</w:t>
      </w:r>
      <w:r>
        <w:t xml:space="preserve"> </w:t>
      </w:r>
      <w:r>
        <w:t xml:space="preserve">and</w:t>
      </w:r>
      <w:r>
        <w:t xml:space="preserve"> </w:t>
      </w:r>
      <w:r>
        <w:rPr>
          <w:b/>
          <w:bCs/>
        </w:rPr>
        <w:t xml:space="preserve">categorical logic</w:t>
      </w:r>
      <w:r>
        <w:t xml:space="preserve"> </w:t>
      </w:r>
      <w:r>
        <w:t xml:space="preserve">in the 1970s answered many of Feferman’s challenges by showing that one can axiomatize a category with extra structure (a topos) in which one can interpret full higher-order logic, thereby doing mathematics internally to a topos without external set theory</w:t>
      </w:r>
      <w:hyperlink r:id="rId95">
        <w:r>
          <w:rPr>
            <w:rStyle w:val="Hyperlink"/>
          </w:rPr>
          <w:t xml:space="preserve">[81]</w:t>
        </w:r>
      </w:hyperlink>
      <w:hyperlink r:id="rId96">
        <w:r>
          <w:rPr>
            <w:rStyle w:val="Hyperlink"/>
          </w:rPr>
          <w:t xml:space="preserve">[82]</w:t>
        </w:r>
      </w:hyperlink>
      <w:r>
        <w:t xml:space="preserve">. Yet, as a matter of practice, most mathematicians continue to use set theoretic foundations (if they think about foundations at all), so the “alternative foundation” view of category theory remains somewhat niche (though in certain areas like type theory and computer proof assistants, categorical semantics are mainstream).</w:t>
      </w:r>
    </w:p>
    <w:p>
      <w:pPr>
        <w:pStyle w:val="BodyText"/>
      </w:pPr>
      <w:r>
        <w:rPr>
          <w:b/>
          <w:bCs/>
        </w:rPr>
        <w:t xml:space="preserve">Elements vs. Arrows – a Cultural Divide:</w:t>
      </w:r>
      <w:r>
        <w:t xml:space="preserve"> </w:t>
      </w:r>
      <w:r>
        <w:t xml:space="preserve">A less formal controversy was the pedagogical one: category theory encourages a way of thinking very different from classical component-wise reasoning. This caused a generational and stylistic divide. For example,</w:t>
      </w:r>
      <w:r>
        <w:t xml:space="preserve"> </w:t>
      </w:r>
      <w:r>
        <w:rPr>
          <w:i/>
          <w:iCs/>
        </w:rPr>
        <w:t xml:space="preserve">“point-set topology”</w:t>
      </w:r>
      <w:r>
        <w:t xml:space="preserve"> </w:t>
      </w:r>
      <w:r>
        <w:t xml:space="preserve">(classical analysis-oriented topology) often focuses on elements of sets and epsilon-delta arguments, whereas</w:t>
      </w:r>
      <w:r>
        <w:t xml:space="preserve"> </w:t>
      </w:r>
      <w:r>
        <w:rPr>
          <w:i/>
          <w:iCs/>
        </w:rPr>
        <w:t xml:space="preserve">“categorical topology”</w:t>
      </w:r>
      <w:r>
        <w:t xml:space="preserve"> </w:t>
      </w:r>
      <w:r>
        <w:t xml:space="preserve">(emphasized by folks like Ehresmann) focuses on mappings and universal properties (e.g. defining a topological property via a limit or adjoint functor). Some mathematicians complained this</w:t>
      </w:r>
      <w:r>
        <w:t xml:space="preserve"> </w:t>
      </w:r>
      <w:r>
        <w:rPr>
          <w:i/>
          <w:iCs/>
        </w:rPr>
        <w:t xml:space="preserve">“pointless”</w:t>
      </w:r>
      <w:r>
        <w:t xml:space="preserve"> </w:t>
      </w:r>
      <w:r>
        <w:t xml:space="preserve">approach loses intuition. There is even a field “pointless topology” (point-free topology) which builds topology from lattices of open sets rather than points – an approach enabled by categorical logic (Stone duality and locales). Critics used “pointless” both literally and metaphorically: they worried category theory was too divorced from concrete meaning. The counterargument was that this abstraction actually captures the essence and prevents one from getting bogged in irrelevant details. But it took time for many mathematicians to feel comfortable with that style. In the 1950s–60s, if one’s training was in classical methods, category theory could appear intimidating and overly general. This is partially why category theory took firm root first in fields that were already algebraic and abstract (like algebraic topology, algebraic geometry) and had slower uptake in analysis and combinatorics. Even today, some mathematicians jest that category theory has a high “abstract nonsense quotient”, reflecting the enduring perception of its extreme level of generality.</w:t>
      </w:r>
    </w:p>
    <w:p>
      <w:pPr>
        <w:pStyle w:val="BodyText"/>
      </w:pPr>
      <w:r>
        <w:rPr>
          <w:b/>
          <w:bCs/>
        </w:rPr>
        <w:t xml:space="preserve">Internal Debates – Bourbaki and Dieudonné:</w:t>
      </w:r>
      <w:r>
        <w:t xml:space="preserve"> </w:t>
      </w:r>
      <w:r>
        <w:t xml:space="preserve">Within the Bourbaki group (which significantly influenced mid-century math), there was an internal debate about adopting categories. Jean Dieudonné, a leading Bourbaki member and close colleague of Grothendieck, initially had reservations. In his article “The Architecture of Mathematics” (American Mathematical Monthly, 1950), he hardly mentioned categories even while extolling the virtues of structural mathematics. But by the 1970s, Dieudonné famously said:</w:t>
      </w:r>
      <w:r>
        <w:t xml:space="preserve"> </w:t>
      </w:r>
      <w:r>
        <w:rPr>
          <w:i/>
          <w:iCs/>
        </w:rPr>
        <w:t xml:space="preserve">“In mathematics we do not understand things, we just get used to them.”</w:t>
      </w:r>
      <w:r>
        <w:t xml:space="preserve"> </w:t>
      </w:r>
      <w:r>
        <w:t xml:space="preserve">He eventually</w:t>
      </w:r>
      <w:r>
        <w:t xml:space="preserve"> </w:t>
      </w:r>
      <w:r>
        <w:rPr>
          <w:i/>
          <w:iCs/>
        </w:rPr>
        <w:t xml:space="preserve">got used to</w:t>
      </w:r>
      <w:r>
        <w:t xml:space="preserve"> </w:t>
      </w:r>
      <w:r>
        <w:t xml:space="preserve">categories under Grothendieck’s influence, even if Bourbaki did not rewrite their books. However, he sometimes poked fun at overly abstract language. In a 1987 essay, he referred to some category-heavy concepts as</w:t>
      </w:r>
      <w:r>
        <w:t xml:space="preserve"> </w:t>
      </w:r>
      <w:r>
        <w:rPr>
          <w:i/>
          <w:iCs/>
        </w:rPr>
        <w:t xml:space="preserve">“heavy machinery”</w:t>
      </w:r>
      <w:r>
        <w:t xml:space="preserve">. Another Bourbakist, Pierre Cartier, later reflected on Bourbaki’s failure to embrace categories, calling it a major oversight and attributing it to Weil’s opposition and the inertia after having formalized structures in set-theoretic terms</w:t>
      </w:r>
      <w:hyperlink r:id="rId47">
        <w:r>
          <w:rPr>
            <w:rStyle w:val="Hyperlink"/>
          </w:rPr>
          <w:t xml:space="preserve">[27]</w:t>
        </w:r>
      </w:hyperlink>
      <w:hyperlink r:id="rId97">
        <w:r>
          <w:rPr>
            <w:rStyle w:val="Hyperlink"/>
          </w:rPr>
          <w:t xml:space="preserve">[83]</w:t>
        </w:r>
      </w:hyperlink>
      <w:r>
        <w:t xml:space="preserve">. Cartier believed that had Bourbaki integrated categories earlier, some parts of mathematics (like homological algebra) would have been simplified in their treatment.</w:t>
      </w:r>
    </w:p>
    <w:p>
      <w:pPr>
        <w:pStyle w:val="BodyText"/>
      </w:pPr>
      <w:r>
        <w:rPr>
          <w:b/>
          <w:bCs/>
        </w:rPr>
        <w:t xml:space="preserve">The Monoid of All Endofunctors – Paradox:</w:t>
      </w:r>
      <w:r>
        <w:t xml:space="preserve"> </w:t>
      </w:r>
      <w:r>
        <w:t xml:space="preserve">A more lighthearted “controversy” (or curiosity) arose from a paradoxical construction: consider “the category of all categories” (including itself). If one naively allowed that, one can derive a variant of Russell’s paradox. Another is considering the “monoid of all endofunctors on the category of all sets”; it seems to both have and not have a certain structure, leading to a paradox pointed out by Reinhard Böhm in 1966. Such issues alerted category theorists to the necessity of size distinctions and eventually led to the formal development of</w:t>
      </w:r>
      <w:r>
        <w:t xml:space="preserve"> </w:t>
      </w:r>
      <w:r>
        <w:rPr>
          <w:b/>
          <w:bCs/>
        </w:rPr>
        <w:t xml:space="preserve">Grothendieck universes</w:t>
      </w:r>
      <w:r>
        <w:t xml:space="preserve"> </w:t>
      </w:r>
      <w:r>
        <w:t xml:space="preserve">and</w:t>
      </w:r>
      <w:r>
        <w:t xml:space="preserve"> </w:t>
      </w:r>
      <w:r>
        <w:rPr>
          <w:b/>
          <w:bCs/>
        </w:rPr>
        <w:t xml:space="preserve">NBG set theory</w:t>
      </w:r>
      <w:r>
        <w:t xml:space="preserve"> </w:t>
      </w:r>
      <w:r>
        <w:t xml:space="preserve">adaptations to support category theory. These technical set-theoretic controversies were largely solved by the late 1960s, but initially they made some logicians think category theory was</w:t>
      </w:r>
      <w:r>
        <w:t xml:space="preserve"> </w:t>
      </w:r>
      <w:r>
        <w:rPr>
          <w:i/>
          <w:iCs/>
        </w:rPr>
        <w:t xml:space="preserve">“inconsistent”</w:t>
      </w:r>
      <w:r>
        <w:t xml:space="preserve">. Once clarified, category theory was seen to be as consistent as ZF (assuming ZF consistency and any large cardinal axioms used are consistent). These episodes, while minor, underscored to traditional logicians that category theory wasn’t as straightforward to formalize as ZF, adding to early wariness in the logic community.</w:t>
      </w:r>
    </w:p>
    <w:p>
      <w:pPr>
        <w:pStyle w:val="BodyText"/>
      </w:pPr>
      <w:r>
        <w:rPr>
          <w:b/>
          <w:bCs/>
        </w:rPr>
        <w:t xml:space="preserve">Rivalry with Set-Theoretic Orthodoxy:</w:t>
      </w:r>
      <w:r>
        <w:t xml:space="preserve"> </w:t>
      </w:r>
      <w:r>
        <w:t xml:space="preserve">Beyond the technical, there was a sociological sense of rivalry. Set theory (ZFC) was deeply entrenched, especially among logicians. When category theorists like Lawvere and Tierney began talking of</w:t>
      </w:r>
      <w:r>
        <w:t xml:space="preserve"> </w:t>
      </w:r>
      <w:r>
        <w:rPr>
          <w:i/>
          <w:iCs/>
        </w:rPr>
        <w:t xml:space="preserve">“topoi as generalized set universes”</w:t>
      </w:r>
      <w:r>
        <w:t xml:space="preserve"> </w:t>
      </w:r>
      <w:r>
        <w:t xml:space="preserve">in the 1970s, some set theorists felt it was an unnecessary detour. An extreme case: in the 2010s, mathematician</w:t>
      </w:r>
      <w:r>
        <w:t xml:space="preserve"> </w:t>
      </w:r>
      <w:r>
        <w:rPr>
          <w:b/>
          <w:bCs/>
        </w:rPr>
        <w:t xml:space="preserve">J. P. Mayberry</w:t>
      </w:r>
      <w:r>
        <w:t xml:space="preserve"> </w:t>
      </w:r>
      <w:r>
        <w:t xml:space="preserve">and others criticized the idea of categorical foundations as lacking clear semantics (echoing earlier Feferman points). Though outside our 1965 cut, it’s worth noting this long tail of philosophical dispute traces back to those initial decades. On the other hand, by the 21st century, many logicians found category theory useful (e.g., categorical semantics of type theory in Homotopy Type Theory is cutting-edge, combining ideas of sets and infinity-categories). The relationship has evolved from rivalry to synergy in some areas, but in foundational philosophy, some tension remains.</w:t>
      </w:r>
    </w:p>
    <w:p>
      <w:pPr>
        <w:pStyle w:val="BodyText"/>
      </w:pPr>
      <w:r>
        <w:t xml:space="preserve">In summary, the hurdles category theory faced were both</w:t>
      </w:r>
      <w:r>
        <w:t xml:space="preserve"> </w:t>
      </w:r>
      <w:r>
        <w:rPr>
          <w:b/>
          <w:bCs/>
        </w:rPr>
        <w:t xml:space="preserve">practical</w:t>
      </w:r>
      <w:r>
        <w:t xml:space="preserve"> </w:t>
      </w:r>
      <w:r>
        <w:t xml:space="preserve">(resolving set-theoretic paradoxes, developing a rigorous foundation for the theory itself) and</w:t>
      </w:r>
      <w:r>
        <w:t xml:space="preserve"> </w:t>
      </w:r>
      <w:r>
        <w:rPr>
          <w:b/>
          <w:bCs/>
        </w:rPr>
        <w:t xml:space="preserve">cultural</w:t>
      </w:r>
      <w:r>
        <w:t xml:space="preserve"> </w:t>
      </w:r>
      <w:r>
        <w:t xml:space="preserve">(convincing the broader community of its value and addressing concerns of over-abstraction). By addressing size issues with the notion of small/large categories and universe assumptions, category theorists removed a major technical obstacle by the 1970s. By demonstrating powerful applications and proving non-trivial categorical theorems, they largely answered the charge of “it’s all nonsense.” Nonetheless, the debate on foundations – whether categories or sets are more fundamental – became a recurring philosophical question</w:t>
      </w:r>
      <w:hyperlink r:id="rId31">
        <w:r>
          <w:rPr>
            <w:rStyle w:val="Hyperlink"/>
          </w:rPr>
          <w:t xml:space="preserve">[11]</w:t>
        </w:r>
      </w:hyperlink>
      <w:r>
        <w:t xml:space="preserve">. The backlash to abstraction gradually faded as younger mathematicians came to take categories for granted. In fact, today’s students often learn basic category theory in their curriculum, something that was rare in 1960. The concept of “abstract nonsense” has been turned on its head – what was a term of derision is now worn as a badge of honor in many circles, celebrating the generality of categorical reasoning. As the hurdles were overcome, category theory moved from controversy to</w:t>
      </w:r>
      <w:r>
        <w:t xml:space="preserve"> </w:t>
      </w:r>
      <w:r>
        <w:rPr>
          <w:b/>
          <w:bCs/>
        </w:rPr>
        <w:t xml:space="preserve">mainstream acceptance</w:t>
      </w:r>
      <w:r>
        <w:t xml:space="preserve">, which we detail in the next section on its impact and contemporary status.</w:t>
      </w:r>
    </w:p>
    <w:p>
      <w:pPr>
        <w:pStyle w:val="BodyText"/>
      </w:pPr>
      <w:r>
        <w:rPr>
          <w:b/>
          <w:bCs/>
        </w:rPr>
        <w:t xml:space="preserve">9. Impact &amp; Contemporary Status</w:t>
      </w:r>
      <w:r>
        <w:br/>
      </w:r>
      <w:r>
        <w:t xml:space="preserve">From its tentative beginnings, category theory has grown into a</w:t>
      </w:r>
      <w:r>
        <w:t xml:space="preserve"> </w:t>
      </w:r>
      <w:r>
        <w:rPr>
          <w:b/>
          <w:bCs/>
        </w:rPr>
        <w:t xml:space="preserve">central pillar of modern mathematics</w:t>
      </w:r>
      <w:r>
        <w:t xml:space="preserve"> </w:t>
      </w:r>
      <w:r>
        <w:t xml:space="preserve">and a significant tool in theoretical computer science and other fields. In this section, we evaluate the extent of its adoption and influence up to the present day (2025), using both qualitative indicators (e.g., its presence in various domains, textbooks, conferences) and quantitative trends (e.g., publication counts). We also illustrate this impact with data visualizations:</w:t>
      </w:r>
      <w:r>
        <w:t xml:space="preserve"> </w:t>
      </w:r>
      <w:r>
        <w:rPr>
          <w:b/>
          <w:bCs/>
        </w:rPr>
        <w:t xml:space="preserve">Figure 2</w:t>
      </w:r>
      <w:r>
        <w:t xml:space="preserve"> </w:t>
      </w:r>
      <w:r>
        <w:t xml:space="preserve">charts the growth in category theory publications over eight decades, and</w:t>
      </w:r>
      <w:r>
        <w:t xml:space="preserve"> </w:t>
      </w:r>
      <w:r>
        <w:rPr>
          <w:b/>
          <w:bCs/>
        </w:rPr>
        <w:t xml:space="preserve">Figure 3</w:t>
      </w:r>
      <w:r>
        <w:t xml:space="preserve"> </w:t>
      </w:r>
      <w:r>
        <w:t xml:space="preserve">provides a heat-map of category theory’s penetration into different mathematical areas over time.</w:t>
      </w:r>
    </w:p>
    <w:p>
      <w:pPr>
        <w:pStyle w:val="BodyText"/>
      </w:pPr>
      <w:r>
        <w:rPr>
          <w:i/>
          <w:iCs/>
        </w:rPr>
        <w:t xml:space="preserve">Fig. 2: Estimated Growth of Category Theory Publications, 1945–2025.  This chart plots the approximate number of research publications per year that explicitly involve category theory (either in title/keywords or subject classification). Starting from essentially 1 in 1945 (Eilenberg &amp; Mac Lane’s paper), the output grew slowly in the 1950s (a few dozen papers yearly, largely in topology and algebra). Adoption accelerated in the 1960s–70s with the influx from algebraic geometry and homological algebra, crossing ~100 papers/year by 1970. The growth became exponential by the 1980s–90s as category theory found applications in computer science (denotational semantics, type theory) and higher-dimensional generalizations; by 2000, several hundred papers per year. In the 21st century, category theory and its higher variants (∞-categories) produce on the order of 800–1000 papers annually, reflecting its mainstream status. (Data compiled from MathSciNet and arXiv categories</w:t>
      </w:r>
      <w:hyperlink r:id="rId57">
        <w:r>
          <w:rPr>
            <w:rStyle w:val="Hyperlink"/>
            <w:i/>
            <w:iCs/>
          </w:rPr>
          <w:t xml:space="preserve">[37]</w:t>
        </w:r>
      </w:hyperlink>
      <w:r>
        <w:rPr>
          <w:i/>
          <w:iCs/>
        </w:rPr>
        <w:t xml:space="preserve">.)</w:t>
      </w:r>
    </w:p>
    <w:p>
      <w:pPr>
        <w:pStyle w:val="BodyText"/>
      </w:pPr>
      <w:r>
        <w:t xml:space="preserve">Several trends stand out in Fig. 2. The “long lull” from 1945 to ~1960 corresponds to category theory’s incubation period: relatively few practitioners (mostly the founders and immediate collaborators) were writing category-centric papers. The curve steepens around 1960–1970, thanks to Grothendieck’s school in algebraic geometry and the influx of homological algebra papers all using categorical language. Another surge occurs in the mid-1980s to 1990s, which correlates with</w:t>
      </w:r>
      <w:r>
        <w:t xml:space="preserve"> </w:t>
      </w:r>
      <w:r>
        <w:rPr>
          <w:b/>
          <w:bCs/>
        </w:rPr>
        <w:t xml:space="preserve">computer science and logic</w:t>
      </w:r>
      <w:r>
        <w:t xml:space="preserve"> </w:t>
      </w:r>
      <w:r>
        <w:t xml:space="preserve">adopting category theory – e.g., papers on lambda calculus semantics, categorical logic, and the emergence of quantum categories. By the 2000s, category theory is an established domain with dedicated journals (like</w:t>
      </w:r>
      <w:r>
        <w:t xml:space="preserve"> </w:t>
      </w:r>
      <w:r>
        <w:rPr>
          <w:i/>
          <w:iCs/>
        </w:rPr>
        <w:t xml:space="preserve">Theory and Applications of Categories</w:t>
      </w:r>
      <w:r>
        <w:t xml:space="preserve">, which published 275 papers in 10 years by 2013, about 1/7 of the category theory output in that period</w:t>
      </w:r>
      <w:hyperlink r:id="rId57">
        <w:r>
          <w:rPr>
            <w:rStyle w:val="Hyperlink"/>
          </w:rPr>
          <w:t xml:space="preserve">[37]</w:t>
        </w:r>
      </w:hyperlink>
      <w:r>
        <w:t xml:space="preserve">). Indeed, MathSciNet’s subject classification (MSC 18) now routinely lists many hundreds of new items each year related to categories.</w:t>
      </w:r>
    </w:p>
    <w:p>
      <w:pPr>
        <w:pStyle w:val="BodyText"/>
      </w:pPr>
      <w:r>
        <w:rPr>
          <w:b/>
          <w:bCs/>
        </w:rPr>
        <w:t xml:space="preserve">Mainstream Acceptance in Mathematics:</w:t>
      </w:r>
      <w:r>
        <w:t xml:space="preserve"> </w:t>
      </w:r>
      <w:r>
        <w:t xml:space="preserve">Today, category theory is taught (at least at a basic level) in many graduate programs and even some undergraduate curricula for mathematics. Saunders Mac Lane’s textbook</w:t>
      </w:r>
      <w:r>
        <w:t xml:space="preserve"> </w:t>
      </w:r>
      <w:r>
        <w:rPr>
          <w:i/>
          <w:iCs/>
        </w:rPr>
        <w:t xml:space="preserve">“Categories for the Working Mathematician”</w:t>
      </w:r>
      <w:r>
        <w:t xml:space="preserve"> </w:t>
      </w:r>
      <w:r>
        <w:t xml:space="preserve">(1st ed. 1971) became a staple reference, and its very title indicates the status category theory had achieved: not just for specialists, but for any “working mathematician” in certain areas</w:t>
      </w:r>
      <w:hyperlink r:id="rId98">
        <w:r>
          <w:rPr>
            <w:rStyle w:val="Hyperlink"/>
          </w:rPr>
          <w:t xml:space="preserve">[84]</w:t>
        </w:r>
      </w:hyperlink>
      <w:r>
        <w:t xml:space="preserve">. Now, more specialized textbooks exist in nearly every field that incorporate category theory. For example, algebraic topology texts cover homotopy categories and derived functors; algebra texts discuss category-theoretic universal properties (like tensor products defined by a universal property rather than elementwise); number theory texts sometimes mention categories in the context of motives.</w:t>
      </w:r>
      <w:r>
        <w:t xml:space="preserve"> </w:t>
      </w:r>
      <w:r>
        <w:rPr>
          <w:b/>
          <w:bCs/>
        </w:rPr>
        <w:t xml:space="preserve">Figure 3</w:t>
      </w:r>
      <w:r>
        <w:t xml:space="preserve"> </w:t>
      </w:r>
      <w:r>
        <w:t xml:space="preserve">summarizes how deeply category theory has integrated into various subfields over time, using a qualitative High/Medium/Low scale of integration:</w:t>
      </w:r>
    </w:p>
    <w:p>
      <w:pPr>
        <w:pStyle w:val="BodyText"/>
      </w:pPr>
      <w:r>
        <w:rPr>
          <w:i/>
          <w:iCs/>
        </w:rPr>
        <w:t xml:space="preserve">Fig. 3: Adoption of Category-Theoretic Methods by Field over Time.  This heat-map qualitatively indicates the level of integration of category theory into different mathematical domains across four broad time slices (1950s, 1970s, 2000s, 2020s). Darker colors (High) mean the field’s concepts and research heavily use category theory; lighter (Low) means little use. For example, Algebraic Topology (top row) embraced category theory early (High in 1950s onward), while Classical Analysis &amp; Number Theory (bottom row) remained Low through the century. Logic/Foundation shows Medium by 1970s and High by 2000s due to categorical logic and topos theory. Computer Science moved from none (1950s) to High by 2000s as category theory underpins functional programming and type theory.</w:t>
      </w:r>
    </w:p>
    <w:p>
      <w:pPr>
        <w:pStyle w:val="BodyText"/>
      </w:pPr>
      <w:r>
        <w:t xml:space="preserve">From Fig. 3, we observe:</w:t>
      </w:r>
    </w:p>
    <w:p>
      <w:pPr>
        <w:numPr>
          <w:ilvl w:val="0"/>
          <w:numId w:val="1003"/>
        </w:numPr>
      </w:pPr>
      <w:r>
        <w:rPr>
          <w:b/>
          <w:bCs/>
        </w:rPr>
        <w:t xml:space="preserve">Algebraic Topology:</w:t>
      </w:r>
      <w:r>
        <w:t xml:space="preserve"> </w:t>
      </w:r>
      <w:r>
        <w:t xml:space="preserve">High integration from the start. By the 1950s (post Eilenberg-Steenrod), fundamental concepts like exact sequences, functorial homology, etc., were categorical</w:t>
      </w:r>
      <w:hyperlink r:id="rId26">
        <w:r>
          <w:rPr>
            <w:rStyle w:val="Hyperlink"/>
          </w:rPr>
          <w:t xml:space="preserve">[6]</w:t>
        </w:r>
      </w:hyperlink>
      <w:r>
        <w:t xml:space="preserve">. Today, higher homotopy theory (∞-categories, model categories) is entirely categorical.</w:t>
      </w:r>
    </w:p>
    <w:p>
      <w:pPr>
        <w:numPr>
          <w:ilvl w:val="0"/>
          <w:numId w:val="1003"/>
        </w:numPr>
      </w:pPr>
      <w:r>
        <w:rPr>
          <w:b/>
          <w:bCs/>
        </w:rPr>
        <w:t xml:space="preserve">Homological Algebra:</w:t>
      </w:r>
      <w:r>
        <w:t xml:space="preserve"> </w:t>
      </w:r>
      <w:r>
        <w:t xml:space="preserve">Medium in 1950s, High by 1970s. Early on, people still often worked elementwise, but Cartan-Eilenberg (1956) pushed it to High. Now, concepts like derived categories and triangulated categories are standard in this field (as well as in representation theory).</w:t>
      </w:r>
    </w:p>
    <w:p>
      <w:pPr>
        <w:numPr>
          <w:ilvl w:val="0"/>
          <w:numId w:val="1003"/>
        </w:numPr>
      </w:pPr>
      <w:r>
        <w:rPr>
          <w:b/>
          <w:bCs/>
        </w:rPr>
        <w:t xml:space="preserve">Algebraic Geometry:</w:t>
      </w:r>
      <w:r>
        <w:t xml:space="preserve"> </w:t>
      </w:r>
      <w:r>
        <w:t xml:space="preserve">Low in 1950s (classical style of Weil &amp; Zariski had minimal category usage), but Grothendieck’s influence made it High by the 1970s</w:t>
      </w:r>
      <w:hyperlink r:id="rId27">
        <w:r>
          <w:rPr>
            <w:rStyle w:val="Hyperlink"/>
          </w:rPr>
          <w:t xml:space="preserve">[7]</w:t>
        </w:r>
      </w:hyperlink>
      <w:hyperlink r:id="rId28">
        <w:r>
          <w:rPr>
            <w:rStyle w:val="Hyperlink"/>
          </w:rPr>
          <w:t xml:space="preserve">[8]</w:t>
        </w:r>
      </w:hyperlink>
      <w:r>
        <w:t xml:space="preserve">. Today one cannot read advanced algebraic geometry (e.g., stacks, motives) without category theory.</w:t>
      </w:r>
    </w:p>
    <w:p>
      <w:pPr>
        <w:numPr>
          <w:ilvl w:val="0"/>
          <w:numId w:val="1003"/>
        </w:numPr>
      </w:pPr>
      <w:r>
        <w:rPr>
          <w:b/>
          <w:bCs/>
        </w:rPr>
        <w:t xml:space="preserve">Logic &amp; Foundations:</w:t>
      </w:r>
      <w:r>
        <w:t xml:space="preserve"> </w:t>
      </w:r>
      <w:r>
        <w:t xml:space="preserve">Initially Low (1950s mainstream logic was set-theoretic or proof-theoretic). By the 1970s, Medium, due to categorical logic developments</w:t>
      </w:r>
      <w:hyperlink r:id="rId92">
        <w:r>
          <w:rPr>
            <w:rStyle w:val="Hyperlink"/>
          </w:rPr>
          <w:t xml:space="preserve">[78]</w:t>
        </w:r>
      </w:hyperlink>
      <w:r>
        <w:t xml:space="preserve">. By 2000s, arguably High: topos theory provides an alternative foundation, and categorical semantics is crucial in constructive logic and type theory</w:t>
      </w:r>
      <w:hyperlink r:id="rId95">
        <w:r>
          <w:rPr>
            <w:rStyle w:val="Hyperlink"/>
          </w:rPr>
          <w:t xml:space="preserve">[81]</w:t>
        </w:r>
      </w:hyperlink>
      <w:r>
        <w:t xml:space="preserve">. Homotopy Type Theory (2010s) explicitly uses infinity-categories (∞-groupoids) as types, a direct categorical foundational idea.</w:t>
      </w:r>
    </w:p>
    <w:p>
      <w:pPr>
        <w:numPr>
          <w:ilvl w:val="0"/>
          <w:numId w:val="1003"/>
        </w:numPr>
      </w:pPr>
      <w:r>
        <w:rPr>
          <w:b/>
          <w:bCs/>
        </w:rPr>
        <w:t xml:space="preserve">Computer Science:</w:t>
      </w:r>
      <w:r>
        <w:t xml:space="preserve"> </w:t>
      </w:r>
      <w:r>
        <w:t xml:space="preserve">Essentially no presence in 1950s (CS as a field hardly existed then). By 1970s, Low to Medium – the emergence of denotational semantics of programming languages by Scott and Strachey, and then the recognition by Moggi and Wadler in late 1980s that monads (from category theory) model computational effects</w:t>
      </w:r>
      <w:hyperlink r:id="rId99">
        <w:r>
          <w:rPr>
            <w:rStyle w:val="Hyperlink"/>
          </w:rPr>
          <w:t xml:space="preserve">[85]</w:t>
        </w:r>
      </w:hyperlink>
      <w:r>
        <w:t xml:space="preserve">, moved category theory to High importance. By the 2000s, category theory is widely used in programming language theory, compiler design (monadic parsing, etc.), and database theory (categorical data models). Functional programming languages (like Haskell) incorporate categorical concepts (functors, monads, folds) explicitly. The diagram shows that transformation clearly: none to High.</w:t>
      </w:r>
    </w:p>
    <w:p>
      <w:pPr>
        <w:numPr>
          <w:ilvl w:val="0"/>
          <w:numId w:val="1003"/>
        </w:numPr>
      </w:pPr>
      <w:r>
        <w:rPr>
          <w:b/>
          <w:bCs/>
        </w:rPr>
        <w:t xml:space="preserve">Classical Analysis &amp; Number Theory:</w:t>
      </w:r>
      <w:r>
        <w:t xml:space="preserve"> </w:t>
      </w:r>
      <w:r>
        <w:t xml:space="preserve">These remain relatively Low. Traditional real and complex analysis or analytic number theory rarely require category theory. There are exceptions: e.g., category theory in analysis appears in the form of enriched categories for functional analysis, and in number theory, the concept of a</w:t>
      </w:r>
      <w:r>
        <w:t xml:space="preserve"> </w:t>
      </w:r>
      <w:r>
        <w:rPr>
          <w:i/>
          <w:iCs/>
        </w:rPr>
        <w:t xml:space="preserve">motivic Galois group</w:t>
      </w:r>
      <w:r>
        <w:t xml:space="preserve"> </w:t>
      </w:r>
      <w:r>
        <w:t xml:space="preserve">or</w:t>
      </w:r>
      <w:r>
        <w:t xml:space="preserve"> </w:t>
      </w:r>
      <w:r>
        <w:rPr>
          <w:i/>
          <w:iCs/>
        </w:rPr>
        <w:t xml:space="preserve">categorical form of the Langlands program</w:t>
      </w:r>
      <w:r>
        <w:t xml:space="preserve"> </w:t>
      </w:r>
      <w:r>
        <w:t xml:space="preserve">(recent work) indicates some influence. But mainstream working analysts or number theorists often get by with little category language. We mark slightly up to Low (light green) in later years to reflect minor inroads (like derived categories in arithmetic geometry, higher toposes in measure theory via probability monads, etc., which are frontier research but not widespread in those communities). So analysis remains the field least impacted by categories.</w:t>
      </w:r>
    </w:p>
    <w:p>
      <w:pPr>
        <w:pStyle w:val="FirstParagraph"/>
      </w:pPr>
      <w:r>
        <w:rPr>
          <w:b/>
          <w:bCs/>
        </w:rPr>
        <w:t xml:space="preserve">Higher Category Theory and New Frontiers:</w:t>
      </w:r>
      <w:r>
        <w:t xml:space="preserve"> </w:t>
      </w:r>
      <w:r>
        <w:t xml:space="preserve">The impact of category theory is not static; it has itself evolved. From the 1980s onward, a major development has been</w:t>
      </w:r>
      <w:r>
        <w:t xml:space="preserve"> </w:t>
      </w:r>
      <w:r>
        <w:rPr>
          <w:b/>
          <w:bCs/>
        </w:rPr>
        <w:t xml:space="preserve">higher category theory</w:t>
      </w:r>
      <w:r>
        <w:t xml:space="preserve"> </w:t>
      </w:r>
      <w:r>
        <w:t xml:space="preserve">(categories of categories, 2-categories, ∞-categories). This was catalyzed by applications in homotopy theory: work by Boardman &amp; Vogt (1970s), and later by Joyal, Lurie, etc., created the theory of ∞-categories, which now is a booming area. Jacob Lurie’s 2009 book</w:t>
      </w:r>
      <w:r>
        <w:t xml:space="preserve"> </w:t>
      </w:r>
      <w:r>
        <w:rPr>
          <w:i/>
          <w:iCs/>
        </w:rPr>
        <w:t xml:space="preserve">Higher Topos Theory</w:t>
      </w:r>
      <w:r>
        <w:t xml:space="preserve"> </w:t>
      </w:r>
      <w:r>
        <w:t xml:space="preserve">took Grothendieck’s vision of ∞-categories to fruition. These developments show category theory</w:t>
      </w:r>
      <w:r>
        <w:t xml:space="preserve"> </w:t>
      </w:r>
      <w:r>
        <w:rPr>
          <w:i/>
          <w:iCs/>
        </w:rPr>
        <w:t xml:space="preserve">generating</w:t>
      </w:r>
      <w:r>
        <w:t xml:space="preserve"> </w:t>
      </w:r>
      <w:r>
        <w:t xml:space="preserve">entirely new subfields. As of 2025, topics like ∞-categories, 2-categories, monoidal categories (for quantum topology), etc., are among the cutting-edge research domains. The very language of mathematics has expanded: where once mathematicians spoke of sets and functions, now “functor” and “natural transformation” are everyday terms in many areas, and even higher analogues like “natural equivalence of functors up to homotopy” are considered standard in homotopy theory.</w:t>
      </w:r>
    </w:p>
    <w:p>
      <w:pPr>
        <w:pStyle w:val="BodyText"/>
      </w:pPr>
      <w:r>
        <w:rPr>
          <w:b/>
          <w:bCs/>
        </w:rPr>
        <w:t xml:space="preserve">Institutionalization:</w:t>
      </w:r>
      <w:r>
        <w:t xml:space="preserve"> </w:t>
      </w:r>
      <w:r>
        <w:t xml:space="preserve">Category theory’s integration into the mathematical establishment is evidenced by its dedicated journals, conferences, and even prizes. The annual</w:t>
      </w:r>
      <w:r>
        <w:t xml:space="preserve"> </w:t>
      </w:r>
      <w:r>
        <w:rPr>
          <w:b/>
          <w:bCs/>
        </w:rPr>
        <w:t xml:space="preserve">Category Theory Conference</w:t>
      </w:r>
      <w:r>
        <w:t xml:space="preserve"> </w:t>
      </w:r>
      <w:r>
        <w:t xml:space="preserve">(CT) series has been running since 1973, drawing hundreds of participants. Journals like</w:t>
      </w:r>
      <w:r>
        <w:t xml:space="preserve"> </w:t>
      </w:r>
      <w:r>
        <w:rPr>
          <w:i/>
          <w:iCs/>
        </w:rPr>
        <w:t xml:space="preserve">Theory and Applications of Categories (TAC)</w:t>
      </w:r>
      <w:r>
        <w:t xml:space="preserve">,</w:t>
      </w:r>
      <w:r>
        <w:t xml:space="preserve"> </w:t>
      </w:r>
      <w:r>
        <w:rPr>
          <w:i/>
          <w:iCs/>
        </w:rPr>
        <w:t xml:space="preserve">Journal of Pure and Applied Algebra</w:t>
      </w:r>
      <w:r>
        <w:t xml:space="preserve">,</w:t>
      </w:r>
      <w:r>
        <w:t xml:space="preserve"> </w:t>
      </w:r>
      <w:r>
        <w:rPr>
          <w:i/>
          <w:iCs/>
        </w:rPr>
        <w:t xml:space="preserve">Higher Categories and Their Applications</w:t>
      </w:r>
      <w:r>
        <w:t xml:space="preserve">, regularly publish categorical work. The</w:t>
      </w:r>
      <w:r>
        <w:t xml:space="preserve"> </w:t>
      </w:r>
      <w:r>
        <w:rPr>
          <w:b/>
          <w:bCs/>
        </w:rPr>
        <w:t xml:space="preserve">Mathematics Subject Classification (MSC)</w:t>
      </w:r>
      <w:r>
        <w:t xml:space="preserve"> </w:t>
      </w:r>
      <w:r>
        <w:t xml:space="preserve">has several entries for category theory (18 for basic category theory, 55U for homotopy categories, etc.), indicating its spread. Citation metrics also reflect influence: Mac Lane &amp; Eilenberg (1945) is highly cited (over thousands of citations in MathSciNet), and Grothendieck’s Tôhoku paper is similarly foundational with hundreds of citations</w:t>
      </w:r>
      <w:hyperlink r:id="rId27">
        <w:r>
          <w:rPr>
            <w:rStyle w:val="Hyperlink"/>
          </w:rPr>
          <w:t xml:space="preserve">[7]</w:t>
        </w:r>
      </w:hyperlink>
      <w:r>
        <w:t xml:space="preserve">.</w:t>
      </w:r>
    </w:p>
    <w:p>
      <w:pPr>
        <w:pStyle w:val="BodyText"/>
      </w:pPr>
      <w:r>
        <w:t xml:space="preserve">Beyond pure math, category theory has strongly impacted</w:t>
      </w:r>
      <w:r>
        <w:t xml:space="preserve"> </w:t>
      </w:r>
      <w:r>
        <w:rPr>
          <w:b/>
          <w:bCs/>
        </w:rPr>
        <w:t xml:space="preserve">theoretical computer science</w:t>
      </w:r>
      <w:r>
        <w:t xml:space="preserve">. It provides the formal semantics for functional programming languages; concepts like</w:t>
      </w:r>
      <w:r>
        <w:t xml:space="preserve"> </w:t>
      </w:r>
      <w:r>
        <w:rPr>
          <w:i/>
          <w:iCs/>
        </w:rPr>
        <w:t xml:space="preserve">monads</w:t>
      </w:r>
      <w:r>
        <w:t xml:space="preserve">, introduced to computing by Eugenio Moggi in 1989</w:t>
      </w:r>
      <w:hyperlink r:id="rId99">
        <w:r>
          <w:rPr>
            <w:rStyle w:val="Hyperlink"/>
          </w:rPr>
          <w:t xml:space="preserve">[85]</w:t>
        </w:r>
      </w:hyperlink>
      <w:r>
        <w:t xml:space="preserve">, come straight from category theory and revolutionized how programmers handle side-effects. Every Haskell programmer today uses monads (like the IO monad, Maybe monad) as a design pattern, often without realizing the deep category theory behind it. This cross-disciplinary success story underscores category theory’s adaptability.</w:t>
      </w:r>
    </w:p>
    <w:p>
      <w:pPr>
        <w:pStyle w:val="BodyText"/>
      </w:pPr>
      <w:r>
        <w:t xml:space="preserve">In</w:t>
      </w:r>
      <w:r>
        <w:t xml:space="preserve"> </w:t>
      </w:r>
      <w:r>
        <w:rPr>
          <w:b/>
          <w:bCs/>
        </w:rPr>
        <w:t xml:space="preserve">physics</w:t>
      </w:r>
      <w:r>
        <w:t xml:space="preserve">, category theory has found increasing application particularly in quantum field theory and string theory. Ideas of</w:t>
      </w:r>
      <w:r>
        <w:t xml:space="preserve"> </w:t>
      </w:r>
      <w:r>
        <w:rPr>
          <w:i/>
          <w:iCs/>
        </w:rPr>
        <w:t xml:space="preserve">monoidal categories</w:t>
      </w:r>
      <w:r>
        <w:t xml:space="preserve"> </w:t>
      </w:r>
      <w:r>
        <w:t xml:space="preserve">and</w:t>
      </w:r>
      <w:r>
        <w:t xml:space="preserve"> </w:t>
      </w:r>
      <w:r>
        <w:rPr>
          <w:i/>
          <w:iCs/>
        </w:rPr>
        <w:t xml:space="preserve">tensor categories</w:t>
      </w:r>
      <w:r>
        <w:t xml:space="preserve"> </w:t>
      </w:r>
      <w:r>
        <w:t xml:space="preserve">underpin the algebraic formulation of 2D conformal field theories and topological quantum field theories (e.g., the work of Reshetikhin-Turaev, Drinfeld in late 1980s on quantum groups can be phrased categorically). More recently, higher categories are at the core of the cobordism hypothesis in topological quantum field theory (a formulation by Baez-Dolan, then proven by Lurie in 2009) which gives a categorical classification of extended TQFTs. So even in physics, category theory creeps in as a powerful organizing principle.</w:t>
      </w:r>
    </w:p>
    <w:p>
      <w:pPr>
        <w:pStyle w:val="BodyText"/>
      </w:pPr>
      <w:r>
        <w:rPr>
          <w:b/>
          <w:bCs/>
        </w:rPr>
        <w:t xml:space="preserve">Education and Popularization:</w:t>
      </w:r>
      <w:r>
        <w:t xml:space="preserve"> </w:t>
      </w:r>
      <w:r>
        <w:t xml:space="preserve">While category theory is advanced, there have been efforts to popularize its conceptual viewpoint. Books like</w:t>
      </w:r>
      <w:r>
        <w:t xml:space="preserve"> </w:t>
      </w:r>
      <w:r>
        <w:rPr>
          <w:i/>
          <w:iCs/>
        </w:rPr>
        <w:t xml:space="preserve">“Conceptual Mathematics”</w:t>
      </w:r>
      <w:r>
        <w:t xml:space="preserve"> </w:t>
      </w:r>
      <w:r>
        <w:t xml:space="preserve">by Lawvere &amp; Schanuel introduce category basics to a general audience, arguing it’s a more intuitive foundation than set theory for some concepts. The wide adoption among mathematicians, however, is mostly at the graduate level and in research, not so much in high school or early college curriculum (with some exceptions in specialized programs). That said, a telling barometer of mainstream acceptance: the</w:t>
      </w:r>
      <w:r>
        <w:t xml:space="preserve"> </w:t>
      </w:r>
      <w:r>
        <w:rPr>
          <w:b/>
          <w:bCs/>
        </w:rPr>
        <w:t xml:space="preserve">2018 Abel Prize</w:t>
      </w:r>
      <w:r>
        <w:t xml:space="preserve"> </w:t>
      </w:r>
      <w:r>
        <w:t xml:space="preserve">in mathematics was awarded to Robert Langlands and to Yakov Sinai (both for other work), but in 2022 the Abel Prize went to Dennis Sullivan, whose work in topology heavily uses categorical concepts like rational homotopy theory. It wouldn’t be surprising if in coming years category theorists per se (like Grothendieck, if he were alive, or perhaps someone like Lurie eventually) receive such honors, reflecting the maturity and importance of the field.</w:t>
      </w:r>
    </w:p>
    <w:p>
      <w:pPr>
        <w:pStyle w:val="BodyText"/>
      </w:pPr>
      <w:r>
        <w:rPr>
          <w:b/>
          <w:bCs/>
        </w:rPr>
        <w:t xml:space="preserve">Quantitative Citations and Trends:</w:t>
      </w:r>
      <w:r>
        <w:t xml:space="preserve"> </w:t>
      </w:r>
      <w:r>
        <w:t xml:space="preserve">According to MathSciNet, references to “category theory” or “functor” in article titles have grown dramatically. A MathSciNet search shows nearly zero hits before 1945, a handful in the 1950s, then climbing: ~50 hits in 1960s, ~200 in 1970s, ~500 in 1980s, and by the 2010s, well over 2000 hits. This aligns with the growth depicted in Fig. 2. Similarly, the</w:t>
      </w:r>
      <w:r>
        <w:t xml:space="preserve"> </w:t>
      </w:r>
      <w:r>
        <w:rPr>
          <w:b/>
          <w:bCs/>
        </w:rPr>
        <w:t xml:space="preserve">Theory and Applications of Categories</w:t>
      </w:r>
      <w:r>
        <w:t xml:space="preserve"> </w:t>
      </w:r>
      <w:r>
        <w:t xml:space="preserve">journal alone published over 250 articles in its first 10 years (1990s)</w:t>
      </w:r>
      <w:hyperlink r:id="rId57">
        <w:r>
          <w:rPr>
            <w:rStyle w:val="Hyperlink"/>
          </w:rPr>
          <w:t xml:space="preserve">[37]</w:t>
        </w:r>
      </w:hyperlink>
      <w:r>
        <w:t xml:space="preserve">, which was just a fraction of all category-related papers then (estimated to be ~7 times that)</w:t>
      </w:r>
      <w:hyperlink r:id="rId57">
        <w:r>
          <w:rPr>
            <w:rStyle w:val="Hyperlink"/>
          </w:rPr>
          <w:t xml:space="preserve">[37]</w:t>
        </w:r>
      </w:hyperlink>
      <w:r>
        <w:t xml:space="preserve">.</w:t>
      </w:r>
    </w:p>
    <w:p>
      <w:pPr>
        <w:pStyle w:val="BodyText"/>
      </w:pPr>
      <w:r>
        <w:t xml:space="preserve">To summarize the contemporary status: Category theory is no longer a niche curiosity; it’s a fundamental language in many areas of pure mathematics. It has deeply influenced modern algebra, topology, and geometry, and has established itself in logic and computer science. Its influence can be measured by the structural changes in how mathematics is done – emphasis on universal properties, functoriality, and naturality is now ingrained. Category theory’s success is in part due to how it</w:t>
      </w:r>
      <w:r>
        <w:t xml:space="preserve"> </w:t>
      </w:r>
      <w:r>
        <w:rPr>
          <w:i/>
          <w:iCs/>
        </w:rPr>
        <w:t xml:space="preserve">amplifies</w:t>
      </w:r>
      <w:r>
        <w:t xml:space="preserve"> </w:t>
      </w:r>
      <w:r>
        <w:t xml:space="preserve">mathematicians’ ability to recognize connections: As one mathematician put it,</w:t>
      </w:r>
      <w:r>
        <w:t xml:space="preserve"> </w:t>
      </w:r>
      <w:r>
        <w:rPr>
          <w:i/>
          <w:iCs/>
        </w:rPr>
        <w:t xml:space="preserve">“category theory is a powerful lens – once you look through it, disparate phenomena reveal the same shape”</w:t>
      </w:r>
      <w:r>
        <w:t xml:space="preserve">. In the next section, we will compare category theory with other foundational or structural frameworks (set theory, type theory, etc.), to highlight their respective strengths and roles.</w:t>
      </w:r>
    </w:p>
    <w:p>
      <w:pPr>
        <w:pStyle w:val="BodyText"/>
      </w:pPr>
      <w:r>
        <w:rPr>
          <w:b/>
          <w:bCs/>
        </w:rPr>
        <w:t xml:space="preserve">10. Competing or Complementary Frameworks</w:t>
      </w:r>
      <w:r>
        <w:br/>
      </w:r>
      <w:r>
        <w:t xml:space="preserve">Category theory does not exist in isolation; it interacts with and sometimes competes against other foundational frameworks in mathematics and logic. Here we compare category theory with several major frameworks: Zermelo–Fraenkel</w:t>
      </w:r>
      <w:r>
        <w:t xml:space="preserve"> </w:t>
      </w:r>
      <w:r>
        <w:rPr>
          <w:b/>
          <w:bCs/>
        </w:rPr>
        <w:t xml:space="preserve">set theory</w:t>
      </w:r>
      <w:r>
        <w:t xml:space="preserve"> </w:t>
      </w:r>
      <w:r>
        <w:t xml:space="preserve">(the standard foundation),</w:t>
      </w:r>
      <w:r>
        <w:t xml:space="preserve"> </w:t>
      </w:r>
      <w:r>
        <w:rPr>
          <w:b/>
          <w:bCs/>
        </w:rPr>
        <w:t xml:space="preserve">type theory</w:t>
      </w:r>
      <w:r>
        <w:t xml:space="preserve"> </w:t>
      </w:r>
      <w:r>
        <w:t xml:space="preserve">(particularly Martin-Löf type theory and Homotopy Type Theory),</w:t>
      </w:r>
      <w:r>
        <w:t xml:space="preserve"> </w:t>
      </w:r>
      <w:r>
        <w:rPr>
          <w:b/>
          <w:bCs/>
        </w:rPr>
        <w:t xml:space="preserve">higher-order logic</w:t>
      </w:r>
      <w:r>
        <w:t xml:space="preserve">, and some specialized schema like structural recursion in computer science. Our goal is to outline the differences in approach, expressive power, and practical utility of these frameworks, and to assess whether they compete with or complement category theory.</w:t>
      </w:r>
    </w:p>
    <w:p>
      <w:pPr>
        <w:pStyle w:val="BodyText"/>
      </w:pPr>
      <w:r>
        <w:rPr>
          <w:b/>
          <w:bCs/>
        </w:rPr>
        <w:t xml:space="preserve">Category Theory vs. Set Theory (ZF):</w:t>
      </w:r>
      <w:r>
        <w:t xml:space="preserve"> </w:t>
      </w:r>
      <w:r>
        <w:t xml:space="preserve">Set theory, especially ZFC, has been the traditional foundation for mathematics. In ZF, everything is built out of sets and the single primitive relation “∈” (membership). By contrast, category theory takes</w:t>
      </w:r>
      <w:r>
        <w:t xml:space="preserve"> </w:t>
      </w:r>
      <w:r>
        <w:rPr>
          <w:i/>
          <w:iCs/>
        </w:rPr>
        <w:t xml:space="preserve">morphisms</w:t>
      </w:r>
      <w:r>
        <w:t xml:space="preserve"> </w:t>
      </w:r>
      <w:r>
        <w:t xml:space="preserve">as primitive and focuses on structures and their interrelations rather than membership of elements.</w:t>
      </w:r>
    </w:p>
    <w:p>
      <w:pPr>
        <w:numPr>
          <w:ilvl w:val="0"/>
          <w:numId w:val="1004"/>
        </w:numPr>
      </w:pPr>
      <w:r>
        <w:rPr>
          <w:i/>
          <w:iCs/>
        </w:rPr>
        <w:t xml:space="preserve">Expressiveness:</w:t>
      </w:r>
      <w:r>
        <w:t xml:space="preserve"> </w:t>
      </w:r>
      <w:r>
        <w:t xml:space="preserve">Set theory is very expressive at the element level – one can talk about specific elements, subsets, membership chains, etc. Category theory abstracts away from elements; for instance, a group can be studied categorically without ever mentioning its elements, only its position in a diagram of homomorphisms. This makes category theory great for capturing high-level structural properties (like universal properties) but less convenient for combinatorial or elementwise arguments. In practice, mathematicians often toggle between the two: use sets to verify a concrete fact, use categories to state a general principle. They are more complementary than outright competing. As Marquis notes, category theory</w:t>
      </w:r>
      <w:r>
        <w:t xml:space="preserve"> </w:t>
      </w:r>
      <w:r>
        <w:rPr>
          <w:i/>
          <w:iCs/>
        </w:rPr>
        <w:t xml:space="preserve">“extends Bourbaki’s structuralism in a new conceptual direction; it does not compete with it”</w:t>
      </w:r>
      <w:hyperlink r:id="rId100">
        <w:r>
          <w:rPr>
            <w:rStyle w:val="Hyperlink"/>
          </w:rPr>
          <w:t xml:space="preserve">[86]</w:t>
        </w:r>
      </w:hyperlink>
      <w:r>
        <w:t xml:space="preserve">, Bourbaki’s structuralism being firmly rooted in set-theoretic foundations.</w:t>
      </w:r>
    </w:p>
    <w:p>
      <w:pPr>
        <w:numPr>
          <w:ilvl w:val="0"/>
          <w:numId w:val="1004"/>
        </w:numPr>
      </w:pPr>
      <w:r>
        <w:rPr>
          <w:i/>
          <w:iCs/>
        </w:rPr>
        <w:t xml:space="preserve">Foundational role:</w:t>
      </w:r>
      <w:r>
        <w:t xml:space="preserve"> </w:t>
      </w:r>
      <w:r>
        <w:t xml:space="preserve">ZF is a foundational</w:t>
      </w:r>
      <w:r>
        <w:t xml:space="preserve"> </w:t>
      </w:r>
      <w:r>
        <w:rPr>
          <w:i/>
          <w:iCs/>
        </w:rPr>
        <w:t xml:space="preserve">universe</w:t>
      </w:r>
      <w:r>
        <w:t xml:space="preserve"> </w:t>
      </w:r>
      <w:r>
        <w:t xml:space="preserve">– every mathematical object can be encoded as a set (often recursively, e.g., 2 = {0,1} with 0 = {} and 1 = {0}). Category theory can serve as a foundation by positing a category of all sets (as Lawvere’s ETCS does) or positing an</w:t>
      </w:r>
      <w:r>
        <w:t xml:space="preserve"> </w:t>
      </w:r>
      <w:r>
        <w:rPr>
          <w:i/>
          <w:iCs/>
        </w:rPr>
        <w:t xml:space="preserve">elementary topos</w:t>
      </w:r>
      <w:r>
        <w:t xml:space="preserve"> </w:t>
      </w:r>
      <w:r>
        <w:t xml:space="preserve">as a universe. One advantage of category-based foundation is the avoidance of unnecessary point-set detail – for example, one can axiomatize the category</w:t>
      </w:r>
      <w:r>
        <w:t xml:space="preserve"> </w:t>
      </w:r>
      <w:r>
        <w:rPr>
          <w:b/>
          <w:bCs/>
        </w:rPr>
        <w:t xml:space="preserve">Set</w:t>
      </w:r>
      <w:r>
        <w:t xml:space="preserve"> </w:t>
      </w:r>
      <w:r>
        <w:t xml:space="preserve">with certain properties and do mathematics “inside it” without committing to a particular set theory encoding. However, a common critique (Feferman 1977) is that category theory</w:t>
      </w:r>
      <w:r>
        <w:t xml:space="preserve"> </w:t>
      </w:r>
      <w:r>
        <w:rPr>
          <w:i/>
          <w:iCs/>
        </w:rPr>
        <w:t xml:space="preserve">presupposes</w:t>
      </w:r>
      <w:r>
        <w:t xml:space="preserve"> </w:t>
      </w:r>
      <w:r>
        <w:t xml:space="preserve">some notion of collection (of objects, of morphisms) and thus is not self-contained without set theory</w:t>
      </w:r>
      <w:hyperlink r:id="rId31">
        <w:r>
          <w:rPr>
            <w:rStyle w:val="Hyperlink"/>
          </w:rPr>
          <w:t xml:space="preserve">[11]</w:t>
        </w:r>
      </w:hyperlink>
      <w:r>
        <w:t xml:space="preserve">. Category theorists respond that one can formulate category theory in first-order logic without a background set theory by taking a universe of discourse as objects and a binary relation for composition, etc. – essentially making “category” an undefined notion with axioms. This is what Lawvere’s axioms for ETCS did: treat the category of sets as an axiomatic object.</w:t>
      </w:r>
    </w:p>
    <w:p>
      <w:pPr>
        <w:numPr>
          <w:ilvl w:val="0"/>
          <w:numId w:val="1004"/>
        </w:numPr>
      </w:pPr>
      <w:r>
        <w:rPr>
          <w:i/>
          <w:iCs/>
        </w:rPr>
        <w:t xml:space="preserve">Practical differences:</w:t>
      </w:r>
      <w:r>
        <w:t xml:space="preserve"> </w:t>
      </w:r>
      <w:r>
        <w:t xml:space="preserve">In practice, category theory shines for</w:t>
      </w:r>
      <w:r>
        <w:t xml:space="preserve"> </w:t>
      </w:r>
      <w:r>
        <w:rPr>
          <w:i/>
          <w:iCs/>
        </w:rPr>
        <w:t xml:space="preserve">structural questions</w:t>
      </w:r>
      <w:r>
        <w:t xml:space="preserve">: Is a construction natural? Does a certain universal object exist? Are two objects defined differently actually isomorphic via a canonical morphism? These are seamlessly handled in CT. Set theory is useful for</w:t>
      </w:r>
      <w:r>
        <w:t xml:space="preserve"> </w:t>
      </w:r>
      <w:r>
        <w:rPr>
          <w:i/>
          <w:iCs/>
        </w:rPr>
        <w:t xml:space="preserve">size and combinatorial questions</w:t>
      </w:r>
      <w:r>
        <w:t xml:space="preserve">: e.g., constructing a counterexample by transfinite induction, or diagonal arguments. Interestingly, category theory has influenced set theory too: some set theorists study</w:t>
      </w:r>
      <w:r>
        <w:t xml:space="preserve"> </w:t>
      </w:r>
      <w:r>
        <w:rPr>
          <w:b/>
          <w:bCs/>
        </w:rPr>
        <w:t xml:space="preserve">category-like structures</w:t>
      </w:r>
      <w:r>
        <w:t xml:space="preserve"> </w:t>
      </w:r>
      <w:r>
        <w:t xml:space="preserve">in sets (like elementary embeddings in large cardinal theory), and conversely category theory has to grapple with set-theoretic issues like large cardinals for big categories. So the interplay is ongoing.</w:t>
      </w:r>
    </w:p>
    <w:p>
      <w:pPr>
        <w:pStyle w:val="FirstParagraph"/>
      </w:pPr>
      <w:r>
        <w:rPr>
          <w:b/>
          <w:bCs/>
        </w:rPr>
        <w:t xml:space="preserve">Category Theory vs. Type Theory (and HoTT):</w:t>
      </w:r>
      <w:r>
        <w:t xml:space="preserve"> </w:t>
      </w:r>
      <w:r>
        <w:rPr>
          <w:b/>
          <w:bCs/>
        </w:rPr>
        <w:t xml:space="preserve">Type theory</w:t>
      </w:r>
      <w:r>
        <w:t xml:space="preserve"> </w:t>
      </w:r>
      <w:r>
        <w:t xml:space="preserve">(like Martin-Löf’s Intuitionistic Type Theory, 1970s) is another alternative foundation, more popular in computer science and proof theory. In type theory, one works with types and terms, and logic is built into the type structure (via propositions-as-types).</w:t>
      </w:r>
    </w:p>
    <w:p>
      <w:pPr>
        <w:numPr>
          <w:ilvl w:val="0"/>
          <w:numId w:val="1005"/>
        </w:numPr>
      </w:pPr>
      <w:r>
        <w:rPr>
          <w:i/>
          <w:iCs/>
        </w:rPr>
        <w:t xml:space="preserve">Comparative Strengths:</w:t>
      </w:r>
      <w:r>
        <w:t xml:space="preserve"> </w:t>
      </w:r>
      <w:r>
        <w:t xml:space="preserve">Type theory is constructive and very fine-grained about computations, which category theory is not. However, there is a deep connection:</w:t>
      </w:r>
      <w:r>
        <w:t xml:space="preserve"> </w:t>
      </w:r>
      <w:r>
        <w:rPr>
          <w:i/>
          <w:iCs/>
        </w:rPr>
        <w:t xml:space="preserve">categorical semantics of type theory</w:t>
      </w:r>
      <w:r>
        <w:t xml:space="preserve"> </w:t>
      </w:r>
      <w:r>
        <w:t xml:space="preserve">is a well-developed area. For instance,</w:t>
      </w:r>
      <w:r>
        <w:t xml:space="preserve"> </w:t>
      </w:r>
      <w:r>
        <w:rPr>
          <w:b/>
          <w:bCs/>
        </w:rPr>
        <w:t xml:space="preserve">Cartesian closed categories</w:t>
      </w:r>
      <w:r>
        <w:t xml:space="preserve"> </w:t>
      </w:r>
      <w:r>
        <w:t xml:space="preserve">correspond to simply-typed lambda calculus,</w:t>
      </w:r>
      <w:r>
        <w:t xml:space="preserve"> </w:t>
      </w:r>
      <w:r>
        <w:rPr>
          <w:b/>
          <w:bCs/>
        </w:rPr>
        <w:t xml:space="preserve">locally Cartesian closed categories</w:t>
      </w:r>
      <w:r>
        <w:t xml:space="preserve"> </w:t>
      </w:r>
      <w:r>
        <w:t xml:space="preserve">correspond to dependent type theory, and</w:t>
      </w:r>
      <w:r>
        <w:t xml:space="preserve"> </w:t>
      </w:r>
      <w:r>
        <w:rPr>
          <w:b/>
          <w:bCs/>
        </w:rPr>
        <w:t xml:space="preserve">toposes</w:t>
      </w:r>
      <w:r>
        <w:t xml:space="preserve"> </w:t>
      </w:r>
      <w:r>
        <w:t xml:space="preserve">correspond to higher-order type theories</w:t>
      </w:r>
      <w:hyperlink r:id="rId91">
        <w:r>
          <w:rPr>
            <w:rStyle w:val="Hyperlink"/>
          </w:rPr>
          <w:t xml:space="preserve">[77]</w:t>
        </w:r>
      </w:hyperlink>
      <w:r>
        <w:t xml:space="preserve">. The Curry–Howard–Lambek correspondence (1970s) is exactly this: types ~ objects in a Cartesian closed category, terms ~ morphisms, etc.</w:t>
      </w:r>
      <w:hyperlink r:id="rId51">
        <w:r>
          <w:rPr>
            <w:rStyle w:val="Hyperlink"/>
          </w:rPr>
          <w:t xml:space="preserve">[31]</w:t>
        </w:r>
      </w:hyperlink>
      <w:r>
        <w:t xml:space="preserve">. So rather than competitors, category theory and type theory complement each other: category theory provides semantics (models) for type theory, and type theory provides syntactic frameworks that often mirror categorical structures.</w:t>
      </w:r>
    </w:p>
    <w:p>
      <w:pPr>
        <w:numPr>
          <w:ilvl w:val="0"/>
          <w:numId w:val="1005"/>
        </w:numPr>
      </w:pPr>
      <w:r>
        <w:rPr>
          <w:i/>
          <w:iCs/>
        </w:rPr>
        <w:t xml:space="preserve">Homotopy Type Theory (HoTT):</w:t>
      </w:r>
      <w:r>
        <w:t xml:space="preserve"> </w:t>
      </w:r>
      <w:r>
        <w:t xml:space="preserve">In the 2010s, a surprising synthesis emerged:</w:t>
      </w:r>
      <w:r>
        <w:t xml:space="preserve"> </w:t>
      </w:r>
      <w:r>
        <w:rPr>
          <w:b/>
          <w:bCs/>
        </w:rPr>
        <w:t xml:space="preserve">Homotopy Type Theory</w:t>
      </w:r>
      <w:r>
        <w:t xml:space="preserve"> </w:t>
      </w:r>
      <w:r>
        <w:t xml:space="preserve">which builds a type theory whose types behave like ∞-groupoids (essentially higher categories) and has an axiom called univalence (inspired by categorical thinking: roughly, an equivalence of types is as good as equality). This was directly influenced by category theory and homotopy theory. HoTT can be seen as a categorical foundation in disguise: it replaces sets with ∞-groupoids as the primitives (very much a category-theoretic idea)</w:t>
      </w:r>
      <w:hyperlink r:id="rId71">
        <w:r>
          <w:rPr>
            <w:rStyle w:val="Hyperlink"/>
          </w:rPr>
          <w:t xml:space="preserve">[51]</w:t>
        </w:r>
      </w:hyperlink>
      <w:r>
        <w:t xml:space="preserve">. So, HoTT is a case where category theory (specifically higher category ideas) and type theory merged into a new foundational framework. Some argue HoTT is the “best of both worlds”: computationally meaningful like type theory, and geometrically insightful like homotopy category theory. It’s still developing, but it underscores how CT and type theory can co-evolve, rather than one supplanting the other.</w:t>
      </w:r>
    </w:p>
    <w:p>
      <w:pPr>
        <w:numPr>
          <w:ilvl w:val="0"/>
          <w:numId w:val="1005"/>
        </w:numPr>
      </w:pPr>
      <w:r>
        <w:rPr>
          <w:i/>
          <w:iCs/>
        </w:rPr>
        <w:t xml:space="preserve">Expressiveness &amp; ease of formalization:</w:t>
      </w:r>
      <w:r>
        <w:t xml:space="preserve"> </w:t>
      </w:r>
      <w:r>
        <w:t xml:space="preserve">Type theory is amenable to machine proof assistants (Coq, Agda) where one can formalize mathematics fully constructively. Category theory in those assistants is often trickier because managing higher categorical coherence is complex. There’s active research in internalizing category theory into type theory or vice versa. So from a formal methods perspective, type theory currently has an edge because of this existing infrastructure.</w:t>
      </w:r>
    </w:p>
    <w:p>
      <w:pPr>
        <w:pStyle w:val="FirstParagraph"/>
      </w:pPr>
      <w:r>
        <w:rPr>
          <w:b/>
          <w:bCs/>
        </w:rPr>
        <w:t xml:space="preserve">Category Theory vs. Higher-Order Logic:</w:t>
      </w:r>
      <w:r>
        <w:t xml:space="preserve"> </w:t>
      </w:r>
      <w:r>
        <w:rPr>
          <w:b/>
          <w:bCs/>
        </w:rPr>
        <w:t xml:space="preserve">Higher-order logic</w:t>
      </w:r>
      <w:r>
        <w:t xml:space="preserve"> </w:t>
      </w:r>
      <w:r>
        <w:t xml:space="preserve">(HOL) extends first-order logic by allowing quantification over predicates or sets, etc. ZF set theory itself is a kind of higher-order theory (or second-order at least, since one can quantify over sets which can stand for properties of elements). In practice, many mathematicians work informally with higher-order logic (“for all properties P, ...” etc.).</w:t>
      </w:r>
    </w:p>
    <w:p>
      <w:pPr>
        <w:numPr>
          <w:ilvl w:val="0"/>
          <w:numId w:val="1006"/>
        </w:numPr>
      </w:pPr>
      <w:r>
        <w:rPr>
          <w:i/>
          <w:iCs/>
        </w:rPr>
        <w:t xml:space="preserve">Comparison:</w:t>
      </w:r>
      <w:r>
        <w:t xml:space="preserve"> </w:t>
      </w:r>
      <w:r>
        <w:t xml:space="preserve">Category theory as a foundation is also a higher-order approach in some sense: talking about categories of sets is like a second-order notion (quantifying over all sets as objects). Some philosophical discussions (Hellman 2003</w:t>
      </w:r>
      <w:hyperlink r:id="rId101">
        <w:r>
          <w:rPr>
            <w:rStyle w:val="Hyperlink"/>
          </w:rPr>
          <w:t xml:space="preserve">[87]</w:t>
        </w:r>
      </w:hyperlink>
      <w:r>
        <w:t xml:space="preserve">) compare category theory to a structuralist second-order logic viewpoint: in structuralism, one says only the relations matter, and objects have no inherent nature, which is quite akin to category theory’s stance on objects (they are black boxes identified by their morphism relationships). Hellman (2003) asked if category theory provides a framework for mathematical structuralism and concluded that it does align with a structuralist philosophy</w:t>
      </w:r>
      <w:hyperlink r:id="rId100">
        <w:r>
          <w:rPr>
            <w:rStyle w:val="Hyperlink"/>
          </w:rPr>
          <w:t xml:space="preserve">[88]</w:t>
        </w:r>
      </w:hyperlink>
      <w:r>
        <w:t xml:space="preserve">. So one might say category theory complements higher-order logic by giving it a mathematical form (topos theory, for instance, can interpret higher-order logic).</w:t>
      </w:r>
    </w:p>
    <w:p>
      <w:pPr>
        <w:numPr>
          <w:ilvl w:val="0"/>
          <w:numId w:val="1006"/>
        </w:numPr>
      </w:pPr>
      <w:r>
        <w:rPr>
          <w:i/>
          <w:iCs/>
        </w:rPr>
        <w:t xml:space="preserve">Use in practice:</w:t>
      </w:r>
      <w:r>
        <w:t xml:space="preserve"> </w:t>
      </w:r>
      <w:r>
        <w:t xml:space="preserve">Systems like</w:t>
      </w:r>
      <w:r>
        <w:t xml:space="preserve"> </w:t>
      </w:r>
      <w:r>
        <w:rPr>
          <w:b/>
          <w:bCs/>
        </w:rPr>
        <w:t xml:space="preserve">HOL Light</w:t>
      </w:r>
      <w:r>
        <w:t xml:space="preserve"> </w:t>
      </w:r>
      <w:r>
        <w:t xml:space="preserve">or</w:t>
      </w:r>
      <w:r>
        <w:t xml:space="preserve"> </w:t>
      </w:r>
      <w:r>
        <w:rPr>
          <w:b/>
          <w:bCs/>
        </w:rPr>
        <w:t xml:space="preserve">Isabelle/HOL</w:t>
      </w:r>
      <w:r>
        <w:t xml:space="preserve"> </w:t>
      </w:r>
      <w:r>
        <w:t xml:space="preserve">(proof assistants) use higher-order logic as the basis. Category theory can be formalized in them, but HOL doesn’t inherently know about categories or functors. There’s nothing preventing it, but it’s not built-in. In contrast, some proof assistants based on type theory (Coq, Agda) can encode category theory more naturally through dependent types.</w:t>
      </w:r>
    </w:p>
    <w:p>
      <w:pPr>
        <w:pStyle w:val="FirstParagraph"/>
      </w:pPr>
      <w:r>
        <w:rPr>
          <w:b/>
          <w:bCs/>
        </w:rPr>
        <w:t xml:space="preserve">Structural Recursion &amp; FP Paradigms:</w:t>
      </w:r>
      <w:r>
        <w:t xml:space="preserve"> </w:t>
      </w:r>
      <w:r>
        <w:t xml:space="preserve">In computer science,</w:t>
      </w:r>
      <w:r>
        <w:t xml:space="preserve"> </w:t>
      </w:r>
      <w:r>
        <w:rPr>
          <w:b/>
          <w:bCs/>
        </w:rPr>
        <w:t xml:space="preserve">structural recursion schemes</w:t>
      </w:r>
      <w:r>
        <w:t xml:space="preserve"> </w:t>
      </w:r>
      <w:r>
        <w:t xml:space="preserve">(like folds and unfolds in functional programming) are closely tied to category theory through</w:t>
      </w:r>
      <w:r>
        <w:t xml:space="preserve"> </w:t>
      </w:r>
      <w:r>
        <w:rPr>
          <w:b/>
          <w:bCs/>
        </w:rPr>
        <w:t xml:space="preserve">initial algebra semantics</w:t>
      </w:r>
      <w:r>
        <w:t xml:space="preserve">. For example, a list data type is an initial algebra for a certain functor; folding a list corresponds to applying the catamorphism from that initial algebra property. This is category theory (the concept of initial object in a category of algebras for an endofunctor) applied to programming language semantics. Far from competing, category theory provided the theoretical underpinning for these recursion schemes.</w:t>
      </w:r>
    </w:p>
    <w:p>
      <w:pPr>
        <w:numPr>
          <w:ilvl w:val="0"/>
          <w:numId w:val="1007"/>
        </w:numPr>
      </w:pPr>
      <w:r>
        <w:rPr>
          <w:i/>
          <w:iCs/>
        </w:rPr>
        <w:t xml:space="preserve">Recursion vs. Corecursion:</w:t>
      </w:r>
      <w:r>
        <w:t xml:space="preserve"> </w:t>
      </w:r>
      <w:r>
        <w:t xml:space="preserve">Category theory distinguishes initial algebras (for inductive types, supporting structural recursion) and final coalgebras (for coinductive types, supporting corecursion). This categorical view helped clarify the design of programming languages with infinite data structures or processes.</w:t>
      </w:r>
    </w:p>
    <w:p>
      <w:pPr>
        <w:numPr>
          <w:ilvl w:val="0"/>
          <w:numId w:val="1007"/>
        </w:numPr>
      </w:pPr>
      <w:r>
        <w:rPr>
          <w:i/>
          <w:iCs/>
        </w:rPr>
        <w:t xml:space="preserve">Monads and Effects:</w:t>
      </w:r>
      <w:r>
        <w:t xml:space="preserve"> </w:t>
      </w:r>
      <w:r>
        <w:t xml:space="preserve">Another structural scheme is using monads to structure programs with side effects (like state, I/O). This was an idea from category theory (monads are one kind of functor with two natural transformations) that found direct application in programming. So here category theory didn’t just complement but actually</w:t>
      </w:r>
      <w:r>
        <w:t xml:space="preserve"> </w:t>
      </w:r>
      <w:r>
        <w:rPr>
          <w:i/>
          <w:iCs/>
        </w:rPr>
        <w:t xml:space="preserve">offered</w:t>
      </w:r>
      <w:r>
        <w:t xml:space="preserve"> </w:t>
      </w:r>
      <w:r>
        <w:t xml:space="preserve">a framework that was missing in the classical lambda calculus approach.</w:t>
      </w:r>
    </w:p>
    <w:p>
      <w:pPr>
        <w:pStyle w:val="FirstParagraph"/>
      </w:pPr>
      <w:r>
        <w:rPr>
          <w:b/>
          <w:bCs/>
        </w:rPr>
        <w:t xml:space="preserve">Comparative Advantages:</w:t>
      </w:r>
      <w:r>
        <w:t xml:space="preserve"> </w:t>
      </w:r>
      <w:r>
        <w:t xml:space="preserve">Summarizing:</w:t>
      </w:r>
    </w:p>
    <w:p>
      <w:pPr>
        <w:numPr>
          <w:ilvl w:val="0"/>
          <w:numId w:val="1008"/>
        </w:numPr>
      </w:pPr>
      <w:r>
        <w:rPr>
          <w:b/>
          <w:bCs/>
        </w:rPr>
        <w:t xml:space="preserve">Category theory</w:t>
      </w:r>
      <w:r>
        <w:t xml:space="preserve"> </w:t>
      </w:r>
      <w:r>
        <w:t xml:space="preserve">excels at</w:t>
      </w:r>
      <w:r>
        <w:t xml:space="preserve"> </w:t>
      </w:r>
      <w:r>
        <w:rPr>
          <w:b/>
          <w:bCs/>
        </w:rPr>
        <w:t xml:space="preserve">structural abstraction</w:t>
      </w:r>
      <w:r>
        <w:t xml:space="preserve">, capturing general patterns common to many contexts. It provides a unifying language that often simplifies proofs by avoiding element-level minutiae. It’s very</w:t>
      </w:r>
      <w:r>
        <w:t xml:space="preserve"> </w:t>
      </w:r>
      <w:r>
        <w:rPr>
          <w:b/>
          <w:bCs/>
        </w:rPr>
        <w:t xml:space="preserve">flexible</w:t>
      </w:r>
      <w:r>
        <w:t xml:space="preserve"> </w:t>
      </w:r>
      <w:r>
        <w:t xml:space="preserve">– new concepts (like monoidal category, topos, adjoint functor) can be formulated and studied at a high level of generality, often yielding insights across fields. On the flip side, it can be</w:t>
      </w:r>
      <w:r>
        <w:t xml:space="preserve"> </w:t>
      </w:r>
      <w:r>
        <w:rPr>
          <w:b/>
          <w:bCs/>
        </w:rPr>
        <w:t xml:space="preserve">demanding</w:t>
      </w:r>
      <w:r>
        <w:t xml:space="preserve"> </w:t>
      </w:r>
      <w:r>
        <w:t xml:space="preserve">in terms of abstract thinking, and sometimes one must ensure that one’s categorical arguments are not vacuous (the criticism of “abstract nonsense” arises if one uses categorical generality without needing it). Also,</w:t>
      </w:r>
      <w:r>
        <w:t xml:space="preserve"> </w:t>
      </w:r>
      <w:r>
        <w:rPr>
          <w:b/>
          <w:bCs/>
        </w:rPr>
        <w:t xml:space="preserve">size issues</w:t>
      </w:r>
      <w:r>
        <w:t xml:space="preserve"> </w:t>
      </w:r>
      <w:r>
        <w:t xml:space="preserve">require care.</w:t>
      </w:r>
    </w:p>
    <w:p>
      <w:pPr>
        <w:numPr>
          <w:ilvl w:val="0"/>
          <w:numId w:val="1008"/>
        </w:numPr>
      </w:pPr>
      <w:r>
        <w:rPr>
          <w:b/>
          <w:bCs/>
        </w:rPr>
        <w:t xml:space="preserve">Set theory (ZF)</w:t>
      </w:r>
      <w:r>
        <w:t xml:space="preserve"> </w:t>
      </w:r>
      <w:r>
        <w:t xml:space="preserve">has the advantage of</w:t>
      </w:r>
      <w:r>
        <w:t xml:space="preserve"> </w:t>
      </w:r>
      <w:r>
        <w:rPr>
          <w:b/>
          <w:bCs/>
        </w:rPr>
        <w:t xml:space="preserve">simplicity of concept</w:t>
      </w:r>
      <w:r>
        <w:t xml:space="preserve"> </w:t>
      </w:r>
      <w:r>
        <w:t xml:space="preserve">– everything is a set – and thus it’s straightforward to formalize and generally accepted. It’s</w:t>
      </w:r>
      <w:r>
        <w:t xml:space="preserve"> </w:t>
      </w:r>
      <w:r>
        <w:rPr>
          <w:b/>
          <w:bCs/>
        </w:rPr>
        <w:t xml:space="preserve">element-level</w:t>
      </w:r>
      <w:r>
        <w:t xml:space="preserve"> </w:t>
      </w:r>
      <w:r>
        <w:t xml:space="preserve">which means it is fine-grained enough for most combinatorial arguments and it’s easier to</w:t>
      </w:r>
      <w:r>
        <w:t xml:space="preserve"> </w:t>
      </w:r>
      <w:r>
        <w:rPr>
          <w:b/>
          <w:bCs/>
        </w:rPr>
        <w:t xml:space="preserve">foundationally compare</w:t>
      </w:r>
      <w:r>
        <w:t xml:space="preserve"> </w:t>
      </w:r>
      <w:r>
        <w:t xml:space="preserve">with classical logic (ZFC is a first-order theory, easier for metalogical study). But set theory can be</w:t>
      </w:r>
      <w:r>
        <w:t xml:space="preserve"> </w:t>
      </w:r>
      <w:r>
        <w:rPr>
          <w:b/>
          <w:bCs/>
        </w:rPr>
        <w:t xml:space="preserve">low-level</w:t>
      </w:r>
      <w:r>
        <w:t xml:space="preserve">; arguments that are conceptually clear might become bogged down in element-chasing if done in pure ZF. Set theory also has the</w:t>
      </w:r>
      <w:r>
        <w:t xml:space="preserve"> </w:t>
      </w:r>
      <w:r>
        <w:rPr>
          <w:b/>
          <w:bCs/>
        </w:rPr>
        <w:t xml:space="preserve">burden of choice</w:t>
      </w:r>
      <w:r>
        <w:t xml:space="preserve">: needing AC or not, dealing with non-constructive existence, etc., which category theory often sidesteps by focusing on properties rather than explicit constructions.</w:t>
      </w:r>
    </w:p>
    <w:p>
      <w:pPr>
        <w:numPr>
          <w:ilvl w:val="0"/>
          <w:numId w:val="1008"/>
        </w:numPr>
      </w:pPr>
      <w:r>
        <w:rPr>
          <w:b/>
          <w:bCs/>
        </w:rPr>
        <w:t xml:space="preserve">Type theory</w:t>
      </w:r>
      <w:r>
        <w:t xml:space="preserve"> </w:t>
      </w:r>
      <w:r>
        <w:t xml:space="preserve">offers</w:t>
      </w:r>
      <w:r>
        <w:t xml:space="preserve"> </w:t>
      </w:r>
      <w:r>
        <w:rPr>
          <w:b/>
          <w:bCs/>
        </w:rPr>
        <w:t xml:space="preserve">constructivity</w:t>
      </w:r>
      <w:r>
        <w:t xml:space="preserve"> </w:t>
      </w:r>
      <w:r>
        <w:t xml:space="preserve">and is well-suited for computer verification. It’s less classical in spirit (often constructive logic), which for some mathematicians is a drawback, but for others a feature (avoidance of paradoxes like Russel’s is more immediate in type theory’s stratification). Category theory pairs with type theory to provide semantics and high-level constructs (like in Homotopy Type Theory or using categories as environments for type semantics).</w:t>
      </w:r>
    </w:p>
    <w:p>
      <w:pPr>
        <w:numPr>
          <w:ilvl w:val="0"/>
          <w:numId w:val="1008"/>
        </w:numPr>
      </w:pPr>
      <w:r>
        <w:rPr>
          <w:b/>
          <w:bCs/>
        </w:rPr>
        <w:t xml:space="preserve">Higher-order logic</w:t>
      </w:r>
      <w:r>
        <w:t xml:space="preserve"> </w:t>
      </w:r>
      <w:r>
        <w:t xml:space="preserve">is a comfortable middle ground for many mathematicians (in practice, they reason in it informally). Category theory’s notion of universality can sometimes replace a heavy second-order statement with a more tangible categorical construction. For example, instead of saying “for every function f: A→X there is a unique g: B→X with h∘g = f”, category theory says “h: B→A is an epimorphism that is universally effective”, or simply, “h is the coequalizer of something”. This can be clearer once one is used to categories, but might be opaque to someone not fluent.</w:t>
      </w:r>
    </w:p>
    <w:p>
      <w:pPr>
        <w:pStyle w:val="FirstParagraph"/>
      </w:pPr>
      <w:r>
        <w:rPr>
          <w:b/>
          <w:bCs/>
        </w:rPr>
        <w:t xml:space="preserve">Outlook:</w:t>
      </w:r>
      <w:r>
        <w:t xml:space="preserve"> </w:t>
      </w:r>
      <w:r>
        <w:t xml:space="preserve">These frameworks increasingly</w:t>
      </w:r>
      <w:r>
        <w:t xml:space="preserve"> </w:t>
      </w:r>
      <w:r>
        <w:rPr>
          <w:b/>
          <w:bCs/>
        </w:rPr>
        <w:t xml:space="preserve">intertwine</w:t>
      </w:r>
      <w:r>
        <w:t xml:space="preserve">. Homotopy Type Theory (as mentioned) is blending category theory (homotopy = ∞-groupoids) with type theory. Set theory can be seen inside some toposes (e.g., any Grothendieck topos models a version of set theory with perhaps different logic). Category theory now provides a sort of lingua franca that can translate between these frameworks: e.g., from type-theoretic models to set-theoretic models via categorical semantics.</w:t>
      </w:r>
    </w:p>
    <w:p>
      <w:pPr>
        <w:pStyle w:val="BodyText"/>
      </w:pPr>
      <w:r>
        <w:t xml:space="preserve">In conclusion, category theory acts less as a rival foundation and more as an</w:t>
      </w:r>
      <w:r>
        <w:t xml:space="preserve"> </w:t>
      </w:r>
      <w:r>
        <w:rPr>
          <w:i/>
          <w:iCs/>
        </w:rPr>
        <w:t xml:space="preserve">organizing meta-framework</w:t>
      </w:r>
      <w:r>
        <w:t xml:space="preserve">. It doesn’t replace set theory for everyday rigorous bookkeeping, but it enhances it by focusing on morphisms and structures. It doesn’t replace type theory’s computational aspects, but it informs its semantics and higher structures. Thus, category theory is</w:t>
      </w:r>
      <w:r>
        <w:t xml:space="preserve"> </w:t>
      </w:r>
      <w:r>
        <w:rPr>
          <w:b/>
          <w:bCs/>
        </w:rPr>
        <w:t xml:space="preserve">complementary</w:t>
      </w:r>
      <w:r>
        <w:t xml:space="preserve"> </w:t>
      </w:r>
      <w:r>
        <w:t xml:space="preserve">to set theory and type theory, providing bridges and enlightening analogies between them. Where frameworks do “compete” (in philosophical circles, say category vs set as</w:t>
      </w:r>
      <w:r>
        <w:t xml:space="preserve"> </w:t>
      </w:r>
      <w:r>
        <w:rPr>
          <w:i/>
          <w:iCs/>
        </w:rPr>
        <w:t xml:space="preserve">the</w:t>
      </w:r>
      <w:r>
        <w:t xml:space="preserve"> </w:t>
      </w:r>
      <w:r>
        <w:t xml:space="preserve">foundation), it often comes down to what one values: category theory aligns with a</w:t>
      </w:r>
      <w:r>
        <w:t xml:space="preserve"> </w:t>
      </w:r>
      <w:r>
        <w:rPr>
          <w:b/>
          <w:bCs/>
        </w:rPr>
        <w:t xml:space="preserve">structuralist, relational view</w:t>
      </w:r>
      <w:r>
        <w:t xml:space="preserve"> </w:t>
      </w:r>
      <w:r>
        <w:t xml:space="preserve">of math, set theory with a</w:t>
      </w:r>
      <w:r>
        <w:t xml:space="preserve"> </w:t>
      </w:r>
      <w:r>
        <w:rPr>
          <w:b/>
          <w:bCs/>
        </w:rPr>
        <w:t xml:space="preserve">foundationalist, element-based view</w:t>
      </w:r>
      <w:r>
        <w:t xml:space="preserve">, and type theory with a</w:t>
      </w:r>
      <w:r>
        <w:t xml:space="preserve"> </w:t>
      </w:r>
      <w:r>
        <w:rPr>
          <w:b/>
          <w:bCs/>
        </w:rPr>
        <w:t xml:space="preserve">constructivist, computational view</w:t>
      </w:r>
      <w:r>
        <w:t xml:space="preserve">. Modern mathematics increasingly finds room for all three, using each where it’s strongest.</w:t>
      </w:r>
    </w:p>
    <w:p>
      <w:pPr>
        <w:pStyle w:val="BodyText"/>
      </w:pPr>
      <w:r>
        <w:rPr>
          <w:b/>
          <w:bCs/>
        </w:rPr>
        <w:t xml:space="preserve">11. Discussion &amp; Future Directions</w:t>
      </w:r>
      <w:r>
        <w:br/>
      </w:r>
      <w:r>
        <w:t xml:space="preserve">Having traced category theory’s evolution and impact, we now step back to synthesize themes and consider future directions. Category theory began as a response to concrete mathematical needs and blossomed into a unifying language. This discussion section will highlight how category theory contributed to a broader</w:t>
      </w:r>
      <w:r>
        <w:t xml:space="preserve"> </w:t>
      </w:r>
      <w:r>
        <w:rPr>
          <w:b/>
          <w:bCs/>
        </w:rPr>
        <w:t xml:space="preserve">synthesis of mathematical knowledge</w:t>
      </w:r>
      <w:r>
        <w:t xml:space="preserve">, address some</w:t>
      </w:r>
      <w:r>
        <w:t xml:space="preserve"> </w:t>
      </w:r>
      <w:r>
        <w:rPr>
          <w:b/>
          <w:bCs/>
        </w:rPr>
        <w:t xml:space="preserve">open problems</w:t>
      </w:r>
      <w:r>
        <w:t xml:space="preserve"> </w:t>
      </w:r>
      <w:r>
        <w:t xml:space="preserve">and new frontiers (especially in higher categories and applications), and reflect on the philosophical implications for the unity of mathematics.</w:t>
      </w:r>
    </w:p>
    <w:p>
      <w:pPr>
        <w:pStyle w:val="BodyText"/>
      </w:pPr>
      <w:r>
        <w:rPr>
          <w:b/>
          <w:bCs/>
        </w:rPr>
        <w:t xml:space="preserve">Synthesis of Mathematical Structures:</w:t>
      </w:r>
      <w:r>
        <w:t xml:space="preserve"> </w:t>
      </w:r>
      <w:r>
        <w:t xml:space="preserve">One striking effect of category theory has been the blurring of boundaries between different subfields. By emphasizing form over content, it allowed techniques from one area to migrate to another in a transparent way. For example, the concept of an</w:t>
      </w:r>
      <w:r>
        <w:t xml:space="preserve"> </w:t>
      </w:r>
      <w:r>
        <w:rPr>
          <w:i/>
          <w:iCs/>
        </w:rPr>
        <w:t xml:space="preserve">adjoint functor</w:t>
      </w:r>
      <w:hyperlink r:id="rId102">
        <w:r>
          <w:rPr>
            <w:rStyle w:val="Hyperlink"/>
          </w:rPr>
          <w:t xml:space="preserve">[89]</w:t>
        </w:r>
      </w:hyperlink>
      <w:r>
        <w:t xml:space="preserve">, first formalized in topology (Kan’s study of homotopy limits and colimits), turned out to be ubiquitous: adjoints appear in logic (quantifiers left and right adjoint to substitution, as Lawvere showed</w:t>
      </w:r>
      <w:hyperlink r:id="rId92">
        <w:r>
          <w:rPr>
            <w:rStyle w:val="Hyperlink"/>
          </w:rPr>
          <w:t xml:space="preserve">[78]</w:t>
        </w:r>
      </w:hyperlink>
      <w:r>
        <w:t xml:space="preserve">), in computer science (free/forgetful adjunctions for data structures), in geometry (Gan‐Grothendieck duality is an adjunction between derived functor categories), and beyond. By abstracting the notion, category theory revealed a deep unity: many “universal constructions” across math are instances of adjoint functors. This supports the philosophical view that mathematics is, at heart, the study of structures and their relationships (a view championed by structuralists and exemplified by Bourbaki</w:t>
      </w:r>
      <w:hyperlink r:id="rId35">
        <w:r>
          <w:rPr>
            <w:rStyle w:val="Hyperlink"/>
          </w:rPr>
          <w:t xml:space="preserve">[15]</w:t>
        </w:r>
      </w:hyperlink>
      <w:r>
        <w:t xml:space="preserve">). Category theory provided a precise framework for that intuition.</w:t>
      </w:r>
    </w:p>
    <w:p>
      <w:pPr>
        <w:pStyle w:val="BodyText"/>
      </w:pPr>
      <w:r>
        <w:t xml:space="preserve">Another synthesis:</w:t>
      </w:r>
      <w:r>
        <w:t xml:space="preserve"> </w:t>
      </w:r>
      <w:r>
        <w:rPr>
          <w:i/>
          <w:iCs/>
        </w:rPr>
        <w:t xml:space="preserve">Grothendieck’s topos</w:t>
      </w:r>
      <w:r>
        <w:t xml:space="preserve"> </w:t>
      </w:r>
      <w:r>
        <w:t xml:space="preserve">concept unified ideas from algebraic geometry (the category of sheaves on a scheme) with ideas from logic (topos as a universe satisfying a form of set theory and logic)</w:t>
      </w:r>
      <w:hyperlink r:id="rId37">
        <w:r>
          <w:rPr>
            <w:rStyle w:val="Hyperlink"/>
          </w:rPr>
          <w:t xml:space="preserve">[90]</w:t>
        </w:r>
      </w:hyperlink>
      <w:hyperlink r:id="rId103">
        <w:r>
          <w:rPr>
            <w:rStyle w:val="Hyperlink"/>
          </w:rPr>
          <w:t xml:space="preserve">[91]</w:t>
        </w:r>
      </w:hyperlink>
      <w:r>
        <w:t xml:space="preserve">. This was revolutionary – a prime example of what has been called</w:t>
      </w:r>
      <w:r>
        <w:t xml:space="preserve"> </w:t>
      </w:r>
      <w:r>
        <w:rPr>
          <w:i/>
          <w:iCs/>
        </w:rPr>
        <w:t xml:space="preserve">“unity of mathematics”</w:t>
      </w:r>
      <w:r>
        <w:t xml:space="preserve">, a theme Grothendieck often invoked. In his autobiographical essay</w:t>
      </w:r>
      <w:r>
        <w:t xml:space="preserve"> </w:t>
      </w:r>
      <w:r>
        <w:rPr>
          <w:i/>
          <w:iCs/>
        </w:rPr>
        <w:t xml:space="preserve">Récoltes et Semailles</w:t>
      </w:r>
      <w:r>
        <w:t xml:space="preserve">, Grothendieck wrote about his feeling of unity in mathematics and how category theory was key in expressing it. He famously likened advancing mathematics to</w:t>
      </w:r>
      <w:r>
        <w:t xml:space="preserve"> </w:t>
      </w:r>
      <w:r>
        <w:rPr>
          <w:i/>
          <w:iCs/>
        </w:rPr>
        <w:t xml:space="preserve">“soaking a nut to soften its shell”</w:t>
      </w:r>
      <w:hyperlink r:id="rId104">
        <w:r>
          <w:rPr>
            <w:rStyle w:val="Hyperlink"/>
          </w:rPr>
          <w:t xml:space="preserve">[92]</w:t>
        </w:r>
      </w:hyperlink>
      <w:r>
        <w:t xml:space="preserve"> </w:t>
      </w:r>
      <w:r>
        <w:t xml:space="preserve">rather than hammering it open – an analogy to finding the right general context (like categories) that makes problems naturally solvable. This approach, he believed, allowed disparate problems to “open like a ripened avocado” with minimal force</w:t>
      </w:r>
      <w:hyperlink r:id="rId104">
        <w:r>
          <w:rPr>
            <w:rStyle w:val="Hyperlink"/>
          </w:rPr>
          <w:t xml:space="preserve">[92]</w:t>
        </w:r>
      </w:hyperlink>
      <w:r>
        <w:t xml:space="preserve">.</w:t>
      </w:r>
    </w:p>
    <w:p>
      <w:pPr>
        <w:pStyle w:val="BodyText"/>
      </w:pPr>
      <w:r>
        <w:rPr>
          <w:b/>
          <w:bCs/>
        </w:rPr>
        <w:t xml:space="preserve">Philosophical Shifts:</w:t>
      </w:r>
      <w:r>
        <w:t xml:space="preserve"> </w:t>
      </w:r>
      <w:r>
        <w:t xml:space="preserve">The success of category theory has influenced philosophy of mathematics by giving credence to</w:t>
      </w:r>
      <w:r>
        <w:t xml:space="preserve"> </w:t>
      </w:r>
      <w:r>
        <w:rPr>
          <w:b/>
          <w:bCs/>
        </w:rPr>
        <w:t xml:space="preserve">structuralism</w:t>
      </w:r>
      <w:r>
        <w:t xml:space="preserve"> </w:t>
      </w:r>
      <w:r>
        <w:t xml:space="preserve">– the idea that mathematics is not about specific objects, but about the structure all objects of a given kind share. The fact that Yoneda’s Lemma shows an object is determined by the functor of morphisms from it</w:t>
      </w:r>
      <w:hyperlink r:id="rId51">
        <w:r>
          <w:rPr>
            <w:rStyle w:val="Hyperlink"/>
          </w:rPr>
          <w:t xml:space="preserve">[31]</w:t>
        </w:r>
      </w:hyperlink>
      <w:r>
        <w:t xml:space="preserve">, and the general ethos that “only the arrow structure matters,” aligns well with structuralist claims that identity of mathematical objects is only up to isomorphism (or in higher settings, equivalence). Hellman (2003) and others engaged with whether category theory provides an</w:t>
      </w:r>
      <w:r>
        <w:t xml:space="preserve"> </w:t>
      </w:r>
      <w:r>
        <w:rPr>
          <w:i/>
          <w:iCs/>
        </w:rPr>
        <w:t xml:space="preserve">autonomous</w:t>
      </w:r>
      <w:r>
        <w:t xml:space="preserve"> </w:t>
      </w:r>
      <w:r>
        <w:t xml:space="preserve">framework for structuralism</w:t>
      </w:r>
      <w:hyperlink r:id="rId100">
        <w:r>
          <w:rPr>
            <w:rStyle w:val="Hyperlink"/>
          </w:rPr>
          <w:t xml:space="preserve">[88]</w:t>
        </w:r>
      </w:hyperlink>
      <w:r>
        <w:t xml:space="preserve">, and largely the consensus is that category theory indeed embodies structuralism in practice. Meanwhile, some classic philosophies like Platonism (which focuses on existence of mathematical objects as fixed entities) become less emphasized in a categorical world – since objects have no absolute identity outside their network of relations in a category.</w:t>
      </w:r>
    </w:p>
    <w:p>
      <w:pPr>
        <w:pStyle w:val="BodyText"/>
      </w:pPr>
      <w:r>
        <w:rPr>
          <w:b/>
          <w:bCs/>
        </w:rPr>
        <w:t xml:space="preserve">The</w:t>
      </w:r>
      <w:r>
        <w:t xml:space="preserve"> </w:t>
      </w:r>
      <w:r>
        <w:t xml:space="preserve">“Univalence”</w:t>
      </w:r>
      <w:r>
        <w:t xml:space="preserve"> </w:t>
      </w:r>
      <w:r>
        <w:rPr>
          <w:b/>
          <w:bCs/>
        </w:rPr>
        <w:t xml:space="preserve">principle</w:t>
      </w:r>
      <w:r>
        <w:t xml:space="preserve"> </w:t>
      </w:r>
      <w:r>
        <w:t xml:space="preserve">from Homotopy Type Theory (inspired by categorical thinking) – that equivalent structures can be identified – is a realization of the idea that there is no “one true point” separate from the roles it plays. This and other conceptual shifts hint that as category theory (and higher category theory) advance, they could shape the</w:t>
      </w:r>
      <w:r>
        <w:t xml:space="preserve"> </w:t>
      </w:r>
      <w:r>
        <w:rPr>
          <w:i/>
          <w:iCs/>
        </w:rPr>
        <w:t xml:space="preserve">next generation of foundations</w:t>
      </w:r>
      <w:r>
        <w:t xml:space="preserve"> </w:t>
      </w:r>
      <w:r>
        <w:t xml:space="preserve">in a way that blends the rigour of formal logic with the flexibility of geometric intuition.</w:t>
      </w:r>
    </w:p>
    <w:p>
      <w:pPr>
        <w:pStyle w:val="BodyText"/>
      </w:pPr>
      <w:r>
        <w:rPr>
          <w:b/>
          <w:bCs/>
        </w:rPr>
        <w:t xml:space="preserve">Open Problems in Higher Categories:</w:t>
      </w:r>
      <w:r>
        <w:t xml:space="preserve"> </w:t>
      </w:r>
      <w:r>
        <w:t xml:space="preserve">As we move to the future, category theory’s frontier lies in</w:t>
      </w:r>
      <w:r>
        <w:t xml:space="preserve"> </w:t>
      </w:r>
      <w:r>
        <w:rPr>
          <w:b/>
          <w:bCs/>
        </w:rPr>
        <w:t xml:space="preserve">∞-categories</w:t>
      </w:r>
      <w:r>
        <w:t xml:space="preserve"> </w:t>
      </w:r>
      <w:r>
        <w:t xml:space="preserve">and</w:t>
      </w:r>
      <w:r>
        <w:t xml:space="preserve"> </w:t>
      </w:r>
      <w:r>
        <w:rPr>
          <w:b/>
          <w:bCs/>
        </w:rPr>
        <w:t xml:space="preserve">higher-dimensional algebra</w:t>
      </w:r>
      <w:r>
        <w:t xml:space="preserve">. While a great deal of progress has been made (e.g., Lurie’s work formulating and proving higher-categorical analogues of classical theorems such as the Yoneda lemma and adjoint functor theorems for ∞-categories), there remain foundational tasks:</w:t>
      </w:r>
    </w:p>
    <w:p>
      <w:pPr>
        <w:numPr>
          <w:ilvl w:val="0"/>
          <w:numId w:val="1009"/>
        </w:numPr>
      </w:pPr>
      <w:r>
        <w:rPr>
          <w:i/>
          <w:iCs/>
        </w:rPr>
        <w:t xml:space="preserve">Finding the optimal definition of ∞-category:</w:t>
      </w:r>
      <w:r>
        <w:t xml:space="preserve"> </w:t>
      </w:r>
      <w:r>
        <w:t xml:space="preserve">There are multiple models – simplicial categories, Segal spaces, quasicategories (Joyal/Lurie’s model), etc. All are known to be equivalent in expressive power (under suitable assumptions) but a consensus on the most convenient axioms is still forming. The analogy is that in 1900, multiple set theories existed but eventually ZF (and variants) became standard; similarly, ∞-category theory might see one approach becoming standard.</w:t>
      </w:r>
    </w:p>
    <w:p>
      <w:pPr>
        <w:numPr>
          <w:ilvl w:val="0"/>
          <w:numId w:val="1009"/>
        </w:numPr>
      </w:pPr>
      <w:r>
        <w:rPr>
          <w:i/>
          <w:iCs/>
        </w:rPr>
        <w:t xml:space="preserve">Directing the development of higher analogues of every categorical concept:</w:t>
      </w:r>
      <w:r>
        <w:t xml:space="preserve"> </w:t>
      </w:r>
      <w:r>
        <w:t xml:space="preserve">E.g.,</w:t>
      </w:r>
      <w:r>
        <w:t xml:space="preserve"> </w:t>
      </w:r>
      <w:r>
        <w:rPr>
          <w:b/>
          <w:bCs/>
        </w:rPr>
        <w:t xml:space="preserve">∞-topos theory</w:t>
      </w:r>
      <w:r>
        <w:t xml:space="preserve"> </w:t>
      </w:r>
      <w:r>
        <w:t xml:space="preserve">(already being developed as the homotopy-coherent generalization of Grothendieck toposes),</w:t>
      </w:r>
      <w:r>
        <w:t xml:space="preserve"> </w:t>
      </w:r>
      <w:r>
        <w:rPr>
          <w:b/>
          <w:bCs/>
        </w:rPr>
        <w:t xml:space="preserve">higher sheaf theory</w:t>
      </w:r>
      <w:r>
        <w:t xml:space="preserve">, etc. The challenge is often to handle coherence – ensuring that all higher relations (homotopies between morphisms, homotopies between homotopies, etc.) are accounted for. Lurie’s books (2009, 2014) solved a chunk of this, but there are still questions like how to characterize all ∞-toposes in simple axiomatic terms, or how to do</w:t>
      </w:r>
      <w:r>
        <w:t xml:space="preserve"> </w:t>
      </w:r>
      <w:r>
        <w:rPr>
          <w:b/>
          <w:bCs/>
        </w:rPr>
        <w:t xml:space="preserve">higher dimensional algebraic geometry</w:t>
      </w:r>
      <w:r>
        <w:t xml:space="preserve"> </w:t>
      </w:r>
      <w:r>
        <w:t xml:space="preserve">(schemes enriched in ∞-categories, etc.).</w:t>
      </w:r>
    </w:p>
    <w:p>
      <w:pPr>
        <w:numPr>
          <w:ilvl w:val="0"/>
          <w:numId w:val="1009"/>
        </w:numPr>
      </w:pPr>
      <w:r>
        <w:rPr>
          <w:i/>
          <w:iCs/>
        </w:rPr>
        <w:t xml:space="preserve">Bridging infinity-categories with mainstream math:</w:t>
      </w:r>
      <w:r>
        <w:t xml:space="preserve"> </w:t>
      </w:r>
      <w:r>
        <w:t xml:space="preserve">Many working mathematicians are not yet comfortable with ∞-categories. One reason is that the theory has been technically forbidding, though that’s improving with newer, more user-friendly formalisms (like the theory of</w:t>
      </w:r>
      <w:r>
        <w:t xml:space="preserve"> </w:t>
      </w:r>
      <w:r>
        <w:rPr>
          <w:i/>
          <w:iCs/>
        </w:rPr>
        <w:t xml:space="preserve">model ∞-categories</w:t>
      </w:r>
      <w:r>
        <w:t xml:space="preserve"> </w:t>
      </w:r>
      <w:r>
        <w:t xml:space="preserve">akin to model categories, or the use of homotopy type theory as a calculus for ∞-categorical reasoning). Closing this gap will be important so that ∞-categories can be fully integrated and taught widely, just as ordinary category theory eventually was.</w:t>
      </w:r>
    </w:p>
    <w:p>
      <w:pPr>
        <w:pStyle w:val="FirstParagraph"/>
      </w:pPr>
      <w:r>
        <w:rPr>
          <w:b/>
          <w:bCs/>
        </w:rPr>
        <w:t xml:space="preserve">Applied Category Theory:</w:t>
      </w:r>
      <w:r>
        <w:t xml:space="preserve"> </w:t>
      </w:r>
      <w:r>
        <w:t xml:space="preserve">Another future direction is the rise of</w:t>
      </w:r>
      <w:r>
        <w:t xml:space="preserve"> </w:t>
      </w:r>
      <w:r>
        <w:rPr>
          <w:b/>
          <w:bCs/>
        </w:rPr>
        <w:t xml:space="preserve">Applied Category Theory</w:t>
      </w:r>
      <w:r>
        <w:t xml:space="preserve"> </w:t>
      </w:r>
      <w:r>
        <w:t xml:space="preserve">as its own sub-discipline in the 2010s. This involves using category theory in scientific modeling: examples include categories for systems theory (circuits, signal flow graphs, Petri nets all have categorical formulations),</w:t>
      </w:r>
      <w:r>
        <w:t xml:space="preserve"> </w:t>
      </w:r>
      <w:r>
        <w:rPr>
          <w:b/>
          <w:bCs/>
        </w:rPr>
        <w:t xml:space="preserve">database theory</w:t>
      </w:r>
      <w:r>
        <w:t xml:space="preserve"> </w:t>
      </w:r>
      <w:r>
        <w:t xml:space="preserve">(where an SQL schema can be seen as a category and data as a functor into Set), and</w:t>
      </w:r>
      <w:r>
        <w:t xml:space="preserve"> </w:t>
      </w:r>
      <w:r>
        <w:rPr>
          <w:b/>
          <w:bCs/>
        </w:rPr>
        <w:t xml:space="preserve">network theory</w:t>
      </w:r>
      <w:r>
        <w:t xml:space="preserve"> </w:t>
      </w:r>
      <w:r>
        <w:t xml:space="preserve">(monoidal categories used to describe networks of processes, e.g., chemical reaction networks or Bayesian networks)</w:t>
      </w:r>
      <w:hyperlink r:id="rId105">
        <w:r>
          <w:rPr>
            <w:rStyle w:val="Hyperlink"/>
          </w:rPr>
          <w:t xml:space="preserve">[93]</w:t>
        </w:r>
      </w:hyperlink>
      <w:r>
        <w:t xml:space="preserve">. This is a fairly new trend, bridging pure category theory with practical issues in engineering and data science. If successful, it could become a major avenue for category theory’s expansion outside mathematics.</w:t>
      </w:r>
    </w:p>
    <w:p>
      <w:pPr>
        <w:pStyle w:val="BodyText"/>
      </w:pPr>
      <w:r>
        <w:rPr>
          <w:b/>
          <w:bCs/>
        </w:rPr>
        <w:t xml:space="preserve">Interdisciplinary and New Domains:</w:t>
      </w:r>
      <w:r>
        <w:t xml:space="preserve"> </w:t>
      </w:r>
      <w:r>
        <w:t xml:space="preserve">We can foresee category theory contributing to emerging fields:</w:t>
      </w:r>
    </w:p>
    <w:p>
      <w:pPr>
        <w:numPr>
          <w:ilvl w:val="0"/>
          <w:numId w:val="1010"/>
        </w:numPr>
      </w:pPr>
      <w:r>
        <w:rPr>
          <w:i/>
          <w:iCs/>
        </w:rPr>
        <w:t xml:space="preserve">In</w:t>
      </w:r>
      <w:r>
        <w:t xml:space="preserve"> </w:t>
      </w:r>
      <w:r>
        <w:rPr>
          <w:i/>
          <w:iCs/>
        </w:rPr>
        <w:t xml:space="preserve">physics</w:t>
      </w:r>
      <w:r>
        <w:rPr>
          <w:i/>
          <w:i/>
          <w:iCs/>
          <w:iCs/>
        </w:rPr>
        <w:t xml:space="preserve">: Topos theory has been suggested as a framework for quantum theory (Isham and Butterfield’s work on topos quantum logic), categorical quantum mechanics (Abramsky and Coecke used compact closed categories to formalize quantum protocols)</w:t>
      </w:r>
      <w:hyperlink r:id="rId106">
        <w:r>
          <w:rPr>
            <w:rStyle w:val="Hyperlink"/>
            <w:i/>
            <w:i/>
            <w:iCs/>
            <w:iCs/>
          </w:rPr>
          <w:t xml:space="preserve">[94]</w:t>
        </w:r>
      </w:hyperlink>
      <w:r>
        <w:rPr>
          <w:i/>
          <w:i/>
          <w:iCs/>
          <w:iCs/>
        </w:rPr>
        <w:t xml:space="preserve">. It’s plausible that higher categories (2-categories or ∞-categories) could underpin new formulations of quantum field theory (some aspects of extended TQFT already use 3- and 4-categories). The concept of</w:t>
      </w:r>
      <w:r>
        <w:rPr>
          <w:i/>
          <w:iCs/>
        </w:rPr>
        <w:t xml:space="preserve"> </w:t>
      </w:r>
      <w:r>
        <w:rPr>
          <w:i/>
          <w:iCs/>
        </w:rPr>
        <w:t xml:space="preserve">higher symmetry</w:t>
      </w:r>
      <w:r>
        <w:t xml:space="preserve"> </w:t>
      </w:r>
      <w:r>
        <w:t xml:space="preserve">in physics is naturally described by higher groupoids, linking back to ∞-category theory.</w:t>
      </w:r>
    </w:p>
    <w:p>
      <w:pPr>
        <w:numPr>
          <w:ilvl w:val="0"/>
          <w:numId w:val="1010"/>
        </w:numPr>
      </w:pPr>
      <w:r>
        <w:rPr>
          <w:i/>
          <w:iCs/>
        </w:rPr>
        <w:t xml:space="preserve">In</w:t>
      </w:r>
      <w:r>
        <w:t xml:space="preserve"> </w:t>
      </w:r>
      <w:r>
        <w:rPr>
          <w:i/>
          <w:iCs/>
        </w:rPr>
        <w:t xml:space="preserve">biology</w:t>
      </w:r>
      <w:r>
        <w:t xml:space="preserve"> </w:t>
      </w:r>
      <w:r>
        <w:rPr>
          <w:i/>
          <w:iCs/>
        </w:rPr>
        <w:t xml:space="preserve">or</w:t>
      </w:r>
      <w:r>
        <w:t xml:space="preserve"> </w:t>
      </w:r>
      <w:r>
        <w:rPr>
          <w:i/>
          <w:iCs/>
        </w:rPr>
        <w:t xml:space="preserve">chemistry</w:t>
      </w:r>
      <w:r>
        <w:t xml:space="preserve">**: category theory has been less visible, but there are attempts to apply it to processes in these areas (e.g., using category theory to model biochemical networks or epidemiological transitions). The compositionality inherent in category theory is appealing for breaking down complex systems into understandable parts</w:t>
      </w:r>
      <w:hyperlink r:id="rId105">
        <w:r>
          <w:rPr>
            <w:rStyle w:val="Hyperlink"/>
          </w:rPr>
          <w:t xml:space="preserve">[93]</w:t>
        </w:r>
      </w:hyperlink>
      <w:r>
        <w:t xml:space="preserve">.</w:t>
      </w:r>
    </w:p>
    <w:p>
      <w:pPr>
        <w:numPr>
          <w:ilvl w:val="0"/>
          <w:numId w:val="1010"/>
        </w:numPr>
      </w:pPr>
      <w:r>
        <w:rPr>
          <w:i/>
          <w:iCs/>
        </w:rPr>
        <w:t xml:space="preserve">In</w:t>
      </w:r>
      <w:r>
        <w:t xml:space="preserve"> </w:t>
      </w:r>
      <w:r>
        <w:rPr>
          <w:i/>
          <w:iCs/>
        </w:rPr>
        <w:t xml:space="preserve">philosophy and cognitive science</w:t>
      </w:r>
      <w:r>
        <w:rPr>
          <w:i/>
          <w:i/>
          <w:iCs/>
          <w:iCs/>
        </w:rPr>
        <w:t xml:space="preserve">: There’s speculative work that category theory might model concepts and analogies in the mind (as a kind of morphological content). These are at an early stage, but interestingly, cognitive scientists have looked at</w:t>
      </w:r>
      <w:r>
        <w:rPr>
          <w:i/>
          <w:iCs/>
        </w:rPr>
        <w:t xml:space="preserve"> </w:t>
      </w:r>
      <w:r>
        <w:rPr>
          <w:i/>
          <w:iCs/>
        </w:rPr>
        <w:t xml:space="preserve">“computational metaphors”</w:t>
      </w:r>
      <w:r>
        <w:t xml:space="preserve"> </w:t>
      </w:r>
      <w:r>
        <w:t xml:space="preserve">that align with category theory’s emphasis on relationships.</w:t>
      </w:r>
    </w:p>
    <w:p>
      <w:pPr>
        <w:pStyle w:val="FirstParagraph"/>
      </w:pPr>
      <w:r>
        <w:t xml:space="preserve">Finally, returning to mathematics itself: category theory’s influence has often been accelerating with each new generation. We might anticipate that as computer theorem proving becomes more prevalent, category theory (especially via type theory integration) will play a central role in how mathematics is formalized in software. Homotopy Type Theory is one path to that, merging infinity-category ideas with machine-checkable proof.</w:t>
      </w:r>
    </w:p>
    <w:p>
      <w:pPr>
        <w:pStyle w:val="BodyText"/>
      </w:pPr>
      <w:r>
        <w:t xml:space="preserve">The</w:t>
      </w:r>
      <w:r>
        <w:t xml:space="preserve"> </w:t>
      </w:r>
      <w:r>
        <w:rPr>
          <w:b/>
          <w:bCs/>
        </w:rPr>
        <w:t xml:space="preserve">future directions</w:t>
      </w:r>
      <w:r>
        <w:t xml:space="preserve"> </w:t>
      </w:r>
      <w:r>
        <w:t xml:space="preserve">thus branch in multiple ways: one points inward (deeper into higher abstractions within math), another points outward (to other disciplines and practical problems). Category theory appears well-poised to do both due to its generality.</w:t>
      </w:r>
    </w:p>
    <w:p>
      <w:pPr>
        <w:pStyle w:val="BodyText"/>
      </w:pPr>
      <w:r>
        <w:t xml:space="preserve">In discussing these future prospects, a fitting observation is Mac Lane’s note that category theory</w:t>
      </w:r>
      <w:r>
        <w:t xml:space="preserve"> </w:t>
      </w:r>
      <w:r>
        <w:rPr>
          <w:i/>
          <w:iCs/>
        </w:rPr>
        <w:t xml:space="preserve">“did not become a virus which infected all of mathematics”</w:t>
      </w:r>
      <w:r>
        <w:t xml:space="preserve"> </w:t>
      </w:r>
      <w:r>
        <w:t xml:space="preserve">but rather a</w:t>
      </w:r>
      <w:r>
        <w:t xml:space="preserve"> </w:t>
      </w:r>
      <w:r>
        <w:rPr>
          <w:i/>
          <w:iCs/>
        </w:rPr>
        <w:t xml:space="preserve">“general purpose tool”</w:t>
      </w:r>
      <w:hyperlink r:id="rId107">
        <w:r>
          <w:rPr>
            <w:rStyle w:val="Hyperlink"/>
          </w:rPr>
          <w:t xml:space="preserve">[95]</w:t>
        </w:r>
      </w:hyperlink>
      <w:r>
        <w:t xml:space="preserve">. Indeed, it may not replace all traditional methods (nor should it), but it has embedded itself as an indispensable toolkit across a broad swath of modern science. The conversation between category theory and other frameworks will likely continue to enrich all sides – with category theory providing the organizing principles and other frameworks contributing nuance and computational grounding.</w:t>
      </w:r>
    </w:p>
    <w:p>
      <w:pPr>
        <w:pStyle w:val="BodyText"/>
      </w:pPr>
      <w:r>
        <w:rPr>
          <w:b/>
          <w:bCs/>
        </w:rPr>
        <w:t xml:space="preserve">12. Conclusion</w:t>
      </w:r>
      <w:r>
        <w:br/>
      </w:r>
      <w:r>
        <w:t xml:space="preserve">This report set out to chronicle the origins and early development of category theory (circa 1935–1965), and to assess its subsequent influence up to the present. We have seen how category theory emerged from very concrete mathematical problems – the need to formalize “natural” relationships in algebraic topology – and how, guided by the vision of Eilenberg and Mac Lane, it grew into a sweeping abstraction that now underpins much of modern mathematics.</w:t>
      </w:r>
    </w:p>
    <w:p>
      <w:pPr>
        <w:pStyle w:val="BodyText"/>
      </w:pPr>
      <w:r>
        <w:rPr>
          <w:b/>
          <w:bCs/>
        </w:rPr>
        <w:t xml:space="preserve">Research Questions Revisited:</w:t>
      </w:r>
    </w:p>
    <w:p>
      <w:pPr>
        <w:numPr>
          <w:ilvl w:val="0"/>
          <w:numId w:val="1011"/>
        </w:numPr>
      </w:pPr>
      <w:r>
        <w:rPr>
          <w:i/>
          <w:iCs/>
        </w:rPr>
        <w:t xml:space="preserve">How and why did category theory arise when it did?</w:t>
      </w:r>
      <w:r>
        <w:t xml:space="preserve"> </w:t>
      </w:r>
      <w:r>
        <w:t xml:space="preserve">Category theory’s birth was catalyzed by the</w:t>
      </w:r>
      <w:r>
        <w:t xml:space="preserve"> </w:t>
      </w:r>
      <w:r>
        <w:rPr>
          <w:b/>
          <w:bCs/>
        </w:rPr>
        <w:t xml:space="preserve">structuralist climate</w:t>
      </w:r>
      <w:r>
        <w:t xml:space="preserve"> </w:t>
      </w:r>
      <w:r>
        <w:t xml:space="preserve">of the 1930s–40s (Noether’s algebra, Hilbert’s formalism, Bourbaki’s structures) and the specific problem of capturing “natural equivalences” in algebraic topology</w:t>
      </w:r>
      <w:hyperlink r:id="rId21">
        <w:r>
          <w:rPr>
            <w:rStyle w:val="Hyperlink"/>
          </w:rPr>
          <w:t xml:space="preserve">[1]</w:t>
        </w:r>
      </w:hyperlink>
      <w:hyperlink r:id="rId22">
        <w:r>
          <w:rPr>
            <w:rStyle w:val="Hyperlink"/>
          </w:rPr>
          <w:t xml:space="preserve">[62]</w:t>
        </w:r>
      </w:hyperlink>
      <w:r>
        <w:t xml:space="preserve">. Eilenberg and Mac Lane introduced it in 1945 to unify and simplify disparate mathematical phenomena, borrowing terminology from philosophy (category) and logic (functor) to do so</w:t>
      </w:r>
      <w:hyperlink r:id="rId23">
        <w:r>
          <w:rPr>
            <w:rStyle w:val="Hyperlink"/>
          </w:rPr>
          <w:t xml:space="preserve">[3]</w:t>
        </w:r>
      </w:hyperlink>
      <w:r>
        <w:t xml:space="preserve">. It was, in a sense, the right idea at the right time: mathematics was ready for a language of mappings that transcended individual areas.</w:t>
      </w:r>
    </w:p>
    <w:p>
      <w:pPr>
        <w:numPr>
          <w:ilvl w:val="0"/>
          <w:numId w:val="1011"/>
        </w:numPr>
      </w:pPr>
      <w:r>
        <w:rPr>
          <w:i/>
          <w:iCs/>
        </w:rPr>
        <w:t xml:space="preserve">Who were the founders and what were their backgrounds?</w:t>
      </w:r>
      <w:r>
        <w:t xml:space="preserve"> </w:t>
      </w:r>
      <w:r>
        <w:t xml:space="preserve">Saunders Mac Lane (American, 1909–2005) and Samuel Eilenberg (Polish-American, 1913–1998) were the co-founders</w:t>
      </w:r>
      <w:hyperlink r:id="rId39">
        <w:r>
          <w:rPr>
            <w:rStyle w:val="Hyperlink"/>
          </w:rPr>
          <w:t xml:space="preserve">[19]</w:t>
        </w:r>
      </w:hyperlink>
      <w:hyperlink r:id="rId41">
        <w:r>
          <w:rPr>
            <w:rStyle w:val="Hyperlink"/>
          </w:rPr>
          <w:t xml:space="preserve">[21]</w:t>
        </w:r>
      </w:hyperlink>
      <w:r>
        <w:t xml:space="preserve">. Mac Lane’s training in Göttingen steeped him in Hilbertian logic and Noetherian algebra, giving him a bent for axiomatization and structure. Eilenberg, a topologist rooted in the Polish school, had a flair for abstraction in topology. Both were influenced by collaborations (with Noether’s students, with the Bourbaki group, etc.) and brought complementary skills: Mac Lane the algebraist and logical mind, Eilenberg the topologist with vast knowledge of examples. Later catalytic figures like</w:t>
      </w:r>
      <w:r>
        <w:t xml:space="preserve"> </w:t>
      </w:r>
      <w:r>
        <w:rPr>
          <w:b/>
          <w:bCs/>
        </w:rPr>
        <w:t xml:space="preserve">Grothendieck</w:t>
      </w:r>
      <w:r>
        <w:t xml:space="preserve"> </w:t>
      </w:r>
      <w:r>
        <w:t xml:space="preserve">applied category theory in revolutionary ways to algebraic geometry</w:t>
      </w:r>
      <w:hyperlink r:id="rId27">
        <w:r>
          <w:rPr>
            <w:rStyle w:val="Hyperlink"/>
          </w:rPr>
          <w:t xml:space="preserve">[7]</w:t>
        </w:r>
      </w:hyperlink>
      <w:r>
        <w:t xml:space="preserve">, and</w:t>
      </w:r>
      <w:r>
        <w:t xml:space="preserve"> </w:t>
      </w:r>
      <w:r>
        <w:rPr>
          <w:b/>
          <w:bCs/>
        </w:rPr>
        <w:t xml:space="preserve">Lawvere</w:t>
      </w:r>
      <w:r>
        <w:t xml:space="preserve"> </w:t>
      </w:r>
      <w:r>
        <w:t xml:space="preserve">carried it into logic and foundations</w:t>
      </w:r>
      <w:hyperlink r:id="rId29">
        <w:r>
          <w:rPr>
            <w:rStyle w:val="Hyperlink"/>
          </w:rPr>
          <w:t xml:space="preserve">[9]</w:t>
        </w:r>
      </w:hyperlink>
      <w:r>
        <w:t xml:space="preserve">. These mathematicians’ academic lineages intersected with many of the 20th century’s greats (Hilbert, Noether, Cartan, Weil), underscoring that category theory was born from the core of the mathematical establishment, not its fringe.</w:t>
      </w:r>
    </w:p>
    <w:p>
      <w:pPr>
        <w:numPr>
          <w:ilvl w:val="0"/>
          <w:numId w:val="1011"/>
        </w:numPr>
      </w:pPr>
      <w:r>
        <w:rPr>
          <w:i/>
          <w:iCs/>
        </w:rPr>
        <w:t xml:space="preserve">What were the founding papers and their contributions?</w:t>
      </w:r>
      <w:r>
        <w:t xml:space="preserve"> </w:t>
      </w:r>
      <w:r>
        <w:t xml:space="preserve">The pivotal papers were Eilenberg &amp; Mac Lane’s 1945</w:t>
      </w:r>
      <w:r>
        <w:t xml:space="preserve"> </w:t>
      </w:r>
      <w:r>
        <w:rPr>
          <w:i/>
          <w:iCs/>
        </w:rPr>
        <w:t xml:space="preserve">“General Theory of Natural Equivalences”</w:t>
      </w:r>
      <w:hyperlink r:id="rId75">
        <w:r>
          <w:rPr>
            <w:rStyle w:val="Hyperlink"/>
          </w:rPr>
          <w:t xml:space="preserve">[56]</w:t>
        </w:r>
      </w:hyperlink>
      <w:r>
        <w:t xml:space="preserve">, which defined categories, functors, and natural transformations, and showed how classical results (like homology’s functoriality) fit into this framework. The 1942 PNAS note preceded it, containing an implicit first use of natural transformations</w:t>
      </w:r>
      <w:hyperlink r:id="rId54">
        <w:r>
          <w:rPr>
            <w:rStyle w:val="Hyperlink"/>
          </w:rPr>
          <w:t xml:space="preserve">[34]</w:t>
        </w:r>
      </w:hyperlink>
      <w:r>
        <w:t xml:space="preserve">. These works established the vocabulary and initial theorems of category theory (e.g., uniqueness of inverses up to equality</w:t>
      </w:r>
      <w:hyperlink r:id="rId82">
        <w:r>
          <w:rPr>
            <w:rStyle w:val="Hyperlink"/>
          </w:rPr>
          <w:t xml:space="preserve">[65]</w:t>
        </w:r>
      </w:hyperlink>
      <w:r>
        <w:t xml:space="preserve">, etc.). They demonstrated that categories were an “auxiliary” concept whose payoff was clarity about</w:t>
      </w:r>
      <w:r>
        <w:t xml:space="preserve"> </w:t>
      </w:r>
      <w:r>
        <w:rPr>
          <w:i/>
          <w:iCs/>
        </w:rPr>
        <w:t xml:space="preserve">naturality</w:t>
      </w:r>
      <w:hyperlink r:id="rId22">
        <w:r>
          <w:rPr>
            <w:rStyle w:val="Hyperlink"/>
          </w:rPr>
          <w:t xml:space="preserve">[62]</w:t>
        </w:r>
      </w:hyperlink>
      <w:r>
        <w:t xml:space="preserve">. Later, Grothendieck’s 1957 Tôhoku paper introduced abelian categories</w:t>
      </w:r>
      <w:hyperlink r:id="rId28">
        <w:r>
          <w:rPr>
            <w:rStyle w:val="Hyperlink"/>
          </w:rPr>
          <w:t xml:space="preserve">[8]</w:t>
        </w:r>
      </w:hyperlink>
      <w:r>
        <w:t xml:space="preserve">, showing category theory could do heavy lifting in solving real algebraic problems, and Mac Lane’s 1958 exposition to Bourbaki helped disseminate the ideas</w:t>
      </w:r>
      <w:hyperlink r:id="rId46">
        <w:r>
          <w:rPr>
            <w:rStyle w:val="Hyperlink"/>
          </w:rPr>
          <w:t xml:space="preserve">[26]</w:t>
        </w:r>
      </w:hyperlink>
      <w:r>
        <w:t xml:space="preserve">.</w:t>
      </w:r>
    </w:p>
    <w:p>
      <w:pPr>
        <w:numPr>
          <w:ilvl w:val="0"/>
          <w:numId w:val="1011"/>
        </w:numPr>
      </w:pPr>
      <w:r>
        <w:rPr>
          <w:i/>
          <w:iCs/>
        </w:rPr>
        <w:t xml:space="preserve">How was category theory initially received, and how did it spread to other areas?</w:t>
      </w:r>
      <w:r>
        <w:t xml:space="preserve"> </w:t>
      </w:r>
      <w:r>
        <w:t xml:space="preserve">Initially, category theory was met with a mix of enthusiasm (algebraic topologists, homological algebraists embraced it) and skepticism (some viewed it as “abstract nonsense” without new content</w:t>
      </w:r>
      <w:hyperlink r:id="rId25">
        <w:r>
          <w:rPr>
            <w:rStyle w:val="Hyperlink"/>
          </w:rPr>
          <w:t xml:space="preserve">[5]</w:t>
        </w:r>
      </w:hyperlink>
      <w:r>
        <w:t xml:space="preserve">). We documented that by the mid-1950s, it became integral to algebraic topology (via Eilenberg-Steenrod axioms)</w:t>
      </w:r>
      <w:hyperlink r:id="rId26">
        <w:r>
          <w:rPr>
            <w:rStyle w:val="Hyperlink"/>
          </w:rPr>
          <w:t xml:space="preserve">[6]</w:t>
        </w:r>
      </w:hyperlink>
      <w:r>
        <w:t xml:space="preserve"> </w:t>
      </w:r>
      <w:r>
        <w:t xml:space="preserve">and homological algebra (Cartan-Eilenberg)</w:t>
      </w:r>
      <w:hyperlink r:id="rId26">
        <w:r>
          <w:rPr>
            <w:rStyle w:val="Hyperlink"/>
          </w:rPr>
          <w:t xml:space="preserve">[6]</w:t>
        </w:r>
      </w:hyperlink>
      <w:r>
        <w:t xml:space="preserve">. Through figures like Grothendieck, it penetrated algebraic geometry in the late 1950s</w:t>
      </w:r>
      <w:hyperlink r:id="rId27">
        <w:r>
          <w:rPr>
            <w:rStyle w:val="Hyperlink"/>
          </w:rPr>
          <w:t xml:space="preserve">[7]</w:t>
        </w:r>
      </w:hyperlink>
      <w:r>
        <w:t xml:space="preserve">, and via Lawvere and Lambek it entered logic by the 1960s</w:t>
      </w:r>
      <w:hyperlink r:id="rId92">
        <w:r>
          <w:rPr>
            <w:rStyle w:val="Hyperlink"/>
          </w:rPr>
          <w:t xml:space="preserve">[78]</w:t>
        </w:r>
      </w:hyperlink>
      <w:r>
        <w:t xml:space="preserve">. Initially confined to the “modern algebra” wing of mathematics, it gradually entered mainstream language. Our heat-map (Fig. 3) showed its adoption trajectory across fields, reaching high levels in topology, geometry, logic, and computer science by recent times, though still low in classical analysis.</w:t>
      </w:r>
    </w:p>
    <w:p>
      <w:pPr>
        <w:numPr>
          <w:ilvl w:val="0"/>
          <w:numId w:val="1011"/>
        </w:numPr>
      </w:pPr>
      <w:r>
        <w:rPr>
          <w:i/>
          <w:iCs/>
        </w:rPr>
        <w:t xml:space="preserve">What challenges and controversies did it face?</w:t>
      </w:r>
      <w:r>
        <w:t xml:space="preserve"> </w:t>
      </w:r>
      <w:r>
        <w:t xml:space="preserve">Category theory’s path wasn’t entirely smooth. We found that</w:t>
      </w:r>
      <w:r>
        <w:t xml:space="preserve"> </w:t>
      </w:r>
      <w:r>
        <w:rPr>
          <w:b/>
          <w:bCs/>
        </w:rPr>
        <w:t xml:space="preserve">foundational objections</w:t>
      </w:r>
      <w:r>
        <w:t xml:space="preserve"> </w:t>
      </w:r>
      <w:r>
        <w:t xml:space="preserve">(Feferman’s argument that it presupposes set theory) posed intellectual challenges</w:t>
      </w:r>
      <w:hyperlink r:id="rId31">
        <w:r>
          <w:rPr>
            <w:rStyle w:val="Hyperlink"/>
          </w:rPr>
          <w:t xml:space="preserve">[11]</w:t>
        </w:r>
      </w:hyperlink>
      <w:r>
        <w:t xml:space="preserve">, leading category theorists to develop axiomatic set theories within categories (ETCS, topos axioms). The label of “abstract nonsense,” while mostly joking, reflected a genuine cultural resistance to its high level of abstraction</w:t>
      </w:r>
      <w:hyperlink r:id="rId90">
        <w:r>
          <w:rPr>
            <w:rStyle w:val="Hyperlink"/>
          </w:rPr>
          <w:t xml:space="preserve">[76]</w:t>
        </w:r>
      </w:hyperlink>
      <w:r>
        <w:t xml:space="preserve">. Over time, these controversies abated as category theory proved its utility and as new generations were trained in it. The size issues were managed by technical set-theoretic fixes (Grothendieck universes) and later by homotopy type theory in the foundational sphere. Rivalry with set theory has evolved into a more nuanced dialogue—most mathematicians accept category theory as a different lens rather than a replacement for set-based foundations (though a vibrant minority pursues categorical foundations as primary).</w:t>
      </w:r>
    </w:p>
    <w:p>
      <w:pPr>
        <w:numPr>
          <w:ilvl w:val="0"/>
          <w:numId w:val="1011"/>
        </w:numPr>
      </w:pPr>
      <w:r>
        <w:rPr>
          <w:i/>
          <w:iCs/>
        </w:rPr>
        <w:t xml:space="preserve">How has category theory influenced mathematics and other fields up to today?</w:t>
      </w:r>
      <w:r>
        <w:t xml:space="preserve"> </w:t>
      </w:r>
      <w:r>
        <w:t xml:space="preserve">The influence has been profound: category theory is a standard part of the vocabulary in many areas of pure math, as evidenced by thousands of publications per year and ubiquitous concepts like functors and natural transformations appearing in literature</w:t>
      </w:r>
      <w:hyperlink r:id="rId26">
        <w:r>
          <w:rPr>
            <w:rStyle w:val="Hyperlink"/>
          </w:rPr>
          <w:t xml:space="preserve">[6]</w:t>
        </w:r>
      </w:hyperlink>
      <w:hyperlink r:id="rId27">
        <w:r>
          <w:rPr>
            <w:rStyle w:val="Hyperlink"/>
          </w:rPr>
          <w:t xml:space="preserve">[7]</w:t>
        </w:r>
      </w:hyperlink>
      <w:r>
        <w:t xml:space="preserve">. It has also impacted theoretical computer science (via type theory semantics and functional programming paradigms)</w:t>
      </w:r>
      <w:hyperlink r:id="rId99">
        <w:r>
          <w:rPr>
            <w:rStyle w:val="Hyperlink"/>
          </w:rPr>
          <w:t xml:space="preserve">[85]</w:t>
        </w:r>
      </w:hyperlink>
      <w:r>
        <w:t xml:space="preserve"> </w:t>
      </w:r>
      <w:r>
        <w:t xml:space="preserve">and even quantum physics (monoidal categories for quantum processes)</w:t>
      </w:r>
      <w:hyperlink r:id="rId37">
        <w:r>
          <w:rPr>
            <w:rStyle w:val="Hyperlink"/>
          </w:rPr>
          <w:t xml:space="preserve">[90]</w:t>
        </w:r>
      </w:hyperlink>
      <w:r>
        <w:t xml:space="preserve">. Category theory provided a toolkit for</w:t>
      </w:r>
      <w:r>
        <w:t xml:space="preserve"> </w:t>
      </w:r>
      <w:r>
        <w:rPr>
          <w:b/>
          <w:bCs/>
        </w:rPr>
        <w:t xml:space="preserve">conceptual unification</w:t>
      </w:r>
      <w:r>
        <w:t xml:space="preserve">—for instance, the concept of limits and colimits unified numerous specific constructions (products, unions, completions) under one umbrella, improving communication across subfields</w:t>
      </w:r>
      <w:hyperlink r:id="rId102">
        <w:r>
          <w:rPr>
            <w:rStyle w:val="Hyperlink"/>
          </w:rPr>
          <w:t xml:space="preserve">[96]</w:t>
        </w:r>
      </w:hyperlink>
      <w:r>
        <w:t xml:space="preserve">. Figures 2 and 3 in our report quantitatively and qualitatively summarized this uptake, showing exponential growth in usage and deep integration especially in algebraic and logical domains. It’s fair to say that category theory has transitioned from a niche innovation to an indispensable component of the modern mathematical paradigm.</w:t>
      </w:r>
    </w:p>
    <w:p>
      <w:pPr>
        <w:pStyle w:val="FirstParagraph"/>
      </w:pPr>
      <w:r>
        <w:rPr>
          <w:b/>
          <w:bCs/>
        </w:rPr>
        <w:t xml:space="preserve">Limitations of this Study:</w:t>
      </w:r>
      <w:r>
        <w:t xml:space="preserve"> </w:t>
      </w:r>
      <w:r>
        <w:t xml:space="preserve">In preparing this historical and evaluative report, certain limitations should be acknowledged:</w:t>
      </w:r>
    </w:p>
    <w:p>
      <w:pPr>
        <w:numPr>
          <w:ilvl w:val="0"/>
          <w:numId w:val="1012"/>
        </w:numPr>
      </w:pPr>
      <w:r>
        <w:rPr>
          <w:i/>
          <w:iCs/>
        </w:rPr>
        <w:t xml:space="preserve">Scope of Primary Sources:</w:t>
      </w:r>
      <w:r>
        <w:t xml:space="preserve"> </w:t>
      </w:r>
      <w:r>
        <w:t xml:space="preserve">While we drew on as many primary documents as possible (original papers, correspondence excerpts, contemporaneous reviews), some of the narrative (especially regarding personal interactions or attitudes) relies on secondary reports or recollections. For example, our account of Weil’s skepticism</w:t>
      </w:r>
      <w:hyperlink r:id="rId42">
        <w:r>
          <w:rPr>
            <w:rStyle w:val="Hyperlink"/>
          </w:rPr>
          <w:t xml:space="preserve">[22]</w:t>
        </w:r>
      </w:hyperlink>
      <w:r>
        <w:t xml:space="preserve"> </w:t>
      </w:r>
      <w:r>
        <w:t xml:space="preserve">or Mac Lane’s recollections</w:t>
      </w:r>
      <w:hyperlink r:id="rId46">
        <w:r>
          <w:rPr>
            <w:rStyle w:val="Hyperlink"/>
          </w:rPr>
          <w:t xml:space="preserve">[26]</w:t>
        </w:r>
      </w:hyperlink>
      <w:r>
        <w:t xml:space="preserve"> </w:t>
      </w:r>
      <w:r>
        <w:t xml:space="preserve">comes through secondary sources that quote letters or interviews. Direct access to archival letters (like all Mac Lane–Eilenberg correspondence, or Bourbaki meeting notes) was beyond our scope, and including more of those might further enrich the picture or provide nuance.</w:t>
      </w:r>
    </w:p>
    <w:p>
      <w:pPr>
        <w:numPr>
          <w:ilvl w:val="0"/>
          <w:numId w:val="1012"/>
        </w:numPr>
      </w:pPr>
      <w:r>
        <w:rPr>
          <w:i/>
          <w:iCs/>
        </w:rPr>
        <w:t xml:space="preserve">Bias in Hindsight:</w:t>
      </w:r>
      <w:r>
        <w:t xml:space="preserve"> </w:t>
      </w:r>
      <w:r>
        <w:t xml:space="preserve">We wrote with the knowledge that category theory ultimately succeeded and is widely used; there is a risk of</w:t>
      </w:r>
      <w:r>
        <w:t xml:space="preserve"> </w:t>
      </w:r>
      <w:r>
        <w:rPr>
          <w:i/>
          <w:iCs/>
        </w:rPr>
        <w:t xml:space="preserve">teleology</w:t>
      </w:r>
      <w:r>
        <w:t xml:space="preserve">—the impression that its triumph was inevitable. We attempted to temper this by highlighting criticisms and noting that it took about two decades for category theory to gain broad traction. Still, with hindsight, one might underemphasize how “strange” or uncertain category theory’s fate may have seemed in, say, 1950. We tried to present contemporary quotes to capture that uncertainty (like P.A. Smith’s remarks, or Lang’s textbook comment)</w:t>
      </w:r>
      <w:hyperlink r:id="rId90">
        <w:r>
          <w:rPr>
            <w:rStyle w:val="Hyperlink"/>
          </w:rPr>
          <w:t xml:space="preserve">[76]</w:t>
        </w:r>
      </w:hyperlink>
      <w:r>
        <w:t xml:space="preserve">.</w:t>
      </w:r>
    </w:p>
    <w:p>
      <w:pPr>
        <w:numPr>
          <w:ilvl w:val="0"/>
          <w:numId w:val="1012"/>
        </w:numPr>
      </w:pPr>
      <w:r>
        <w:rPr>
          <w:i/>
          <w:iCs/>
        </w:rPr>
        <w:t xml:space="preserve">Selection of Impact Areas:</w:t>
      </w:r>
      <w:r>
        <w:t xml:space="preserve"> </w:t>
      </w:r>
      <w:r>
        <w:t xml:space="preserve">We focused heavily on pure mathematics and theoretical computer science. Other applied domains (e.g., we only briefly mentioned physics, chemistry, etc., in future directions) were less covered, since our main scope was 1935–1965 origins and directly resulting trends. A comprehensive account of, say, category theory in physics would require another detailed study beyond our focus.</w:t>
      </w:r>
    </w:p>
    <w:p>
      <w:pPr>
        <w:numPr>
          <w:ilvl w:val="0"/>
          <w:numId w:val="1012"/>
        </w:numPr>
      </w:pPr>
      <w:r>
        <w:rPr>
          <w:i/>
          <w:iCs/>
        </w:rPr>
        <w:t xml:space="preserve">Length Constraints:</w:t>
      </w:r>
      <w:r>
        <w:t xml:space="preserve"> </w:t>
      </w:r>
      <w:r>
        <w:t xml:space="preserve">Though the report is extensive (~6000+ words), category theory’s history and influence is vast. We had to be selective in the examples and figures. Some technical developments (e.g., the role of categories in model theory or combinatorics) were omitted to keep the narrative cohesive.</w:t>
      </w:r>
    </w:p>
    <w:p>
      <w:pPr>
        <w:pStyle w:val="FirstParagraph"/>
      </w:pPr>
      <w:r>
        <w:t xml:space="preserve">Despite these limitations, we believe the major historical milestones and thematic patterns have been accurately captured, supported by citations from scholarly sources and the mathematicians’ own words. The use of data visualization (publication growth and field adoption charts) adds an objective dimension to our qualitative analysis, though those visualizations are based on approximate data and should be interpreted for trend rather than precise values.</w:t>
      </w:r>
    </w:p>
    <w:p>
      <w:pPr>
        <w:pStyle w:val="BodyText"/>
      </w:pPr>
      <w:r>
        <w:rPr>
          <w:b/>
          <w:bCs/>
        </w:rPr>
        <w:t xml:space="preserve">Final Reflection:</w:t>
      </w:r>
      <w:r>
        <w:t xml:space="preserve"> </w:t>
      </w:r>
      <w:r>
        <w:t xml:space="preserve">The journey of category theory from 1945 to 2025 exemplifies a broader trend in mathematics: the rise of</w:t>
      </w:r>
      <w:r>
        <w:t xml:space="preserve"> </w:t>
      </w:r>
      <w:r>
        <w:rPr>
          <w:i/>
          <w:iCs/>
        </w:rPr>
        <w:t xml:space="preserve">structural thinking</w:t>
      </w:r>
      <w:r>
        <w:t xml:space="preserve">. In a span of 80 years, what started as a convenient language for homology theory transformed into a foundational framework touching nearly every corner of mathematics. This underscores a lesson that Eilenberg and Mac Lane themselves articulated:</w:t>
      </w:r>
      <w:r>
        <w:t xml:space="preserve"> </w:t>
      </w:r>
      <w:r>
        <w:rPr>
          <w:i/>
          <w:iCs/>
        </w:rPr>
        <w:t xml:space="preserve">“It should be observed that the whole concept of a category is essentially an auxiliary one; our basic concepts are those of functor and natural transformation.”</w:t>
      </w:r>
      <w:hyperlink r:id="rId22">
        <w:r>
          <w:rPr>
            <w:rStyle w:val="Hyperlink"/>
          </w:rPr>
          <w:t xml:space="preserve">[62]</w:t>
        </w:r>
      </w:hyperlink>
      <w:r>
        <w:t xml:space="preserve">. They introduced categories to better talk about relationships between structures—and it is precisely this focus on relationships, on maps and transformations, that has proven so fruitful. By privileging connections over constituents, category theory echoed and amplified the structuralist credo of modern mathematics.</w:t>
      </w:r>
    </w:p>
    <w:p>
      <w:pPr>
        <w:pStyle w:val="BodyText"/>
      </w:pPr>
      <w:r>
        <w:t xml:space="preserve">As we look ahead, category theory’s influence shows no sign of waning. If anything, the advent of higher categories and their incorporation into new foundational schemes (like univalent foundations in Homotopy Type Theory) suggests that the categorical perspective will continue to evolve and integrate with other frameworks. The “language of arrows” has become a core part of the mathematician’s toolkit, and its spirit—that mathematics is about</w:t>
      </w:r>
      <w:r>
        <w:t xml:space="preserve"> </w:t>
      </w:r>
      <w:r>
        <w:rPr>
          <w:i/>
          <w:iCs/>
        </w:rPr>
        <w:t xml:space="preserve">structures and the morphisms between them</w:t>
      </w:r>
      <w:r>
        <w:t xml:space="preserve">—is now deeply ingrained in how we conceptualize mathematical truth. In concluding, one might paraphrase a sentiment from Mac Lane</w:t>
      </w:r>
      <w:hyperlink r:id="rId107">
        <w:r>
          <w:rPr>
            <w:rStyle w:val="Hyperlink"/>
          </w:rPr>
          <w:t xml:space="preserve">[95]</w:t>
        </w:r>
      </w:hyperlink>
      <w:r>
        <w:t xml:space="preserve">: Category theory did not</w:t>
      </w:r>
      <w:r>
        <w:t xml:space="preserve"> </w:t>
      </w:r>
      <w:r>
        <w:rPr>
          <w:i/>
          <w:iCs/>
        </w:rPr>
        <w:t xml:space="preserve">impose</w:t>
      </w:r>
      <w:r>
        <w:t xml:space="preserve"> </w:t>
      </w:r>
      <w:r>
        <w:t xml:space="preserve">a new way of doing mathematics; rather, it</w:t>
      </w:r>
      <w:r>
        <w:t xml:space="preserve"> </w:t>
      </w:r>
      <w:r>
        <w:rPr>
          <w:i/>
          <w:iCs/>
        </w:rPr>
        <w:t xml:space="preserve">revealed</w:t>
      </w:r>
      <w:r>
        <w:t xml:space="preserve"> </w:t>
      </w:r>
      <w:r>
        <w:t xml:space="preserve">a unifying pattern in the way mathematics was already, often implicitly, being done. And by making that pattern explicit, it enabled mathematicians to climb higher up the ladder of abstraction without losing clarity.</w:t>
      </w:r>
    </w:p>
    <w:p>
      <w:pPr>
        <w:pStyle w:val="BodyText"/>
      </w:pPr>
      <w:r>
        <w:t xml:space="preserve">Category theory’s early development thus stands as a testament to the power of abstraction guided by concrete problems—a theme that resonates through the history of mathematics. It reminds us that today’s “abstract nonsense” may well become tomorrow’s common sense.</w:t>
      </w:r>
    </w:p>
    <w:p>
      <w:pPr>
        <w:pStyle w:val="BodyText"/>
      </w:pPr>
      <w:r>
        <w:rPr>
          <w:b/>
          <w:bCs/>
        </w:rPr>
        <w:t xml:space="preserve">References</w:t>
      </w:r>
    </w:p>
    <w:p>
      <w:pPr>
        <w:numPr>
          <w:ilvl w:val="0"/>
          <w:numId w:val="1013"/>
        </w:numPr>
      </w:pPr>
      <w:r>
        <w:t xml:space="preserve">Awodey, S. (2004).</w:t>
      </w:r>
      <w:r>
        <w:t xml:space="preserve"> </w:t>
      </w:r>
      <w:r>
        <w:rPr>
          <w:i/>
          <w:iCs/>
        </w:rPr>
        <w:t xml:space="preserve">An Answer to Hellman’s Question: Does Category Theory Provide a Framework for Mathematical Structuralism?</w:t>
      </w:r>
      <w:r>
        <w:t xml:space="preserve"> </w:t>
      </w:r>
      <w:r>
        <w:rPr>
          <w:b/>
          <w:bCs/>
        </w:rPr>
        <w:t xml:space="preserve">Philosophia Mathematica, 12</w:t>
      </w:r>
      <w:r>
        <w:t xml:space="preserve">(3), 54–64. (Discusses the role of category theory in structuralism, responding to Hellman)</w:t>
      </w:r>
    </w:p>
    <w:p>
      <w:pPr>
        <w:numPr>
          <w:ilvl w:val="0"/>
          <w:numId w:val="1013"/>
        </w:numPr>
      </w:pPr>
      <w:r>
        <w:t xml:space="preserve">Barr, M., &amp; Wells, C. (2013).</w:t>
      </w:r>
      <w:r>
        <w:t xml:space="preserve"> </w:t>
      </w:r>
      <w:r>
        <w:rPr>
          <w:i/>
          <w:iCs/>
        </w:rPr>
        <w:t xml:space="preserve">Experience with a Free Electronic Journal: Theory and Applications of Categories.</w:t>
      </w:r>
      <w:r>
        <w:t xml:space="preserve"> </w:t>
      </w:r>
      <w:r>
        <w:rPr>
          <w:b/>
          <w:bCs/>
        </w:rPr>
        <w:t xml:space="preserve">Notices of the American Mathematical Society, 60</w:t>
      </w:r>
      <w:r>
        <w:t xml:space="preserve">(1), 97–99. (Provides statistics on category theory publications and the role of the TAC journal)</w:t>
      </w:r>
      <w:hyperlink r:id="rId57">
        <w:r>
          <w:rPr>
            <w:rStyle w:val="Hyperlink"/>
          </w:rPr>
          <w:t xml:space="preserve">[37]</w:t>
        </w:r>
      </w:hyperlink>
    </w:p>
    <w:p>
      <w:pPr>
        <w:numPr>
          <w:ilvl w:val="0"/>
          <w:numId w:val="1013"/>
        </w:numPr>
      </w:pPr>
      <w:r>
        <w:t xml:space="preserve">Bourbaki, N. (1939).</w:t>
      </w:r>
      <w:r>
        <w:t xml:space="preserve"> </w:t>
      </w:r>
      <w:r>
        <w:rPr>
          <w:i/>
          <w:iCs/>
        </w:rPr>
        <w:t xml:space="preserve">Éléments de mathématique, Livre I: Théorie des ensembles.</w:t>
      </w:r>
      <w:r>
        <w:t xml:space="preserve"> </w:t>
      </w:r>
      <w:r>
        <w:t xml:space="preserve">Hermann. (Bourbaki’s foundational set theory text introducing the notion of structure)</w:t>
      </w:r>
    </w:p>
    <w:p>
      <w:pPr>
        <w:numPr>
          <w:ilvl w:val="0"/>
          <w:numId w:val="1013"/>
        </w:numPr>
      </w:pPr>
      <w:r>
        <w:t xml:space="preserve">Carnap, R. (1934).</w:t>
      </w:r>
      <w:r>
        <w:t xml:space="preserve"> </w:t>
      </w:r>
      <w:r>
        <w:rPr>
          <w:i/>
          <w:iCs/>
        </w:rPr>
        <w:t xml:space="preserve">The Logical Syntax of Language.</w:t>
      </w:r>
      <w:r>
        <w:t xml:space="preserve"> </w:t>
      </w:r>
      <w:r>
        <w:t xml:space="preserve">Kegan Paul. (Introduced the term</w:t>
      </w:r>
      <w:r>
        <w:t xml:space="preserve"> </w:t>
      </w:r>
      <w:r>
        <w:rPr>
          <w:i/>
          <w:iCs/>
        </w:rPr>
        <w:t xml:space="preserve">functor</w:t>
      </w:r>
      <w:r>
        <w:t xml:space="preserve"> </w:t>
      </w:r>
      <w:r>
        <w:t xml:space="preserve">in a logical context, later borrowed by Mac Lane and Eilenberg</w:t>
      </w:r>
      <w:hyperlink r:id="rId52">
        <w:r>
          <w:rPr>
            <w:rStyle w:val="Hyperlink"/>
          </w:rPr>
          <w:t xml:space="preserve">[32]</w:t>
        </w:r>
      </w:hyperlink>
      <w:r>
        <w:t xml:space="preserve">)</w:t>
      </w:r>
    </w:p>
    <w:p>
      <w:pPr>
        <w:numPr>
          <w:ilvl w:val="0"/>
          <w:numId w:val="1013"/>
        </w:numPr>
      </w:pPr>
      <w:r>
        <w:t xml:space="preserve">Cartan, H., &amp; Eilenberg, S. (1956).</w:t>
      </w:r>
      <w:r>
        <w:t xml:space="preserve"> </w:t>
      </w:r>
      <w:r>
        <w:rPr>
          <w:i/>
          <w:iCs/>
        </w:rPr>
        <w:t xml:space="preserve">Homological Algebra.</w:t>
      </w:r>
      <w:r>
        <w:t xml:space="preserve"> </w:t>
      </w:r>
      <w:r>
        <w:t xml:space="preserve">Princeton University Press. (Classic text that uses categories and functors throughout, disseminating categorical language in algebra)</w:t>
      </w:r>
      <w:hyperlink r:id="rId26">
        <w:r>
          <w:rPr>
            <w:rStyle w:val="Hyperlink"/>
          </w:rPr>
          <w:t xml:space="preserve">[6]</w:t>
        </w:r>
      </w:hyperlink>
    </w:p>
    <w:p>
      <w:pPr>
        <w:numPr>
          <w:ilvl w:val="0"/>
          <w:numId w:val="1013"/>
        </w:numPr>
      </w:pPr>
      <w:r>
        <w:t xml:space="preserve">Church, A. (1940).</w:t>
      </w:r>
      <w:r>
        <w:t xml:space="preserve"> </w:t>
      </w:r>
      <w:r>
        <w:rPr>
          <w:i/>
          <w:iCs/>
        </w:rPr>
        <w:t xml:space="preserve">A Formulation of the Simple Theory of Types.</w:t>
      </w:r>
      <w:r>
        <w:t xml:space="preserve"> </w:t>
      </w:r>
      <w:r>
        <w:rPr>
          <w:b/>
          <w:bCs/>
        </w:rPr>
        <w:t xml:space="preserve">Journal of Symbolic Logic, 5</w:t>
      </w:r>
      <w:r>
        <w:t xml:space="preserve">(2), 56–68. (Work on type theory that formed part of the foundational backdrop, contemporary to early category theory)</w:t>
      </w:r>
    </w:p>
    <w:p>
      <w:pPr>
        <w:numPr>
          <w:ilvl w:val="0"/>
          <w:numId w:val="1013"/>
        </w:numPr>
      </w:pPr>
      <w:r>
        <w:t xml:space="preserve">Corfield, D. (2003).</w:t>
      </w:r>
      <w:r>
        <w:t xml:space="preserve"> </w:t>
      </w:r>
      <w:r>
        <w:rPr>
          <w:i/>
          <w:iCs/>
        </w:rPr>
        <w:t xml:space="preserve">Towards a Philosophy of Real Mathematics.</w:t>
      </w:r>
      <w:r>
        <w:t xml:space="preserve"> </w:t>
      </w:r>
      <w:r>
        <w:t xml:space="preserve">Cambridge University Press. (Contains discussions on the history and philosophy of category theory, including structuralism and case studies)</w:t>
      </w:r>
    </w:p>
    <w:p>
      <w:pPr>
        <w:numPr>
          <w:ilvl w:val="0"/>
          <w:numId w:val="1013"/>
        </w:numPr>
      </w:pPr>
      <w:r>
        <w:t xml:space="preserve">Eilenberg, S., &amp; Mac Lane, S. (1942).</w:t>
      </w:r>
      <w:r>
        <w:t xml:space="preserve"> </w:t>
      </w:r>
      <w:r>
        <w:rPr>
          <w:i/>
          <w:iCs/>
        </w:rPr>
        <w:t xml:space="preserve">Natural Isomorphisms in Group Theory.</w:t>
      </w:r>
      <w:r>
        <w:t xml:space="preserve"> </w:t>
      </w:r>
      <w:r>
        <w:rPr>
          <w:b/>
          <w:bCs/>
        </w:rPr>
        <w:t xml:space="preserve">Proceedings of the National Academy of Sciences, 28</w:t>
      </w:r>
      <w:r>
        <w:t xml:space="preserve">(12), 537–543. (First introduction of natural transformations, in context of groups)</w:t>
      </w:r>
      <w:hyperlink r:id="rId54">
        <w:r>
          <w:rPr>
            <w:rStyle w:val="Hyperlink"/>
          </w:rPr>
          <w:t xml:space="preserve">[34]</w:t>
        </w:r>
      </w:hyperlink>
    </w:p>
    <w:p>
      <w:pPr>
        <w:numPr>
          <w:ilvl w:val="0"/>
          <w:numId w:val="1013"/>
        </w:numPr>
      </w:pPr>
      <w:r>
        <w:t xml:space="preserve">Eilenberg, S., &amp; Mac Lane, S. (1945).</w:t>
      </w:r>
      <w:r>
        <w:t xml:space="preserve"> </w:t>
      </w:r>
      <w:r>
        <w:rPr>
          <w:i/>
          <w:iCs/>
        </w:rPr>
        <w:t xml:space="preserve">General Theory of Natural Equivalences.</w:t>
      </w:r>
      <w:r>
        <w:t xml:space="preserve"> </w:t>
      </w:r>
      <w:r>
        <w:rPr>
          <w:b/>
          <w:bCs/>
        </w:rPr>
        <w:t xml:space="preserve">Transactions of the American Mathematical Society, 58</w:t>
      </w:r>
      <w:r>
        <w:t xml:space="preserve">(2), 231–294. (Foundational paper defining categories, functors, natural transformations)</w:t>
      </w:r>
      <w:hyperlink r:id="rId75">
        <w:r>
          <w:rPr>
            <w:rStyle w:val="Hyperlink"/>
          </w:rPr>
          <w:t xml:space="preserve">[56]</w:t>
        </w:r>
      </w:hyperlink>
      <w:hyperlink r:id="rId22">
        <w:r>
          <w:rPr>
            <w:rStyle w:val="Hyperlink"/>
          </w:rPr>
          <w:t xml:space="preserve">[62]</w:t>
        </w:r>
      </w:hyperlink>
    </w:p>
    <w:p>
      <w:pPr>
        <w:numPr>
          <w:ilvl w:val="0"/>
          <w:numId w:val="1013"/>
        </w:numPr>
      </w:pPr>
      <w:r>
        <w:t xml:space="preserve">Eilenberg, S., &amp; Steenrod, N. (1952).</w:t>
      </w:r>
      <w:r>
        <w:t xml:space="preserve"> </w:t>
      </w:r>
      <w:r>
        <w:rPr>
          <w:i/>
          <w:iCs/>
        </w:rPr>
        <w:t xml:space="preserve">Foundations of Algebraic Topology.</w:t>
      </w:r>
      <w:r>
        <w:t xml:space="preserve"> </w:t>
      </w:r>
      <w:r>
        <w:t xml:space="preserve">Princeton University Press. (Introduced category theory concepts to a broad topology audience, with an appendix defining categories</w:t>
      </w:r>
      <w:hyperlink r:id="rId26">
        <w:r>
          <w:rPr>
            <w:rStyle w:val="Hyperlink"/>
          </w:rPr>
          <w:t xml:space="preserve">[6]</w:t>
        </w:r>
      </w:hyperlink>
      <w:r>
        <w:t xml:space="preserve">)</w:t>
      </w:r>
    </w:p>
    <w:p>
      <w:pPr>
        <w:numPr>
          <w:ilvl w:val="0"/>
          <w:numId w:val="1013"/>
        </w:numPr>
      </w:pPr>
      <w:r>
        <w:t xml:space="preserve">Feferman, S. (1977).</w:t>
      </w:r>
      <w:r>
        <w:t xml:space="preserve"> </w:t>
      </w:r>
      <w:r>
        <w:rPr>
          <w:i/>
          <w:iCs/>
        </w:rPr>
        <w:t xml:space="preserve">Categorical Foundations and Foundations of Category Theory.</w:t>
      </w:r>
      <w:r>
        <w:t xml:space="preserve"> </w:t>
      </w:r>
      <w:r>
        <w:t xml:space="preserve">In R.E. Butts &amp; J. Hintikka (Eds.),</w:t>
      </w:r>
      <w:r>
        <w:t xml:space="preserve"> </w:t>
      </w:r>
      <w:r>
        <w:rPr>
          <w:b/>
          <w:bCs/>
        </w:rPr>
        <w:t xml:space="preserve">Logic, Foundations of Mathematics and Computability Theory</w:t>
      </w:r>
      <w:r>
        <w:t xml:space="preserve"> </w:t>
      </w:r>
      <w:r>
        <w:t xml:space="preserve">(pp. 149–169). Reidel. (Argues that category theory cannot serve as an autonomous foundation because it presupposes a theory of collections</w:t>
      </w:r>
      <w:hyperlink r:id="rId31">
        <w:r>
          <w:rPr>
            <w:rStyle w:val="Hyperlink"/>
          </w:rPr>
          <w:t xml:space="preserve">[11]</w:t>
        </w:r>
      </w:hyperlink>
      <w:r>
        <w:t xml:space="preserve">)</w:t>
      </w:r>
    </w:p>
    <w:p>
      <w:pPr>
        <w:numPr>
          <w:ilvl w:val="0"/>
          <w:numId w:val="1013"/>
        </w:numPr>
      </w:pPr>
      <w:r>
        <w:t xml:space="preserve">Freyd, P. (1964).</w:t>
      </w:r>
      <w:r>
        <w:t xml:space="preserve"> </w:t>
      </w:r>
      <w:r>
        <w:rPr>
          <w:i/>
          <w:iCs/>
        </w:rPr>
        <w:t xml:space="preserve">Abelian Categories: An Introduction to the Theory of Functors.</w:t>
      </w:r>
      <w:r>
        <w:t xml:space="preserve"> </w:t>
      </w:r>
      <w:r>
        <w:t xml:space="preserve">Harper &amp; Row. (Develops abelian category theory, reflecting categorical abstraction in homological algebra post-Grothendieck)</w:t>
      </w:r>
    </w:p>
    <w:p>
      <w:pPr>
        <w:numPr>
          <w:ilvl w:val="0"/>
          <w:numId w:val="1013"/>
        </w:numPr>
      </w:pPr>
      <w:r>
        <w:t xml:space="preserve">Grothendieck, A. (1957).</w:t>
      </w:r>
      <w:r>
        <w:t xml:space="preserve"> </w:t>
      </w:r>
      <w:r>
        <w:rPr>
          <w:i/>
          <w:iCs/>
        </w:rPr>
        <w:t xml:space="preserve">Sur quelques points d’algèbre homologique.</w:t>
      </w:r>
      <w:r>
        <w:t xml:space="preserve"> </w:t>
      </w:r>
      <w:r>
        <w:rPr>
          <w:b/>
          <w:bCs/>
        </w:rPr>
        <w:t xml:space="preserve">Tohoku Mathematical Journal, 9</w:t>
      </w:r>
      <w:r>
        <w:t xml:space="preserve">(2), 119–221. (Landmark paper introducing abelian categories and extending homological algebra categorically</w:t>
      </w:r>
      <w:hyperlink r:id="rId27">
        <w:r>
          <w:rPr>
            <w:rStyle w:val="Hyperlink"/>
          </w:rPr>
          <w:t xml:space="preserve">[7]</w:t>
        </w:r>
      </w:hyperlink>
      <w:hyperlink r:id="rId28">
        <w:r>
          <w:rPr>
            <w:rStyle w:val="Hyperlink"/>
          </w:rPr>
          <w:t xml:space="preserve">[8]</w:t>
        </w:r>
      </w:hyperlink>
      <w:r>
        <w:t xml:space="preserve">)</w:t>
      </w:r>
    </w:p>
    <w:p>
      <w:pPr>
        <w:numPr>
          <w:ilvl w:val="0"/>
          <w:numId w:val="1013"/>
        </w:numPr>
      </w:pPr>
      <w:r>
        <w:t xml:space="preserve">Hellman, G. (2003).</w:t>
      </w:r>
      <w:r>
        <w:t xml:space="preserve"> </w:t>
      </w:r>
      <w:r>
        <w:rPr>
          <w:i/>
          <w:iCs/>
        </w:rPr>
        <w:t xml:space="preserve">Does Category Theory Provide a Framework for Mathematical Structuralism?</w:t>
      </w:r>
      <w:r>
        <w:t xml:space="preserve"> </w:t>
      </w:r>
      <w:r>
        <w:rPr>
          <w:b/>
          <w:bCs/>
        </w:rPr>
        <w:t xml:space="preserve">Philosophia Mathematica, 11</w:t>
      </w:r>
      <w:r>
        <w:t xml:space="preserve">(2), 129–157. (Examines category theory as a possible foundation for structuralist philosophy of math)</w:t>
      </w:r>
      <w:hyperlink r:id="rId100">
        <w:r>
          <w:rPr>
            <w:rStyle w:val="Hyperlink"/>
          </w:rPr>
          <w:t xml:space="preserve">[88]</w:t>
        </w:r>
      </w:hyperlink>
    </w:p>
    <w:p>
      <w:pPr>
        <w:numPr>
          <w:ilvl w:val="0"/>
          <w:numId w:val="1013"/>
        </w:numPr>
      </w:pPr>
      <w:r>
        <w:t xml:space="preserve">Johnstone, P. (1977).</w:t>
      </w:r>
      <w:r>
        <w:t xml:space="preserve"> </w:t>
      </w:r>
      <w:r>
        <w:rPr>
          <w:i/>
          <w:iCs/>
        </w:rPr>
        <w:t xml:space="preserve">Topos Theory.</w:t>
      </w:r>
      <w:r>
        <w:t xml:space="preserve"> </w:t>
      </w:r>
      <w:r>
        <w:t xml:space="preserve">Academic Press. (Comprehensive treatise on topos theory, developing the categorical set theory approach and bridging logic and geometry)</w:t>
      </w:r>
    </w:p>
    <w:p>
      <w:pPr>
        <w:numPr>
          <w:ilvl w:val="0"/>
          <w:numId w:val="1013"/>
        </w:numPr>
      </w:pPr>
      <w:r>
        <w:t xml:space="preserve">Kan, D. M. (1958).</w:t>
      </w:r>
      <w:r>
        <w:t xml:space="preserve"> </w:t>
      </w:r>
      <w:r>
        <w:rPr>
          <w:i/>
          <w:iCs/>
        </w:rPr>
        <w:t xml:space="preserve">Adjoint Functors.</w:t>
      </w:r>
      <w:r>
        <w:t xml:space="preserve"> </w:t>
      </w:r>
      <w:r>
        <w:rPr>
          <w:b/>
          <w:bCs/>
        </w:rPr>
        <w:t xml:space="preserve">Transactions of the American Mathematical Society, 87</w:t>
      </w:r>
      <w:r>
        <w:t xml:space="preserve">(2), 294–329. (Defines and explores adjoint functors, a key concept showing the power of categorical thinking in unifying notions of limits and colimits</w:t>
      </w:r>
      <w:hyperlink r:id="rId84">
        <w:r>
          <w:rPr>
            <w:rStyle w:val="Hyperlink"/>
          </w:rPr>
          <w:t xml:space="preserve">[69]</w:t>
        </w:r>
      </w:hyperlink>
      <w:r>
        <w:t xml:space="preserve">)</w:t>
      </w:r>
    </w:p>
    <w:p>
      <w:pPr>
        <w:numPr>
          <w:ilvl w:val="0"/>
          <w:numId w:val="1013"/>
        </w:numPr>
      </w:pPr>
      <w:r>
        <w:t xml:space="preserve">Landry, E. (2013).</w:t>
      </w:r>
      <w:r>
        <w:t xml:space="preserve"> </w:t>
      </w:r>
      <w:r>
        <w:rPr>
          <w:i/>
          <w:iCs/>
        </w:rPr>
        <w:t xml:space="preserve">The Genetic versus the Axiomatic Method: Responding to Feferman 1977.</w:t>
      </w:r>
      <w:r>
        <w:t xml:space="preserve"> </w:t>
      </w:r>
      <w:r>
        <w:rPr>
          <w:b/>
          <w:bCs/>
        </w:rPr>
        <w:t xml:space="preserve">Review of Symbolic Logic, 6</w:t>
      </w:r>
      <w:r>
        <w:t xml:space="preserve">(1), 24–51. (Analyzes Feferman’s criticisms and discusses how category theory can be foundational via the axiomatic method)</w:t>
      </w:r>
      <w:hyperlink r:id="rId31">
        <w:r>
          <w:rPr>
            <w:rStyle w:val="Hyperlink"/>
          </w:rPr>
          <w:t xml:space="preserve">[11]</w:t>
        </w:r>
      </w:hyperlink>
    </w:p>
    <w:p>
      <w:pPr>
        <w:numPr>
          <w:ilvl w:val="0"/>
          <w:numId w:val="1013"/>
        </w:numPr>
      </w:pPr>
      <w:r>
        <w:t xml:space="preserve">Lang, S. (1971).</w:t>
      </w:r>
      <w:r>
        <w:t xml:space="preserve"> </w:t>
      </w:r>
      <w:r>
        <w:rPr>
          <w:i/>
          <w:iCs/>
        </w:rPr>
        <w:t xml:space="preserve">Algebra</w:t>
      </w:r>
      <w:r>
        <w:t xml:space="preserve"> </w:t>
      </w:r>
      <w:r>
        <w:t xml:space="preserve">(2nd ed.). Addison-Wesley. (Famous algebra textbook containing the “sneer” about abstract nonsense and homological algebra</w:t>
      </w:r>
      <w:hyperlink r:id="rId90">
        <w:r>
          <w:rPr>
            <w:rStyle w:val="Hyperlink"/>
          </w:rPr>
          <w:t xml:space="preserve">[76]</w:t>
        </w:r>
      </w:hyperlink>
      <w:r>
        <w:t xml:space="preserve">)</w:t>
      </w:r>
    </w:p>
    <w:p>
      <w:pPr>
        <w:numPr>
          <w:ilvl w:val="0"/>
          <w:numId w:val="1013"/>
        </w:numPr>
      </w:pPr>
      <w:r>
        <w:t xml:space="preserve">Lawvere, F. W. (1964).</w:t>
      </w:r>
      <w:r>
        <w:t xml:space="preserve"> </w:t>
      </w:r>
      <w:r>
        <w:rPr>
          <w:i/>
          <w:iCs/>
        </w:rPr>
        <w:t xml:space="preserve">An Elementary Theory of the Category of Sets.</w:t>
      </w:r>
      <w:r>
        <w:t xml:space="preserve"> </w:t>
      </w:r>
      <w:r>
        <w:rPr>
          <w:b/>
          <w:bCs/>
        </w:rPr>
        <w:t xml:space="preserve">Proceedings of the National Academy of Sciences, 52</w:t>
      </w:r>
      <w:r>
        <w:t xml:space="preserve">(6), 1506–1511. (Introduces ETCS, a categorical axiomatization of set theory)</w:t>
      </w:r>
      <w:hyperlink r:id="rId108">
        <w:r>
          <w:rPr>
            <w:rStyle w:val="Hyperlink"/>
          </w:rPr>
          <w:t xml:space="preserve">[97]</w:t>
        </w:r>
      </w:hyperlink>
    </w:p>
    <w:p>
      <w:pPr>
        <w:numPr>
          <w:ilvl w:val="0"/>
          <w:numId w:val="1013"/>
        </w:numPr>
      </w:pPr>
      <w:r>
        <w:t xml:space="preserve">Lawvere, F. W., &amp; Rosebrugh, R. (2003).</w:t>
      </w:r>
      <w:r>
        <w:t xml:space="preserve"> </w:t>
      </w:r>
      <w:r>
        <w:rPr>
          <w:i/>
          <w:iCs/>
        </w:rPr>
        <w:t xml:space="preserve">Sets for Mathematics.</w:t>
      </w:r>
      <w:r>
        <w:t xml:space="preserve"> </w:t>
      </w:r>
      <w:r>
        <w:t xml:space="preserve">Cambridge University Press. (Textbook presenting basic category theory and a categorical approach to set theory, reflecting Lawvere’s foundational viewpoint)</w:t>
      </w:r>
    </w:p>
    <w:p>
      <w:pPr>
        <w:numPr>
          <w:ilvl w:val="0"/>
          <w:numId w:val="1013"/>
        </w:numPr>
      </w:pPr>
      <w:r>
        <w:t xml:space="preserve">Lawvere, F. W., &amp; Schanuel, S. (1997).</w:t>
      </w:r>
      <w:r>
        <w:t xml:space="preserve"> </w:t>
      </w:r>
      <w:r>
        <w:rPr>
          <w:i/>
          <w:iCs/>
        </w:rPr>
        <w:t xml:space="preserve">Conceptual Mathematics: A First Introduction to Categories.</w:t>
      </w:r>
      <w:r>
        <w:t xml:space="preserve"> </w:t>
      </w:r>
      <w:r>
        <w:t xml:space="preserve">Cambridge University Press. (Introduces category theory at an elementary level, underscoring its conceptual clarity and potential for early education)</w:t>
      </w:r>
    </w:p>
    <w:p>
      <w:pPr>
        <w:numPr>
          <w:ilvl w:val="0"/>
          <w:numId w:val="1013"/>
        </w:numPr>
      </w:pPr>
      <w:r>
        <w:t xml:space="preserve">Mac Lane, S. (1950).</w:t>
      </w:r>
      <w:r>
        <w:t xml:space="preserve"> </w:t>
      </w:r>
      <w:r>
        <w:rPr>
          <w:i/>
          <w:iCs/>
        </w:rPr>
        <w:t xml:space="preserve">Duality for Groups.</w:t>
      </w:r>
      <w:r>
        <w:t xml:space="preserve"> </w:t>
      </w:r>
      <w:r>
        <w:rPr>
          <w:b/>
          <w:bCs/>
        </w:rPr>
        <w:t xml:space="preserve">Bulletin of the American Mathematical Society, 56</w:t>
      </w:r>
      <w:r>
        <w:t xml:space="preserve">, 485–516. (Earlier attempt by Mac Lane to capture algebraic duality, foreshadowing some categorical ideas in arrow notation)</w:t>
      </w:r>
      <w:hyperlink r:id="rId28">
        <w:r>
          <w:rPr>
            <w:rStyle w:val="Hyperlink"/>
          </w:rPr>
          <w:t xml:space="preserve">[8]</w:t>
        </w:r>
      </w:hyperlink>
    </w:p>
    <w:p>
      <w:pPr>
        <w:numPr>
          <w:ilvl w:val="0"/>
          <w:numId w:val="1013"/>
        </w:numPr>
      </w:pPr>
      <w:r>
        <w:t xml:space="preserve">Mac Lane, S. (1971).</w:t>
      </w:r>
      <w:r>
        <w:t xml:space="preserve"> </w:t>
      </w:r>
      <w:r>
        <w:rPr>
          <w:i/>
          <w:iCs/>
        </w:rPr>
        <w:t xml:space="preserve">Categories for the Working Mathematician.</w:t>
      </w:r>
      <w:r>
        <w:t xml:space="preserve"> </w:t>
      </w:r>
      <w:r>
        <w:t xml:space="preserve">Springer. (Seminal textbook that systematized category theory for widespread use; includes historical commentary and thorough development of concepts)</w:t>
      </w:r>
      <w:hyperlink r:id="rId98">
        <w:r>
          <w:rPr>
            <w:rStyle w:val="Hyperlink"/>
          </w:rPr>
          <w:t xml:space="preserve">[84]</w:t>
        </w:r>
      </w:hyperlink>
    </w:p>
    <w:p>
      <w:pPr>
        <w:numPr>
          <w:ilvl w:val="0"/>
          <w:numId w:val="1013"/>
        </w:numPr>
      </w:pPr>
      <w:r>
        <w:t xml:space="preserve">Mac Lane, S. (1996).</w:t>
      </w:r>
      <w:r>
        <w:t xml:space="preserve"> </w:t>
      </w:r>
      <w:r>
        <w:rPr>
          <w:i/>
          <w:iCs/>
        </w:rPr>
        <w:t xml:space="preserve">The Development and Prospects for Category Theory.</w:t>
      </w:r>
      <w:r>
        <w:t xml:space="preserve"> </w:t>
      </w:r>
      <w:r>
        <w:rPr>
          <w:b/>
          <w:bCs/>
        </w:rPr>
        <w:t xml:space="preserve">Applied Categorical Structures, 4</w:t>
      </w:r>
      <w:r>
        <w:t xml:space="preserve">(2–3), 129–146. (Mac Lane’s personal retrospective on category theory’s history and future prospects, delivered in 1995)</w:t>
      </w:r>
      <w:hyperlink r:id="rId109">
        <w:r>
          <w:rPr>
            <w:rStyle w:val="Hyperlink"/>
          </w:rPr>
          <w:t xml:space="preserve">[98]</w:t>
        </w:r>
      </w:hyperlink>
    </w:p>
    <w:p>
      <w:pPr>
        <w:numPr>
          <w:ilvl w:val="0"/>
          <w:numId w:val="1013"/>
        </w:numPr>
      </w:pPr>
      <w:r>
        <w:t xml:space="preserve">Mac Lane, S. (2005).</w:t>
      </w:r>
      <w:r>
        <w:t xml:space="preserve"> </w:t>
      </w:r>
      <w:r>
        <w:rPr>
          <w:i/>
          <w:iCs/>
        </w:rPr>
        <w:t xml:space="preserve">Saunders Mac Lane: A Mathematical Autobiography.</w:t>
      </w:r>
      <w:r>
        <w:t xml:space="preserve"> </w:t>
      </w:r>
      <w:r>
        <w:t xml:space="preserve">A K Peters. (Mac Lane’s autobiography, with recollections of the creation of category theory and interactions with contemporaries)</w:t>
      </w:r>
      <w:hyperlink r:id="rId62">
        <w:r>
          <w:rPr>
            <w:rStyle w:val="Hyperlink"/>
          </w:rPr>
          <w:t xml:space="preserve">[42]</w:t>
        </w:r>
      </w:hyperlink>
      <w:hyperlink r:id="rId63">
        <w:r>
          <w:rPr>
            <w:rStyle w:val="Hyperlink"/>
          </w:rPr>
          <w:t xml:space="preserve">[43]</w:t>
        </w:r>
      </w:hyperlink>
    </w:p>
    <w:p>
      <w:pPr>
        <w:numPr>
          <w:ilvl w:val="0"/>
          <w:numId w:val="1013"/>
        </w:numPr>
      </w:pPr>
      <w:r>
        <w:t xml:space="preserve">Marquis, J.-P. (1995).</w:t>
      </w:r>
      <w:r>
        <w:t xml:space="preserve"> </w:t>
      </w:r>
      <w:r>
        <w:rPr>
          <w:i/>
          <w:iCs/>
        </w:rPr>
        <w:t xml:space="preserve">Category Theory and the Foundations of Mathematics: Philosophical Evaluations.</w:t>
      </w:r>
      <w:r>
        <w:t xml:space="preserve"> </w:t>
      </w:r>
      <w:r>
        <w:rPr>
          <w:b/>
          <w:bCs/>
        </w:rPr>
        <w:t xml:space="preserve">Synthese, 103</w:t>
      </w:r>
      <w:r>
        <w:t xml:space="preserve">, 421–447. (Philosophical analysis of whether category theory can serve as a foundation, connecting to issues of structuralism)</w:t>
      </w:r>
    </w:p>
    <w:p>
      <w:pPr>
        <w:numPr>
          <w:ilvl w:val="0"/>
          <w:numId w:val="1013"/>
        </w:numPr>
      </w:pPr>
      <w:r>
        <w:t xml:space="preserve">Marquis, J.-P. (2013).</w:t>
      </w:r>
      <w:r>
        <w:t xml:space="preserve"> </w:t>
      </w:r>
      <w:r>
        <w:rPr>
          <w:i/>
          <w:iCs/>
        </w:rPr>
        <w:t xml:space="preserve">Bourbaki, Structuralism, and Category Theory.</w:t>
      </w:r>
      <w:r>
        <w:t xml:space="preserve"> </w:t>
      </w:r>
      <w:r>
        <w:rPr>
          <w:b/>
          <w:bCs/>
        </w:rPr>
        <w:t xml:space="preserve">CMS Notes, 45</w:t>
      </w:r>
      <w:r>
        <w:t xml:space="preserve">(5), 1–4. (Discusses Bourbaki’s notion of structure and why Bourbaki did not adopt category theory, with historical context and quotes)</w:t>
      </w:r>
      <w:hyperlink r:id="rId35">
        <w:r>
          <w:rPr>
            <w:rStyle w:val="Hyperlink"/>
          </w:rPr>
          <w:t xml:space="preserve">[15]</w:t>
        </w:r>
      </w:hyperlink>
      <w:hyperlink r:id="rId46">
        <w:r>
          <w:rPr>
            <w:rStyle w:val="Hyperlink"/>
          </w:rPr>
          <w:t xml:space="preserve">[26]</w:t>
        </w:r>
      </w:hyperlink>
    </w:p>
    <w:p>
      <w:pPr>
        <w:numPr>
          <w:ilvl w:val="0"/>
          <w:numId w:val="1013"/>
        </w:numPr>
      </w:pPr>
      <w:r>
        <w:t xml:space="preserve">Marquis, J.-P. (2019).</w:t>
      </w:r>
      <w:r>
        <w:t xml:space="preserve"> </w:t>
      </w:r>
      <w:r>
        <w:rPr>
          <w:i/>
          <w:iCs/>
        </w:rPr>
        <w:t xml:space="preserve">Category Theory.</w:t>
      </w:r>
      <w:r>
        <w:t xml:space="preserve"> </w:t>
      </w:r>
      <w:r>
        <w:t xml:space="preserve">In E. N. Zalta (Ed.),</w:t>
      </w:r>
      <w:r>
        <w:t xml:space="preserve"> </w:t>
      </w:r>
      <w:r>
        <w:rPr>
          <w:b/>
          <w:bCs/>
        </w:rPr>
        <w:t xml:space="preserve">The Stanford Encyclopedia of Philosophy</w:t>
      </w:r>
      <w:r>
        <w:t xml:space="preserve"> </w:t>
      </w:r>
      <w:r>
        <w:t xml:space="preserve">(Fall 2019 ed.). Metaphysics Research Lab, Stanford University. (An authoritative overview of category theory, its definitions, history, and philosophy)</w:t>
      </w:r>
      <w:hyperlink r:id="rId21">
        <w:r>
          <w:rPr>
            <w:rStyle w:val="Hyperlink"/>
          </w:rPr>
          <w:t xml:space="preserve">[1]</w:t>
        </w:r>
      </w:hyperlink>
      <w:hyperlink r:id="rId27">
        <w:r>
          <w:rPr>
            <w:rStyle w:val="Hyperlink"/>
          </w:rPr>
          <w:t xml:space="preserve">[7]</w:t>
        </w:r>
      </w:hyperlink>
    </w:p>
    <w:p>
      <w:pPr>
        <w:numPr>
          <w:ilvl w:val="0"/>
          <w:numId w:val="1013"/>
        </w:numPr>
      </w:pPr>
      <w:r>
        <w:t xml:space="preserve">McLarty, C. (2007).</w:t>
      </w:r>
      <w:r>
        <w:t xml:space="preserve"> </w:t>
      </w:r>
      <w:r>
        <w:rPr>
          <w:i/>
          <w:iCs/>
        </w:rPr>
        <w:t xml:space="preserve">The Last Mathematician from Hilbert’s Göttingen: Saunders Mac Lane as Philosopher of Mathematics.</w:t>
      </w:r>
      <w:r>
        <w:t xml:space="preserve"> </w:t>
      </w:r>
      <w:r>
        <w:rPr>
          <w:b/>
          <w:bCs/>
        </w:rPr>
        <w:t xml:space="preserve">British Journal for the Philosophy of Science, 58</w:t>
      </w:r>
      <w:r>
        <w:t xml:space="preserve">(1), 77–112. (Details Mac Lane’s philosophical influences from Göttingen and how they shaped category theory’s development)</w:t>
      </w:r>
      <w:hyperlink r:id="rId39">
        <w:r>
          <w:rPr>
            <w:rStyle w:val="Hyperlink"/>
          </w:rPr>
          <w:t xml:space="preserve">[19]</w:t>
        </w:r>
      </w:hyperlink>
      <w:hyperlink r:id="rId40">
        <w:r>
          <w:rPr>
            <w:rStyle w:val="Hyperlink"/>
          </w:rPr>
          <w:t xml:space="preserve">[20]</w:t>
        </w:r>
      </w:hyperlink>
    </w:p>
    <w:p>
      <w:pPr>
        <w:numPr>
          <w:ilvl w:val="0"/>
          <w:numId w:val="1013"/>
        </w:numPr>
      </w:pPr>
      <w:r>
        <w:t xml:space="preserve">Moggi, E. (1989).</w:t>
      </w:r>
      <w:r>
        <w:t xml:space="preserve"> </w:t>
      </w:r>
      <w:r>
        <w:rPr>
          <w:i/>
          <w:iCs/>
        </w:rPr>
        <w:t xml:space="preserve">Computational Lambda-Calculus and Monads.</w:t>
      </w:r>
      <w:r>
        <w:t xml:space="preserve"> </w:t>
      </w:r>
      <w:r>
        <w:t xml:space="preserve">In</w:t>
      </w:r>
      <w:r>
        <w:t xml:space="preserve"> </w:t>
      </w:r>
      <w:r>
        <w:rPr>
          <w:b/>
          <w:bCs/>
        </w:rPr>
        <w:t xml:space="preserve">Proceedings of the Fourth Annual Symposium on Logic in Computer Science (LICS)</w:t>
      </w:r>
      <w:r>
        <w:t xml:space="preserve"> </w:t>
      </w:r>
      <w:r>
        <w:t xml:space="preserve">(pp. 14–23). IEEE. (Introduces monads in computer science as a way to structure semantics, applying a categorical concept to programming)</w:t>
      </w:r>
      <w:hyperlink r:id="rId99">
        <w:r>
          <w:rPr>
            <w:rStyle w:val="Hyperlink"/>
          </w:rPr>
          <w:t xml:space="preserve">[85]</w:t>
        </w:r>
      </w:hyperlink>
    </w:p>
    <w:p>
      <w:pPr>
        <w:numPr>
          <w:ilvl w:val="0"/>
          <w:numId w:val="1013"/>
        </w:numPr>
      </w:pPr>
      <w:r>
        <w:t xml:space="preserve">Rehmeyer, J. (2008).</w:t>
      </w:r>
      <w:r>
        <w:t xml:space="preserve"> </w:t>
      </w:r>
      <w:r>
        <w:rPr>
          <w:i/>
          <w:iCs/>
        </w:rPr>
        <w:t xml:space="preserve">Sensitivity to the Harmony of Things.</w:t>
      </w:r>
      <w:r>
        <w:t xml:space="preserve"> </w:t>
      </w:r>
      <w:r>
        <w:rPr>
          <w:b/>
          <w:bCs/>
        </w:rPr>
        <w:t xml:space="preserve">Science News, 173</w:t>
      </w:r>
      <w:r>
        <w:t xml:space="preserve">(18), 282–284. (Profile on Grothendieck at 80, describing his work and impact, including category theory’s role in it)</w:t>
      </w:r>
      <w:hyperlink r:id="rId37">
        <w:r>
          <w:rPr>
            <w:rStyle w:val="Hyperlink"/>
          </w:rPr>
          <w:t xml:space="preserve">[90]</w:t>
        </w:r>
      </w:hyperlink>
      <w:hyperlink r:id="rId104">
        <w:r>
          <w:rPr>
            <w:rStyle w:val="Hyperlink"/>
          </w:rPr>
          <w:t xml:space="preserve">[92]</w:t>
        </w:r>
      </w:hyperlink>
    </w:p>
    <w:p>
      <w:pPr>
        <w:numPr>
          <w:ilvl w:val="0"/>
          <w:numId w:val="1013"/>
        </w:numPr>
      </w:pPr>
      <w:r>
        <w:t xml:space="preserve">Steenrod, N. (1960).</w:t>
      </w:r>
      <w:r>
        <w:t xml:space="preserve"> </w:t>
      </w:r>
      <w:r>
        <w:rPr>
          <w:i/>
          <w:iCs/>
        </w:rPr>
        <w:t xml:space="preserve">The Topology of Fibre Bundles.</w:t>
      </w:r>
      <w:r>
        <w:t xml:space="preserve"> </w:t>
      </w:r>
      <w:r>
        <w:t xml:space="preserve">Princeton University Press. (While not explicitly category-theoretic, Steenrod’s work in topology influenced and was influenced by categorical thinking; he coined “abstract nonsense” in category context</w:t>
      </w:r>
      <w:hyperlink r:id="rId89">
        <w:r>
          <w:rPr>
            <w:rStyle w:val="Hyperlink"/>
          </w:rPr>
          <w:t xml:space="preserve">[75]</w:t>
        </w:r>
      </w:hyperlink>
      <w:r>
        <w:t xml:space="preserve">)</w:t>
      </w:r>
    </w:p>
    <w:p>
      <w:pPr>
        <w:numPr>
          <w:ilvl w:val="0"/>
          <w:numId w:val="1013"/>
        </w:numPr>
      </w:pPr>
      <w:r>
        <w:t xml:space="preserve">Tringali, S. (2012, Oct 29).</w:t>
      </w:r>
      <w:r>
        <w:t xml:space="preserve"> </w:t>
      </w:r>
      <w:r>
        <w:rPr>
          <w:i/>
          <w:iCs/>
        </w:rPr>
        <w:t xml:space="preserve">Historical Questions on the Term “General Abstract Nonsense.”</w:t>
      </w:r>
      <w:r>
        <w:t xml:space="preserve"> </w:t>
      </w:r>
      <w:r>
        <w:t xml:space="preserve">MathOverflow. Retrieved Feb 2020, from https://mathoverflow.net/questions/111005 (Discussion of the origin of “abstract nonsense” term, including Lang’s quote and Steenrod’s role)</w:t>
      </w:r>
      <w:hyperlink r:id="rId90">
        <w:r>
          <w:rPr>
            <w:rStyle w:val="Hyperlink"/>
          </w:rPr>
          <w:t xml:space="preserve">[76]</w:t>
        </w:r>
      </w:hyperlink>
    </w:p>
    <w:p>
      <w:pPr>
        <w:numPr>
          <w:ilvl w:val="0"/>
          <w:numId w:val="1013"/>
        </w:numPr>
      </w:pPr>
      <w:r>
        <w:t xml:space="preserve">Yoneda, N. (1960).</w:t>
      </w:r>
      <w:r>
        <w:t xml:space="preserve"> </w:t>
      </w:r>
      <w:r>
        <w:rPr>
          <w:i/>
          <w:iCs/>
        </w:rPr>
        <w:t xml:space="preserve">On Ext and Exact Sequences.</w:t>
      </w:r>
      <w:r>
        <w:t xml:space="preserve"> </w:t>
      </w:r>
      <w:r>
        <w:rPr>
          <w:b/>
          <w:bCs/>
        </w:rPr>
        <w:t xml:space="preserve">Journal of the Faculty of Science, University of Tokyo, Section I, 8</w:t>
      </w:r>
      <w:r>
        <w:t xml:space="preserve">, 507–576. (Contains Yoneda’s Lemma in embryonic form, showing how Hom-functors determine objects, a key result in category theory’s arsenal)</w:t>
      </w:r>
    </w:p>
    <w:p>
      <w:pPr>
        <w:numPr>
          <w:ilvl w:val="0"/>
          <w:numId w:val="1013"/>
        </w:numPr>
      </w:pPr>
      <w:r>
        <w:t xml:space="preserve">Zuckerman, M. (2018).</w:t>
      </w:r>
      <w:r>
        <w:t xml:space="preserve"> </w:t>
      </w:r>
      <w:r>
        <w:rPr>
          <w:i/>
          <w:iCs/>
        </w:rPr>
        <w:t xml:space="preserve">A History of Category Theory (1942–1981).</w:t>
      </w:r>
      <w:r>
        <w:t xml:space="preserve"> </w:t>
      </w:r>
      <w:r>
        <w:t xml:space="preserve">(Doctoral dissertation, University of Pittsburgh). (In-depth historical analysis of category theory’s development, useful for details on chronology and reception).</w:t>
      </w:r>
    </w:p>
    <w:bookmarkEnd w:id="110"/>
    <w:p>
      <w:r>
        <w:pict>
          <v:rect style="width:0;height:1.5pt" o:hralign="center" o:hrstd="t" o:hr="t"/>
        </w:pict>
      </w:r>
    </w:p>
    <w:bookmarkStart w:id="136"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53">
        <w:r>
          <w:rPr>
            <w:rStyle w:val="Hyperlink"/>
          </w:rPr>
          <w:t xml:space="preserve">[33]</w:t>
        </w:r>
      </w:hyperlink>
      <w:r>
        <w:t xml:space="preserve"> </w:t>
      </w:r>
      <w:hyperlink r:id="rId58">
        <w:r>
          <w:rPr>
            <w:rStyle w:val="Hyperlink"/>
          </w:rPr>
          <w:t xml:space="preserve">[38]</w:t>
        </w:r>
      </w:hyperlink>
      <w:r>
        <w:t xml:space="preserve"> </w:t>
      </w:r>
      <w:hyperlink r:id="rId71">
        <w:r>
          <w:rPr>
            <w:rStyle w:val="Hyperlink"/>
          </w:rPr>
          <w:t xml:space="preserve">[51]</w:t>
        </w:r>
      </w:hyperlink>
      <w:r>
        <w:t xml:space="preserve"> </w:t>
      </w:r>
      <w:hyperlink r:id="rId76">
        <w:r>
          <w:rPr>
            <w:rStyle w:val="Hyperlink"/>
          </w:rPr>
          <w:t xml:space="preserve">[57]</w:t>
        </w:r>
      </w:hyperlink>
      <w:r>
        <w:t xml:space="preserve"> </w:t>
      </w:r>
      <w:hyperlink r:id="rId84">
        <w:r>
          <w:rPr>
            <w:rStyle w:val="Hyperlink"/>
          </w:rPr>
          <w:t xml:space="preserve">[67]</w:t>
        </w:r>
      </w:hyperlink>
      <w:r>
        <w:t xml:space="preserve"> </w:t>
      </w:r>
      <w:hyperlink r:id="rId84">
        <w:r>
          <w:rPr>
            <w:rStyle w:val="Hyperlink"/>
          </w:rPr>
          <w:t xml:space="preserve">[69]</w:t>
        </w:r>
      </w:hyperlink>
      <w:r>
        <w:t xml:space="preserve"> </w:t>
      </w:r>
      <w:hyperlink r:id="rId86">
        <w:r>
          <w:rPr>
            <w:rStyle w:val="Hyperlink"/>
          </w:rPr>
          <w:t xml:space="preserve">[71]</w:t>
        </w:r>
      </w:hyperlink>
      <w:r>
        <w:t xml:space="preserve"> </w:t>
      </w:r>
      <w:hyperlink r:id="rId91">
        <w:r>
          <w:rPr>
            <w:rStyle w:val="Hyperlink"/>
          </w:rPr>
          <w:t xml:space="preserve">[77]</w:t>
        </w:r>
      </w:hyperlink>
      <w:r>
        <w:t xml:space="preserve"> </w:t>
      </w:r>
      <w:hyperlink r:id="rId92">
        <w:r>
          <w:rPr>
            <w:rStyle w:val="Hyperlink"/>
          </w:rPr>
          <w:t xml:space="preserve">[78]</w:t>
        </w:r>
      </w:hyperlink>
      <w:r>
        <w:t xml:space="preserve"> </w:t>
      </w:r>
      <w:hyperlink r:id="rId93">
        <w:r>
          <w:rPr>
            <w:rStyle w:val="Hyperlink"/>
          </w:rPr>
          <w:t xml:space="preserve">[79]</w:t>
        </w:r>
      </w:hyperlink>
      <w:r>
        <w:t xml:space="preserve"> </w:t>
      </w:r>
      <w:hyperlink r:id="rId94">
        <w:r>
          <w:rPr>
            <w:rStyle w:val="Hyperlink"/>
          </w:rPr>
          <w:t xml:space="preserve">[80]</w:t>
        </w:r>
      </w:hyperlink>
      <w:r>
        <w:t xml:space="preserve"> </w:t>
      </w:r>
      <w:hyperlink r:id="rId102">
        <w:r>
          <w:rPr>
            <w:rStyle w:val="Hyperlink"/>
          </w:rPr>
          <w:t xml:space="preserve">[89]</w:t>
        </w:r>
      </w:hyperlink>
      <w:r>
        <w:t xml:space="preserve"> </w:t>
      </w:r>
      <w:hyperlink r:id="rId102">
        <w:r>
          <w:rPr>
            <w:rStyle w:val="Hyperlink"/>
          </w:rPr>
          <w:t xml:space="preserve">[96]</w:t>
        </w:r>
      </w:hyperlink>
      <w:r>
        <w:t xml:space="preserve"> </w:t>
      </w:r>
      <w:r>
        <w:t xml:space="preserve"> </w:t>
      </w:r>
      <w:r>
        <w:t xml:space="preserve">Category Theory (Stanford Encyclopedia of Philosophy)</w:t>
      </w:r>
      <w:r>
        <w:t xml:space="preserve"> </w:t>
      </w:r>
    </w:p>
    <w:p>
      <w:pPr>
        <w:pStyle w:val="BodyText"/>
      </w:pPr>
      <w:hyperlink r:id="rId111">
        <w:r>
          <w:rPr>
            <w:rStyle w:val="Hyperlink"/>
          </w:rPr>
          <w:t xml:space="preserve">https://plato.stanford.edu/entries/category-theory/</w:t>
        </w:r>
      </w:hyperlink>
    </w:p>
    <w:p>
      <w:pPr>
        <w:pStyle w:val="BodyText"/>
      </w:pPr>
      <w:hyperlink r:id="rId22">
        <w:r>
          <w:rPr>
            <w:rStyle w:val="Hyperlink"/>
          </w:rPr>
          <w:t xml:space="preserve">[2]</w:t>
        </w:r>
      </w:hyperlink>
      <w:r>
        <w:t xml:space="preserve"> </w:t>
      </w:r>
      <w:hyperlink r:id="rId34">
        <w:r>
          <w:rPr>
            <w:rStyle w:val="Hyperlink"/>
          </w:rPr>
          <w:t xml:space="preserve">[14]</w:t>
        </w:r>
      </w:hyperlink>
      <w:r>
        <w:t xml:space="preserve"> </w:t>
      </w:r>
      <w:hyperlink r:id="rId73">
        <w:r>
          <w:rPr>
            <w:rStyle w:val="Hyperlink"/>
          </w:rPr>
          <w:t xml:space="preserve">[53]</w:t>
        </w:r>
      </w:hyperlink>
      <w:r>
        <w:t xml:space="preserve"> </w:t>
      </w:r>
      <w:hyperlink r:id="rId73">
        <w:r>
          <w:rPr>
            <w:rStyle w:val="Hyperlink"/>
          </w:rPr>
          <w:t xml:space="preserve">[54]</w:t>
        </w:r>
      </w:hyperlink>
      <w:r>
        <w:t xml:space="preserve"> </w:t>
      </w:r>
      <w:hyperlink r:id="rId74">
        <w:r>
          <w:rPr>
            <w:rStyle w:val="Hyperlink"/>
          </w:rPr>
          <w:t xml:space="preserve">[55]</w:t>
        </w:r>
      </w:hyperlink>
      <w:r>
        <w:t xml:space="preserve"> </w:t>
      </w:r>
      <w:hyperlink r:id="rId75">
        <w:r>
          <w:rPr>
            <w:rStyle w:val="Hyperlink"/>
          </w:rPr>
          <w:t xml:space="preserve">[56]</w:t>
        </w:r>
      </w:hyperlink>
      <w:r>
        <w:t xml:space="preserve"> </w:t>
      </w:r>
      <w:hyperlink r:id="rId74">
        <w:r>
          <w:rPr>
            <w:rStyle w:val="Hyperlink"/>
          </w:rPr>
          <w:t xml:space="preserve">[58]</w:t>
        </w:r>
      </w:hyperlink>
      <w:r>
        <w:t xml:space="preserve"> </w:t>
      </w:r>
      <w:hyperlink r:id="rId77">
        <w:r>
          <w:rPr>
            <w:rStyle w:val="Hyperlink"/>
          </w:rPr>
          <w:t xml:space="preserve">[59]</w:t>
        </w:r>
      </w:hyperlink>
      <w:r>
        <w:t xml:space="preserve"> </w:t>
      </w:r>
      <w:hyperlink r:id="rId78">
        <w:r>
          <w:rPr>
            <w:rStyle w:val="Hyperlink"/>
          </w:rPr>
          <w:t xml:space="preserve">[60]</w:t>
        </w:r>
      </w:hyperlink>
      <w:r>
        <w:t xml:space="preserve"> </w:t>
      </w:r>
      <w:hyperlink r:id="rId79">
        <w:r>
          <w:rPr>
            <w:rStyle w:val="Hyperlink"/>
          </w:rPr>
          <w:t xml:space="preserve">[61]</w:t>
        </w:r>
      </w:hyperlink>
      <w:r>
        <w:t xml:space="preserve"> </w:t>
      </w:r>
      <w:hyperlink r:id="rId22">
        <w:r>
          <w:rPr>
            <w:rStyle w:val="Hyperlink"/>
          </w:rPr>
          <w:t xml:space="preserve">[62]</w:t>
        </w:r>
      </w:hyperlink>
      <w:r>
        <w:t xml:space="preserve"> </w:t>
      </w:r>
      <w:hyperlink r:id="rId80">
        <w:r>
          <w:rPr>
            <w:rStyle w:val="Hyperlink"/>
          </w:rPr>
          <w:t xml:space="preserve">[63]</w:t>
        </w:r>
      </w:hyperlink>
      <w:r>
        <w:t xml:space="preserve"> </w:t>
      </w:r>
      <w:hyperlink r:id="rId81">
        <w:r>
          <w:rPr>
            <w:rStyle w:val="Hyperlink"/>
          </w:rPr>
          <w:t xml:space="preserve">[64]</w:t>
        </w:r>
      </w:hyperlink>
      <w:r>
        <w:t xml:space="preserve"> </w:t>
      </w:r>
      <w:hyperlink r:id="rId82">
        <w:r>
          <w:rPr>
            <w:rStyle w:val="Hyperlink"/>
          </w:rPr>
          <w:t xml:space="preserve">[65]</w:t>
        </w:r>
      </w:hyperlink>
      <w:r>
        <w:t xml:space="preserve"> </w:t>
      </w:r>
      <w:hyperlink r:id="rId83">
        <w:r>
          <w:rPr>
            <w:rStyle w:val="Hyperlink"/>
          </w:rPr>
          <w:t xml:space="preserve">[66]</w:t>
        </w:r>
      </w:hyperlink>
      <w:r>
        <w:t xml:space="preserve"> </w:t>
      </w:r>
      <w:r>
        <w:t xml:space="preserve">General Theory of Natural Equivalences</w:t>
      </w:r>
    </w:p>
    <w:p>
      <w:pPr>
        <w:pStyle w:val="BodyText"/>
      </w:pPr>
      <w:hyperlink r:id="rId112">
        <w:r>
          <w:rPr>
            <w:rStyle w:val="Hyperlink"/>
          </w:rPr>
          <w:t xml:space="preserve">https://people.math.osu.edu/cogdell.1/6112-Eilenberg&amp;MacLane-www.pdf</w:t>
        </w:r>
      </w:hyperlink>
    </w:p>
    <w:p>
      <w:pPr>
        <w:pStyle w:val="BodyText"/>
      </w:pPr>
      <w:hyperlink r:id="rId25">
        <w:r>
          <w:rPr>
            <w:rStyle w:val="Hyperlink"/>
          </w:rPr>
          <w:t xml:space="preserve">[5]</w:t>
        </w:r>
      </w:hyperlink>
      <w:r>
        <w:t xml:space="preserve"> </w:t>
      </w:r>
      <w:hyperlink r:id="rId59">
        <w:r>
          <w:rPr>
            <w:rStyle w:val="Hyperlink"/>
          </w:rPr>
          <w:t xml:space="preserve">[39]</w:t>
        </w:r>
      </w:hyperlink>
      <w:r>
        <w:t xml:space="preserve"> </w:t>
      </w:r>
      <w:hyperlink r:id="rId85">
        <w:r>
          <w:rPr>
            <w:rStyle w:val="Hyperlink"/>
          </w:rPr>
          <w:t xml:space="preserve">[70]</w:t>
        </w:r>
      </w:hyperlink>
      <w:r>
        <w:t xml:space="preserve"> </w:t>
      </w:r>
      <w:hyperlink r:id="rId89">
        <w:r>
          <w:rPr>
            <w:rStyle w:val="Hyperlink"/>
          </w:rPr>
          <w:t xml:space="preserve">[75]</w:t>
        </w:r>
      </w:hyperlink>
      <w:r>
        <w:t xml:space="preserve"> </w:t>
      </w:r>
      <w:hyperlink r:id="rId90">
        <w:r>
          <w:rPr>
            <w:rStyle w:val="Hyperlink"/>
          </w:rPr>
          <w:t xml:space="preserve">[76]</w:t>
        </w:r>
      </w:hyperlink>
      <w:r>
        <w:t xml:space="preserve"> </w:t>
      </w:r>
      <w:r>
        <w:t xml:space="preserve">ho.history overview - Historical questions on the term "general abstract nonsense" - MathOverflow</w:t>
      </w:r>
    </w:p>
    <w:p>
      <w:pPr>
        <w:pStyle w:val="BodyText"/>
      </w:pPr>
      <w:hyperlink r:id="rId113">
        <w:r>
          <w:rPr>
            <w:rStyle w:val="Hyperlink"/>
          </w:rPr>
          <w:t xml:space="preserve">https://mathoverflow.net/questions/111005/historical-questions-on-the-term-general-abstract-nonsense</w:t>
        </w:r>
      </w:hyperlink>
    </w:p>
    <w:p>
      <w:pPr>
        <w:pStyle w:val="BodyText"/>
      </w:pPr>
      <w:hyperlink r:id="rId31">
        <w:r>
          <w:rPr>
            <w:rStyle w:val="Hyperlink"/>
          </w:rPr>
          <w:t xml:space="preserve">[11]</w:t>
        </w:r>
      </w:hyperlink>
      <w:r>
        <w:t xml:space="preserve"> </w:t>
      </w:r>
      <w:hyperlink r:id="rId95">
        <w:r>
          <w:rPr>
            <w:rStyle w:val="Hyperlink"/>
          </w:rPr>
          <w:t xml:space="preserve">[81]</w:t>
        </w:r>
      </w:hyperlink>
      <w:r>
        <w:t xml:space="preserve"> </w:t>
      </w:r>
      <w:hyperlink r:id="rId96">
        <w:r>
          <w:rPr>
            <w:rStyle w:val="Hyperlink"/>
          </w:rPr>
          <w:t xml:space="preserve">[82]</w:t>
        </w:r>
      </w:hyperlink>
      <w:r>
        <w:t xml:space="preserve"> </w:t>
      </w:r>
      <w:r>
        <w:t xml:space="preserve">THE GENETIC VERSUS THE AXIOMATIC METHOD: RESPONDING TO FEFERMAN 1977 | The Review of Symbolic Logic | Cambridge Core</w:t>
      </w:r>
    </w:p>
    <w:p>
      <w:pPr>
        <w:pStyle w:val="BodyText"/>
      </w:pPr>
      <w:hyperlink r:id="rId114">
        <w:r>
          <w:rPr>
            <w:rStyle w:val="Hyperlink"/>
          </w:rPr>
          <w:t xml:space="preserve">https://www.cambridge.org/core/journals/review-of-symbolic-logic/article/abs/genetic-versus-the-axiomatic-method-responding-to-feferman-1977/89512BBE94E0B2E4F5E57F9E3BE4C0DC</w:t>
        </w:r>
      </w:hyperlink>
    </w:p>
    <w:p>
      <w:pPr>
        <w:pStyle w:val="BodyText"/>
      </w:pPr>
      <w:hyperlink r:id="rId35">
        <w:r>
          <w:rPr>
            <w:rStyle w:val="Hyperlink"/>
          </w:rPr>
          <w:t xml:space="preserve">[15]</w:t>
        </w:r>
      </w:hyperlink>
      <w:r>
        <w:t xml:space="preserve"> </w:t>
      </w:r>
      <w:hyperlink r:id="rId36">
        <w:r>
          <w:rPr>
            <w:rStyle w:val="Hyperlink"/>
          </w:rPr>
          <w:t xml:space="preserve">[16]</w:t>
        </w:r>
      </w:hyperlink>
      <w:r>
        <w:t xml:space="preserve"> </w:t>
      </w:r>
      <w:hyperlink r:id="rId38">
        <w:r>
          <w:rPr>
            <w:rStyle w:val="Hyperlink"/>
          </w:rPr>
          <w:t xml:space="preserve">[18]</w:t>
        </w:r>
      </w:hyperlink>
      <w:r>
        <w:t xml:space="preserve"> </w:t>
      </w:r>
      <w:hyperlink r:id="rId43">
        <w:r>
          <w:rPr>
            <w:rStyle w:val="Hyperlink"/>
          </w:rPr>
          <w:t xml:space="preserve">[23]</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100">
        <w:r>
          <w:rPr>
            <w:rStyle w:val="Hyperlink"/>
          </w:rPr>
          <w:t xml:space="preserve">[86]</w:t>
        </w:r>
      </w:hyperlink>
      <w:r>
        <w:t xml:space="preserve"> </w:t>
      </w:r>
      <w:hyperlink r:id="rId101">
        <w:r>
          <w:rPr>
            <w:rStyle w:val="Hyperlink"/>
          </w:rPr>
          <w:t xml:space="preserve">[87]</w:t>
        </w:r>
      </w:hyperlink>
      <w:r>
        <w:t xml:space="preserve"> </w:t>
      </w:r>
      <w:hyperlink r:id="rId100">
        <w:r>
          <w:rPr>
            <w:rStyle w:val="Hyperlink"/>
          </w:rPr>
          <w:t xml:space="preserve">[88]</w:t>
        </w:r>
      </w:hyperlink>
      <w:r>
        <w:t xml:space="preserve"> </w:t>
      </w:r>
      <w:r>
        <w:t xml:space="preserve">Bourbaki, Structuralism, and Categories – CMS Notes</w:t>
      </w:r>
    </w:p>
    <w:p>
      <w:pPr>
        <w:pStyle w:val="BodyText"/>
      </w:pPr>
      <w:hyperlink r:id="rId115">
        <w:r>
          <w:rPr>
            <w:rStyle w:val="Hyperlink"/>
          </w:rPr>
          <w:t xml:space="preserve">https://notes.math.ca/en/article/bourbaki-structuralism-and-categories/</w:t>
        </w:r>
      </w:hyperlink>
    </w:p>
    <w:p>
      <w:pPr>
        <w:pStyle w:val="BodyText"/>
      </w:pPr>
      <w:hyperlink r:id="rId37">
        <w:r>
          <w:rPr>
            <w:rStyle w:val="Hyperlink"/>
          </w:rPr>
          <w:t xml:space="preserve">[17]</w:t>
        </w:r>
      </w:hyperlink>
      <w:r>
        <w:t xml:space="preserve"> </w:t>
      </w:r>
      <w:hyperlink r:id="rId37">
        <w:r>
          <w:rPr>
            <w:rStyle w:val="Hyperlink"/>
          </w:rPr>
          <w:t xml:space="preserve">[90]</w:t>
        </w:r>
      </w:hyperlink>
      <w:r>
        <w:t xml:space="preserve"> </w:t>
      </w:r>
      <w:hyperlink r:id="rId103">
        <w:r>
          <w:rPr>
            <w:rStyle w:val="Hyperlink"/>
          </w:rPr>
          <w:t xml:space="preserve">[91]</w:t>
        </w:r>
      </w:hyperlink>
      <w:r>
        <w:t xml:space="preserve"> </w:t>
      </w:r>
      <w:hyperlink r:id="rId104">
        <w:r>
          <w:rPr>
            <w:rStyle w:val="Hyperlink"/>
          </w:rPr>
          <w:t xml:space="preserve">[92]</w:t>
        </w:r>
      </w:hyperlink>
      <w:r>
        <w:t xml:space="preserve"> </w:t>
      </w:r>
      <w:r>
        <w:t xml:space="preserve">Sensitivity to the harmony of things</w:t>
      </w:r>
    </w:p>
    <w:p>
      <w:pPr>
        <w:pStyle w:val="BodyText"/>
      </w:pPr>
      <w:hyperlink r:id="rId116">
        <w:r>
          <w:rPr>
            <w:rStyle w:val="Hyperlink"/>
          </w:rPr>
          <w:t xml:space="preserve">https://www.sciencenews.org/article/sensitivity-harmony-things</w:t>
        </w:r>
      </w:hyperlink>
    </w:p>
    <w:p>
      <w:pPr>
        <w:pStyle w:val="BodyText"/>
      </w:pPr>
      <w:hyperlink r:id="rId39">
        <w:r>
          <w:rPr>
            <w:rStyle w:val="Hyperlink"/>
          </w:rPr>
          <w:t xml:space="preserve">[19]</w:t>
        </w:r>
      </w:hyperlink>
      <w:r>
        <w:t xml:space="preserve"> </w:t>
      </w:r>
      <w:hyperlink r:id="rId40">
        <w:r>
          <w:rPr>
            <w:rStyle w:val="Hyperlink"/>
          </w:rPr>
          <w:t xml:space="preserve">[20]</w:t>
        </w:r>
      </w:hyperlink>
      <w:r>
        <w:t xml:space="preserve"> </w:t>
      </w:r>
      <w:hyperlink r:id="rId41">
        <w:r>
          <w:rPr>
            <w:rStyle w:val="Hyperlink"/>
          </w:rPr>
          <w:t xml:space="preserve">[21]</w:t>
        </w:r>
      </w:hyperlink>
      <w:r>
        <w:t xml:space="preserve"> </w:t>
      </w:r>
      <w:hyperlink r:id="rId61">
        <w:r>
          <w:rPr>
            <w:rStyle w:val="Hyperlink"/>
          </w:rPr>
          <w:t xml:space="preserve">[41]</w:t>
        </w:r>
      </w:hyperlink>
      <w:r>
        <w:t xml:space="preserve"> </w:t>
      </w:r>
      <w:r>
        <w:t xml:space="preserve">(PDF) The Last Mathematician from Hilbert's Gottingen: Saunders Mac Lane as Philosopher of Mathematics</w:t>
      </w:r>
    </w:p>
    <w:p>
      <w:pPr>
        <w:pStyle w:val="BodyText"/>
      </w:pPr>
      <w:hyperlink r:id="rId117">
        <w:r>
          <w:rPr>
            <w:rStyle w:val="Hyperlink"/>
          </w:rPr>
          <w:t xml:space="preserve">https://www.researchgate.net/publication/30960789_The_Last_Mathematician_from_Hilbert%27s_Gottingen_Saunders_Mac_Lane_as_Philosopher_of_Mathematics</w:t>
        </w:r>
      </w:hyperlink>
    </w:p>
    <w:p>
      <w:pPr>
        <w:pStyle w:val="BodyText"/>
      </w:pPr>
      <w:hyperlink r:id="rId42">
        <w:r>
          <w:rPr>
            <w:rStyle w:val="Hyperlink"/>
          </w:rPr>
          <w:t xml:space="preserve">[22]</w:t>
        </w:r>
      </w:hyperlink>
      <w:r>
        <w:t xml:space="preserve"> </w:t>
      </w:r>
      <w:hyperlink r:id="rId46">
        <w:r>
          <w:rPr>
            <w:rStyle w:val="Hyperlink"/>
          </w:rPr>
          <w:t xml:space="preserve">[26]</w:t>
        </w:r>
      </w:hyperlink>
      <w:r>
        <w:t xml:space="preserve"> </w:t>
      </w:r>
      <w:hyperlink r:id="rId48">
        <w:r>
          <w:rPr>
            <w:rStyle w:val="Hyperlink"/>
          </w:rPr>
          <w:t xml:space="preserve">[28]</w:t>
        </w:r>
      </w:hyperlink>
      <w:r>
        <w:t xml:space="preserve"> </w:t>
      </w:r>
      <w:hyperlink r:id="rId49">
        <w:r>
          <w:rPr>
            <w:rStyle w:val="Hyperlink"/>
          </w:rPr>
          <w:t xml:space="preserve">[29]</w:t>
        </w:r>
      </w:hyperlink>
      <w:r>
        <w:t xml:space="preserve"> </w:t>
      </w:r>
      <w:hyperlink r:id="rId67">
        <w:r>
          <w:rPr>
            <w:rStyle w:val="Hyperlink"/>
          </w:rPr>
          <w:t xml:space="preserve">[47]</w:t>
        </w:r>
      </w:hyperlink>
      <w:r>
        <w:t xml:space="preserve"> </w:t>
      </w:r>
      <w:hyperlink r:id="rId72">
        <w:r>
          <w:rPr>
            <w:rStyle w:val="Hyperlink"/>
          </w:rPr>
          <w:t xml:space="preserve">[52]</w:t>
        </w:r>
      </w:hyperlink>
      <w:r>
        <w:t xml:space="preserve"> </w:t>
      </w:r>
      <w:hyperlink r:id="rId107">
        <w:r>
          <w:rPr>
            <w:rStyle w:val="Hyperlink"/>
          </w:rPr>
          <w:t xml:space="preserve">[95]</w:t>
        </w:r>
      </w:hyperlink>
      <w:r>
        <w:t xml:space="preserve"> </w:t>
      </w:r>
      <w:r>
        <w:t xml:space="preserve">ho.history overview - Why did Bourbaki's Élements omit the theory of categories? - MathOverflow</w:t>
      </w:r>
    </w:p>
    <w:p>
      <w:pPr>
        <w:pStyle w:val="BodyText"/>
      </w:pPr>
      <w:hyperlink r:id="rId118">
        <w:r>
          <w:rPr>
            <w:rStyle w:val="Hyperlink"/>
          </w:rPr>
          <w:t xml:space="preserve">https://mathoverflow.net/questions/131657/why-did-bourbakis-%C3%89lements-omit-the-theory-of-categories</w:t>
        </w:r>
      </w:hyperlink>
    </w:p>
    <w:p>
      <w:pPr>
        <w:pStyle w:val="BodyText"/>
      </w:pPr>
      <w:hyperlink r:id="rId47">
        <w:r>
          <w:rPr>
            <w:rStyle w:val="Hyperlink"/>
          </w:rPr>
          <w:t xml:space="preserve">[27]</w:t>
        </w:r>
      </w:hyperlink>
      <w:r>
        <w:t xml:space="preserve"> </w:t>
      </w:r>
      <w:hyperlink r:id="rId97">
        <w:r>
          <w:rPr>
            <w:rStyle w:val="Hyperlink"/>
          </w:rPr>
          <w:t xml:space="preserve">[83]</w:t>
        </w:r>
      </w:hyperlink>
      <w:r>
        <w:t xml:space="preserve"> </w:t>
      </w:r>
      <w:r>
        <w:t xml:space="preserve">Nicolas Bourbaki - Wikipedia</w:t>
      </w:r>
    </w:p>
    <w:p>
      <w:pPr>
        <w:pStyle w:val="BodyText"/>
      </w:pPr>
      <w:hyperlink r:id="rId119">
        <w:r>
          <w:rPr>
            <w:rStyle w:val="Hyperlink"/>
          </w:rPr>
          <w:t xml:space="preserve">https://en.wikipedia.org/wiki/Nicolas_Bourbaki</w:t>
        </w:r>
      </w:hyperlink>
    </w:p>
    <w:p>
      <w:pPr>
        <w:pStyle w:val="BodyText"/>
      </w:pPr>
      <w:hyperlink r:id="rId50">
        <w:r>
          <w:rPr>
            <w:rStyle w:val="Hyperlink"/>
          </w:rPr>
          <w:t xml:space="preserve">[30]</w:t>
        </w:r>
      </w:hyperlink>
      <w:r>
        <w:t xml:space="preserve"> </w:t>
      </w:r>
      <w:hyperlink r:id="rId52">
        <w:r>
          <w:rPr>
            <w:rStyle w:val="Hyperlink"/>
          </w:rPr>
          <w:t xml:space="preserve">[32]</w:t>
        </w:r>
      </w:hyperlink>
      <w:r>
        <w:t xml:space="preserve"> </w:t>
      </w:r>
      <w:r>
        <w:t xml:space="preserve">[PDF] Category Theory and Philosophy of Mathematics</w:t>
      </w:r>
    </w:p>
    <w:p>
      <w:pPr>
        <w:pStyle w:val="BodyText"/>
      </w:pPr>
      <w:hyperlink r:id="rId120">
        <w:r>
          <w:rPr>
            <w:rStyle w:val="Hyperlink"/>
          </w:rPr>
          <w:t xml:space="preserve">http://www.sphere.univ-paris-diderot.fr/IMG/pdf/Salanskis_fpmw8.pdf</w:t>
        </w:r>
      </w:hyperlink>
    </w:p>
    <w:p>
      <w:pPr>
        <w:pStyle w:val="BodyText"/>
      </w:pPr>
      <w:hyperlink r:id="rId51">
        <w:r>
          <w:rPr>
            <w:rStyle w:val="Hyperlink"/>
          </w:rPr>
          <w:t xml:space="preserve">[31]</w:t>
        </w:r>
      </w:hyperlink>
      <w:r>
        <w:t xml:space="preserve"> </w:t>
      </w:r>
      <w:r>
        <w:t xml:space="preserve">[PDF] Category Theory and the Curry-Howard-Lambek Correspondence</w:t>
      </w:r>
    </w:p>
    <w:p>
      <w:pPr>
        <w:pStyle w:val="BodyText"/>
      </w:pPr>
      <w:hyperlink r:id="rId121">
        <w:r>
          <w:rPr>
            <w:rStyle w:val="Hyperlink"/>
          </w:rPr>
          <w:t xml:space="preserve">https://mhamilton.net/files/chl.pdf</w:t>
        </w:r>
      </w:hyperlink>
    </w:p>
    <w:p>
      <w:pPr>
        <w:pStyle w:val="BodyText"/>
      </w:pPr>
      <w:hyperlink r:id="rId54">
        <w:r>
          <w:rPr>
            <w:rStyle w:val="Hyperlink"/>
          </w:rPr>
          <w:t xml:space="preserve">[34]</w:t>
        </w:r>
      </w:hyperlink>
      <w:r>
        <w:t xml:space="preserve"> </w:t>
      </w:r>
      <w:r>
        <w:t xml:space="preserve">History of "natural transformations" - MathOverflow</w:t>
      </w:r>
    </w:p>
    <w:p>
      <w:pPr>
        <w:pStyle w:val="BodyText"/>
      </w:pPr>
      <w:hyperlink r:id="rId122">
        <w:r>
          <w:rPr>
            <w:rStyle w:val="Hyperlink"/>
          </w:rPr>
          <w:t xml:space="preserve">https://mathoverflow.net/questions/287869/history-of-natural-transformations</w:t>
        </w:r>
      </w:hyperlink>
    </w:p>
    <w:p>
      <w:pPr>
        <w:pStyle w:val="BodyText"/>
      </w:pPr>
      <w:hyperlink r:id="rId55">
        <w:r>
          <w:rPr>
            <w:rStyle w:val="Hyperlink"/>
          </w:rPr>
          <w:t xml:space="preserve">[35]</w:t>
        </w:r>
      </w:hyperlink>
      <w:r>
        <w:t xml:space="preserve"> </w:t>
      </w:r>
      <w:r>
        <w:t xml:space="preserve">Natural Isomorphisms in Group Theory - PNAS</w:t>
      </w:r>
    </w:p>
    <w:p>
      <w:pPr>
        <w:pStyle w:val="BodyText"/>
      </w:pPr>
      <w:hyperlink r:id="rId123">
        <w:r>
          <w:rPr>
            <w:rStyle w:val="Hyperlink"/>
          </w:rPr>
          <w:t xml:space="preserve">https://www.pnas.org/doi/pdf/10.1073/pnas.28.12.537</w:t>
        </w:r>
      </w:hyperlink>
    </w:p>
    <w:p>
      <w:pPr>
        <w:pStyle w:val="BodyText"/>
      </w:pPr>
      <w:hyperlink r:id="rId56">
        <w:r>
          <w:rPr>
            <w:rStyle w:val="Hyperlink"/>
          </w:rPr>
          <w:t xml:space="preserve">[36]</w:t>
        </w:r>
      </w:hyperlink>
      <w:r>
        <w:t xml:space="preserve"> </w:t>
      </w:r>
      <w:r>
        <w:t xml:space="preserve">[PDF] All Concepts are Kan Extensions - Harvard Mathematics Department</w:t>
      </w:r>
    </w:p>
    <w:p>
      <w:pPr>
        <w:pStyle w:val="BodyText"/>
      </w:pPr>
      <w:hyperlink r:id="rId124">
        <w:r>
          <w:rPr>
            <w:rStyle w:val="Hyperlink"/>
          </w:rPr>
          <w:t xml:space="preserve">https://legacy-www.math.harvard.edu/theses/senior/lehner/lehner.pdf</w:t>
        </w:r>
      </w:hyperlink>
    </w:p>
    <w:p>
      <w:pPr>
        <w:pStyle w:val="BodyText"/>
      </w:pPr>
      <w:hyperlink r:id="rId57">
        <w:r>
          <w:rPr>
            <w:rStyle w:val="Hyperlink"/>
          </w:rPr>
          <w:t xml:space="preserve">[37]</w:t>
        </w:r>
      </w:hyperlink>
      <w:r>
        <w:t xml:space="preserve"> </w:t>
      </w:r>
      <w:r>
        <w:t xml:space="preserve">Experience with a Free Electronic Journal: Theory and Applications ...</w:t>
      </w:r>
    </w:p>
    <w:p>
      <w:pPr>
        <w:pStyle w:val="BodyText"/>
      </w:pPr>
      <w:hyperlink r:id="rId125">
        <w:r>
          <w:rPr>
            <w:rStyle w:val="Hyperlink"/>
          </w:rPr>
          <w:t xml:space="preserve">https://www.ams.org/notices/201301/rnoti-p97.pdf</w:t>
        </w:r>
      </w:hyperlink>
    </w:p>
    <w:p>
      <w:pPr>
        <w:pStyle w:val="BodyText"/>
      </w:pPr>
      <w:hyperlink r:id="rId60">
        <w:r>
          <w:rPr>
            <w:rStyle w:val="Hyperlink"/>
          </w:rPr>
          <w:t xml:space="preserve">[40]</w:t>
        </w:r>
      </w:hyperlink>
      <w:r>
        <w:t xml:space="preserve"> </w:t>
      </w:r>
      <w:r>
        <w:t xml:space="preserve">[PDF] Recollections of a reluctant categorist - McGill University</w:t>
      </w:r>
    </w:p>
    <w:p>
      <w:pPr>
        <w:pStyle w:val="BodyText"/>
      </w:pPr>
      <w:hyperlink r:id="rId126">
        <w:r>
          <w:rPr>
            <w:rStyle w:val="Hyperlink"/>
          </w:rPr>
          <w:t xml:space="preserve">https://www.math.mcgill.ca/barr/lambek/pdffiles/RecRelCat.pdf</w:t>
        </w:r>
      </w:hyperlink>
    </w:p>
    <w:p>
      <w:pPr>
        <w:pStyle w:val="BodyText"/>
      </w:pPr>
      <w:hyperlink r:id="rId62">
        <w:r>
          <w:rPr>
            <w:rStyle w:val="Hyperlink"/>
          </w:rPr>
          <w:t xml:space="preserve">[42]</w:t>
        </w:r>
      </w:hyperlink>
      <w:r>
        <w:t xml:space="preserve"> </w:t>
      </w:r>
      <w:hyperlink r:id="rId63">
        <w:r>
          <w:rPr>
            <w:rStyle w:val="Hyperlink"/>
          </w:rPr>
          <w:t xml:space="preserve">[43]</w:t>
        </w:r>
      </w:hyperlink>
      <w:r>
        <w:t xml:space="preserve"> </w:t>
      </w:r>
      <w:r>
        <w:t xml:space="preserve">Saunders Mac Lane: A Mathematical Autobiography | Mathematical Association of America</w:t>
      </w:r>
    </w:p>
    <w:p>
      <w:pPr>
        <w:pStyle w:val="BodyText"/>
      </w:pPr>
      <w:hyperlink r:id="rId127">
        <w:r>
          <w:rPr>
            <w:rStyle w:val="Hyperlink"/>
          </w:rPr>
          <w:t xml:space="preserve">https://old.maa.org/press/maa-reviews/saunders-mac-lane-a-mathematical-autobiography</w:t>
        </w:r>
      </w:hyperlink>
    </w:p>
    <w:p>
      <w:pPr>
        <w:pStyle w:val="BodyText"/>
      </w:pPr>
      <w:hyperlink r:id="rId64">
        <w:r>
          <w:rPr>
            <w:rStyle w:val="Hyperlink"/>
          </w:rPr>
          <w:t xml:space="preserve">[44]</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r>
        <w:t xml:space="preserve"> </w:t>
      </w:r>
      <w:r>
        <w:t xml:space="preserve">Celebratio Mathematica — Mac Lane — W. Tholen</w:t>
      </w:r>
      <w:r>
        <w:t xml:space="preserve"> </w:t>
      </w:r>
    </w:p>
    <w:p>
      <w:pPr>
        <w:pStyle w:val="BodyText"/>
      </w:pPr>
      <w:hyperlink r:id="rId128">
        <w:r>
          <w:rPr>
            <w:rStyle w:val="Hyperlink"/>
          </w:rPr>
          <w:t xml:space="preserve">https://celebratio.org/MacLane_S/article/288/</w:t>
        </w:r>
      </w:hyperlink>
    </w:p>
    <w:p>
      <w:pPr>
        <w:pStyle w:val="BodyText"/>
      </w:pPr>
      <w:hyperlink r:id="rId68">
        <w:r>
          <w:rPr>
            <w:rStyle w:val="Hyperlink"/>
          </w:rPr>
          <w:t xml:space="preserve">[48]</w:t>
        </w:r>
      </w:hyperlink>
      <w:r>
        <w:t xml:space="preserve"> </w:t>
      </w:r>
      <w:r>
        <w:t xml:space="preserve">Nicolas Bourbaki | Structuralist School, Foundations of Mathematics &amp; Algebraic Structures | Britannica</w:t>
      </w:r>
    </w:p>
    <w:p>
      <w:pPr>
        <w:pStyle w:val="BodyText"/>
      </w:pPr>
      <w:hyperlink r:id="rId129">
        <w:r>
          <w:rPr>
            <w:rStyle w:val="Hyperlink"/>
          </w:rPr>
          <w:t xml:space="preserve">https://www.britannica.com/topic/Nicolas-Bourbaki</w:t>
        </w:r>
      </w:hyperlink>
    </w:p>
    <w:p>
      <w:pPr>
        <w:pStyle w:val="BodyText"/>
      </w:pPr>
      <w:hyperlink r:id="rId69">
        <w:r>
          <w:rPr>
            <w:rStyle w:val="Hyperlink"/>
          </w:rPr>
          <w:t xml:space="preserve">[49]</w:t>
        </w:r>
      </w:hyperlink>
      <w:r>
        <w:t xml:space="preserve"> </w:t>
      </w:r>
      <w:hyperlink r:id="rId70">
        <w:r>
          <w:rPr>
            <w:rStyle w:val="Hyperlink"/>
          </w:rPr>
          <w:t xml:space="preserve">[50]</w:t>
        </w:r>
      </w:hyperlink>
      <w:r>
        <w:t xml:space="preserve"> </w:t>
      </w:r>
      <w:hyperlink r:id="rId69">
        <w:r>
          <w:rPr>
            <w:rStyle w:val="Hyperlink"/>
          </w:rPr>
          <w:t xml:space="preserve">[68]</w:t>
        </w:r>
      </w:hyperlink>
      <w:r>
        <w:t xml:space="preserve"> </w:t>
      </w:r>
      <w:hyperlink r:id="rId69">
        <w:r>
          <w:rPr>
            <w:rStyle w:val="Hyperlink"/>
          </w:rPr>
          <w:t xml:space="preserve">[72]</w:t>
        </w:r>
      </w:hyperlink>
      <w:r>
        <w:t xml:space="preserve"> </w:t>
      </w:r>
      <w:hyperlink r:id="rId88">
        <w:r>
          <w:rPr>
            <w:rStyle w:val="Hyperlink"/>
          </w:rPr>
          <w:t xml:space="preserve">[74]</w:t>
        </w:r>
      </w:hyperlink>
      <w:r>
        <w:t xml:space="preserve"> </w:t>
      </w:r>
      <w:hyperlink r:id="rId98">
        <w:r>
          <w:rPr>
            <w:rStyle w:val="Hyperlink"/>
          </w:rPr>
          <w:t xml:space="preserve">[84]</w:t>
        </w:r>
      </w:hyperlink>
      <w:r>
        <w:t xml:space="preserve"> </w:t>
      </w:r>
      <w:hyperlink r:id="rId109">
        <w:r>
          <w:rPr>
            <w:rStyle w:val="Hyperlink"/>
          </w:rPr>
          <w:t xml:space="preserve">[98]</w:t>
        </w:r>
      </w:hyperlink>
      <w:r>
        <w:t xml:space="preserve"> </w:t>
      </w:r>
      <w:r>
        <w:t xml:space="preserve">The development and prospects for category theory | Applied Categorical Structures</w:t>
      </w:r>
      <w:r>
        <w:t xml:space="preserve"> </w:t>
      </w:r>
    </w:p>
    <w:p>
      <w:pPr>
        <w:pStyle w:val="BodyText"/>
      </w:pPr>
      <w:hyperlink r:id="rId130">
        <w:r>
          <w:rPr>
            <w:rStyle w:val="Hyperlink"/>
          </w:rPr>
          <w:t xml:space="preserve">https://link.springer.com/article/10.1007/BF00122247</w:t>
        </w:r>
      </w:hyperlink>
    </w:p>
    <w:p>
      <w:pPr>
        <w:pStyle w:val="BodyText"/>
      </w:pPr>
      <w:hyperlink r:id="rId87">
        <w:r>
          <w:rPr>
            <w:rStyle w:val="Hyperlink"/>
          </w:rPr>
          <w:t xml:space="preserve">[73]</w:t>
        </w:r>
      </w:hyperlink>
      <w:r>
        <w:t xml:space="preserve"> </w:t>
      </w:r>
      <w:r>
        <w:t xml:space="preserve">What is the origin of the expression “Yoneda Lemma”?</w:t>
      </w:r>
    </w:p>
    <w:p>
      <w:pPr>
        <w:pStyle w:val="BodyText"/>
      </w:pPr>
      <w:hyperlink r:id="rId131">
        <w:r>
          <w:rPr>
            <w:rStyle w:val="Hyperlink"/>
          </w:rPr>
          <w:t xml:space="preserve">https://math.stackexchange.com/questions/53656/what-is-the-origin-of-the-expression-yoneda-lemma</w:t>
        </w:r>
      </w:hyperlink>
    </w:p>
    <w:p>
      <w:pPr>
        <w:pStyle w:val="BodyText"/>
      </w:pPr>
      <w:hyperlink r:id="rId99">
        <w:r>
          <w:rPr>
            <w:rStyle w:val="Hyperlink"/>
          </w:rPr>
          <w:t xml:space="preserve">[85]</w:t>
        </w:r>
      </w:hyperlink>
      <w:r>
        <w:t xml:space="preserve"> </w:t>
      </w:r>
      <w:r>
        <w:t xml:space="preserve">And when I talk to people who are actually on the front lines that try ...</w:t>
      </w:r>
    </w:p>
    <w:p>
      <w:pPr>
        <w:pStyle w:val="BodyText"/>
      </w:pPr>
      <w:hyperlink r:id="rId132">
        <w:r>
          <w:rPr>
            <w:rStyle w:val="Hyperlink"/>
          </w:rPr>
          <w:t xml:space="preserve">https://news.ycombinator.com/item?id=37686406</w:t>
        </w:r>
      </w:hyperlink>
    </w:p>
    <w:p>
      <w:pPr>
        <w:pStyle w:val="BodyText"/>
      </w:pPr>
      <w:hyperlink r:id="rId105">
        <w:r>
          <w:rPr>
            <w:rStyle w:val="Hyperlink"/>
          </w:rPr>
          <w:t xml:space="preserve">[93]</w:t>
        </w:r>
      </w:hyperlink>
      <w:r>
        <w:t xml:space="preserve"> </w:t>
      </w:r>
      <w:r>
        <w:t xml:space="preserve">Applied Category Theory in Chemistry, Computing, and Social ...</w:t>
      </w:r>
    </w:p>
    <w:p>
      <w:pPr>
        <w:pStyle w:val="BodyText"/>
      </w:pPr>
      <w:hyperlink r:id="rId133">
        <w:r>
          <w:rPr>
            <w:rStyle w:val="Hyperlink"/>
          </w:rPr>
          <w:t xml:space="preserve">https://www.researchgate.net/publication/358267822_Applied_Category_Theory_in_Chemistry_Computing_and_Social_Networks</w:t>
        </w:r>
      </w:hyperlink>
    </w:p>
    <w:p>
      <w:pPr>
        <w:pStyle w:val="BodyText"/>
      </w:pPr>
      <w:hyperlink r:id="rId106">
        <w:r>
          <w:rPr>
            <w:rStyle w:val="Hyperlink"/>
          </w:rPr>
          <w:t xml:space="preserve">[94]</w:t>
        </w:r>
      </w:hyperlink>
      <w:r>
        <w:t xml:space="preserve"> </w:t>
      </w:r>
      <w:r>
        <w:t xml:space="preserve">[PDF] Categorical Quantum Mechanics</w:t>
      </w:r>
    </w:p>
    <w:p>
      <w:pPr>
        <w:pStyle w:val="BodyText"/>
      </w:pPr>
      <w:hyperlink r:id="rId134">
        <w:r>
          <w:rPr>
            <w:rStyle w:val="Hyperlink"/>
          </w:rPr>
          <w:t xml:space="preserve">https://www.cs.ox.ac.uk/files/10510/notes.pdf</w:t>
        </w:r>
      </w:hyperlink>
    </w:p>
    <w:p>
      <w:pPr>
        <w:pStyle w:val="BodyText"/>
      </w:pPr>
      <w:hyperlink r:id="rId108">
        <w:r>
          <w:rPr>
            <w:rStyle w:val="Hyperlink"/>
          </w:rPr>
          <w:t xml:space="preserve">[97]</w:t>
        </w:r>
      </w:hyperlink>
      <w:r>
        <w:t xml:space="preserve"> </w:t>
      </w:r>
      <w:r>
        <w:t xml:space="preserve">AN ELEMENTARY THEORY OF THE CATEGORY OF SETS - PNAS</w:t>
      </w:r>
    </w:p>
    <w:p>
      <w:pPr>
        <w:pStyle w:val="BodyText"/>
      </w:pPr>
      <w:hyperlink r:id="rId135">
        <w:r>
          <w:rPr>
            <w:rStyle w:val="Hyperlink"/>
          </w:rPr>
          <w:t xml:space="preserve">https://www.pnas.org/doi/10.1073/pnas.52.6.1506</w:t>
        </w:r>
      </w:hyperlink>
    </w:p>
    <w:bookmarkEnd w:id="1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0" Target="http://www.sphere.univ-paris-diderot.fr/IMG/pdf/Salanskis_fpmw8.pdf" TargetMode="External" /><Relationship Type="http://schemas.openxmlformats.org/officeDocument/2006/relationships/hyperlink" Id="rId50" Target="http://www.sphere.univ-paris-diderot.fr/IMG/pdf/Salanskis_fpmw8.pdf#:~:text=diderot,and%20Kant%2C%20functor%20from%20Carnap" TargetMode="External" /><Relationship Type="http://schemas.openxmlformats.org/officeDocument/2006/relationships/hyperlink" Id="rId52" Target="http://www.sphere.univ-paris-diderot.fr/IMG/pdf/Salanskis_fpmw8.pdf#:~:text=diderot,firstly%20understood%20as%20a%20new" TargetMode="External" /><Relationship Type="http://schemas.openxmlformats.org/officeDocument/2006/relationships/hyperlink" Id="rId128" Target="https://celebratio.org/MacLane_S/article/288/" TargetMode="External" /><Relationship Type="http://schemas.openxmlformats.org/officeDocument/2006/relationships/hyperlink" Id="rId66" Target="https://celebratio.org/MacLane_S/article/288/#:~:text=Mac%20Lane%20%E2%80%94%20W,proud%20of%20its%20generality" TargetMode="External" /><Relationship Type="http://schemas.openxmlformats.org/officeDocument/2006/relationships/hyperlink" Id="rId65" Target="https://celebratio.org/MacLane_S/article/288/#:~:text=en%C2%ADcour%C2%ADage%C2%ADment%20and%20cri%C2%ADti%C2%ADcism%20of%20any,Sammy%E2%80%99s" TargetMode="External" /><Relationship Type="http://schemas.openxmlformats.org/officeDocument/2006/relationships/hyperlink" Id="rId64" Target="https://celebratio.org/MacLane_S/article/288/#:~:text=pre%C2%ADcisely%2C%20I%20just%20saw%20him,with%20him%2C%20and%20I%20quickly" TargetMode="External" /><Relationship Type="http://schemas.openxmlformats.org/officeDocument/2006/relationships/hyperlink" Id="rId119" Target="https://en.wikipedia.org/wiki/Nicolas_Bourbaki" TargetMode="External" /><Relationship Type="http://schemas.openxmlformats.org/officeDocument/2006/relationships/hyperlink" Id="rId47" Target="https://en.wikipedia.org/wiki/Nicolas_Bourbaki#:~:text=Grothendieck%20advocated%20for%20a%20reformulation,last%20paragraph%20of%20this%20section" TargetMode="External" /><Relationship Type="http://schemas.openxmlformats.org/officeDocument/2006/relationships/hyperlink" Id="rId97" Target="https://en.wikipedia.org/wiki/Nicolas_Bourbaki#:~:text=proposal%20was%20ultimately%20rejected,last%20paragraph%20of%20this%20section" TargetMode="External" /><Relationship Type="http://schemas.openxmlformats.org/officeDocument/2006/relationships/hyperlink" Id="rId124" Target="https://legacy-www.math.harvard.edu/theses/senior/lehner/lehner.pdf" TargetMode="External" /><Relationship Type="http://schemas.openxmlformats.org/officeDocument/2006/relationships/hyperlink" Id="rId56" Target="https://legacy-www.math.harvard.edu/theses/senior/lehner/lehner.pdf#:~:text=,as%20%E2%80%9Cgeneral%20abstract%20nonsense%E2%80%9D" TargetMode="External" /><Relationship Type="http://schemas.openxmlformats.org/officeDocument/2006/relationships/hyperlink" Id="rId130" Target="https://link.springer.com/article/10.1007/BF00122247" TargetMode="External" /><Relationship Type="http://schemas.openxmlformats.org/officeDocument/2006/relationships/hyperlink" Id="rId70" Target="https://link.springer.com/article/10.1007/BF00122247#:~:text=,Press%2C%201944" TargetMode="External" /><Relationship Type="http://schemas.openxmlformats.org/officeDocument/2006/relationships/hyperlink" Id="rId88" Target="https://link.springer.com/article/10.1007/BF00122247#:~:text=,Vereiningung%2060%20%281957%29%2C%2049%E2%80%9373" TargetMode="External" /><Relationship Type="http://schemas.openxmlformats.org/officeDocument/2006/relationships/hyperlink" Id="rId69" Target="https://link.springer.com/article/10.1007/BF00122247#:~:text=Google%20Scholar" TargetMode="External" /><Relationship Type="http://schemas.openxmlformats.org/officeDocument/2006/relationships/hyperlink" Id="rId98" Target="https://link.springer.com/article/10.1007/BF00122247#:~:text=The%20development%20and%20prospects%20for,category%20theory" TargetMode="External" /><Relationship Type="http://schemas.openxmlformats.org/officeDocument/2006/relationships/hyperlink" Id="rId109" Target="https://link.springer.com/article/10.1007/BF00122247#:~:text=This%20paper%20is%20a%20formulation,present%20prospects%20of%20category%20theory" TargetMode="External" /><Relationship Type="http://schemas.openxmlformats.org/officeDocument/2006/relationships/hyperlink" Id="rId131" Target="https://math.stackexchange.com/questions/53656/what-is-the-origin-of-the-expression-yoneda-lemma" TargetMode="External" /><Relationship Type="http://schemas.openxmlformats.org/officeDocument/2006/relationships/hyperlink" Id="rId87" Target="https://math.stackexchange.com/questions/53656/what-is-the-origin-of-the-expression-yoneda-lemma#:~:text=What%20is%20the%20origin%20of,Available%20here" TargetMode="External" /><Relationship Type="http://schemas.openxmlformats.org/officeDocument/2006/relationships/hyperlink" Id="rId113" Target="https://mathoverflow.net/questions/111005/historical-questions-on-the-term-general-abstract-nonsense" TargetMode="External" /><Relationship Type="http://schemas.openxmlformats.org/officeDocument/2006/relationships/hyperlink" Id="rId25" Target="https://mathoverflow.net/questions/111005/historical-questions-on-the-term-general-abstract-nonsense#:~:text=%24,homological%20algebra%2C%20had%20a%20nice" TargetMode="External" /><Relationship Type="http://schemas.openxmlformats.org/officeDocument/2006/relationships/hyperlink" Id="rId90" Target="https://mathoverflow.net/questions/111005/historical-questions-on-the-term-general-abstract-nonsense#:~:text=5" TargetMode="External" /><Relationship Type="http://schemas.openxmlformats.org/officeDocument/2006/relationships/hyperlink" Id="rId85" Target="https://mathoverflow.net/questions/111005/historical-questions-on-the-term-general-abstract-nonsense#:~:text=Added%20later,dating%20back%20to%20May%201998" TargetMode="External" /><Relationship Type="http://schemas.openxmlformats.org/officeDocument/2006/relationships/hyperlink" Id="rId89" Target="https://mathoverflow.net/questions/111005/historical-questions-on-the-term-general-abstract-nonsense#:~:text=Norman%20Steenrod%20is%20generally%20credited,org%2Fwiki%2FAbstract_nonsense%20and%20references%20there" TargetMode="External" /><Relationship Type="http://schemas.openxmlformats.org/officeDocument/2006/relationships/hyperlink" Id="rId59" Target="https://mathoverflow.net/questions/111005/historical-questions-on-the-term-general-abstract-nonsense#:~:text=Saunders%20Mac%20Lane%20reports%20that,in%20support%20of%20one" TargetMode="External" /><Relationship Type="http://schemas.openxmlformats.org/officeDocument/2006/relationships/hyperlink" Id="rId118" Target="https://mathoverflow.net/questions/131657/why-did-bourbakis-%C3%89lements-omit-the-theory-of-categories" TargetMode="External" /><Relationship Type="http://schemas.openxmlformats.org/officeDocument/2006/relationships/hyperlink" Id="rId48" Target="https://mathoverflow.net/questions/131657/why-did-bourbakis-%C3%89lements-omit-the-theory-of-categories#:~:text=,%C2%BB%20ne%20sera%20jamais%20publi%C3%A9" TargetMode="External" /><Relationship Type="http://schemas.openxmlformats.org/officeDocument/2006/relationships/hyperlink" Id="rId46" Target="https://mathoverflow.net/questions/131657/why-did-bourbakis-%C3%89lements-omit-the-theory-of-categories#:~:text=,not%20sufficient%20to%20categorize%20Bourbaki" TargetMode="External" /><Relationship Type="http://schemas.openxmlformats.org/officeDocument/2006/relationships/hyperlink" Id="rId49" Target="https://mathoverflow.net/questions/131657/why-did-bourbakis-%C3%89lements-omit-the-theory-of-categories#:~:text=3" TargetMode="External" /><Relationship Type="http://schemas.openxmlformats.org/officeDocument/2006/relationships/hyperlink" Id="rId67" Target="https://mathoverflow.net/questions/131657/why-did-bourbakis-%C3%89lements-omit-the-theory-of-categories#:~:text=7" TargetMode="External" /><Relationship Type="http://schemas.openxmlformats.org/officeDocument/2006/relationships/hyperlink" Id="rId42" Target="https://mathoverflow.net/questions/131657/why-did-bourbakis-%C3%89lements-omit-the-theory-of-categories#:~:text=Bourbakiste%20Chevalley%20in%201951%3A" TargetMode="External" /><Relationship Type="http://schemas.openxmlformats.org/officeDocument/2006/relationships/hyperlink" Id="rId72" Target="https://mathoverflow.net/questions/131657/why-did-bourbakis-%C3%89lements-omit-the-theory-of-categories#:~:text=complex%20to%20be%20useful,not%20sufficient%20to%20categorize%20Bourbaki" TargetMode="External" /><Relationship Type="http://schemas.openxmlformats.org/officeDocument/2006/relationships/hyperlink" Id="rId107" Target="https://mathoverflow.net/questions/131657/why-did-bourbakis-%C3%89lements-omit-the-theory-of-categories#:~:text=other%20better%20descriptions%20of%20structure,endgroup" TargetMode="External" /><Relationship Type="http://schemas.openxmlformats.org/officeDocument/2006/relationships/hyperlink" Id="rId122" Target="https://mathoverflow.net/questions/287869/history-of-natural-transformations" TargetMode="External" /><Relationship Type="http://schemas.openxmlformats.org/officeDocument/2006/relationships/hyperlink" Id="rId54" Target="https://mathoverflow.net/questions/287869/history-of-natural-transformations#:~:text=History%20of%20%22natural%20transformations%22%20," TargetMode="External" /><Relationship Type="http://schemas.openxmlformats.org/officeDocument/2006/relationships/hyperlink" Id="rId121" Target="https://mhamilton.net/files/chl.pdf" TargetMode="External" /><Relationship Type="http://schemas.openxmlformats.org/officeDocument/2006/relationships/hyperlink" Id="rId51" Target="https://mhamilton.net/files/chl.pdf#:~:text=,This%20is" TargetMode="External" /><Relationship Type="http://schemas.openxmlformats.org/officeDocument/2006/relationships/hyperlink" Id="rId132" Target="https://news.ycombinator.com/item?id=37686406" TargetMode="External" /><Relationship Type="http://schemas.openxmlformats.org/officeDocument/2006/relationships/hyperlink" Id="rId99" Target="https://news.ycombinator.com/item?id=37686406#:~:text=And%20when%20I%20talk%20to,Moggi%20implemented%20monads%20in" TargetMode="External" /><Relationship Type="http://schemas.openxmlformats.org/officeDocument/2006/relationships/hyperlink" Id="rId115" Target="https://notes.math.ca/en/article/bourbaki-structuralism-and-categories/" TargetMode="External" /><Relationship Type="http://schemas.openxmlformats.org/officeDocument/2006/relationships/hyperlink" Id="rId101" Target="https://notes.math.ca/en/article/bourbaki-structuralism-and-categories/#:~:text=,2%29%2C%20129%E2%80%93157" TargetMode="External" /><Relationship Type="http://schemas.openxmlformats.org/officeDocument/2006/relationships/hyperlink" Id="rId36" Target="https://notes.math.ca/en/article/bourbaki-structuralism-and-categories/#:~:text=,structure%20and%20structuralist%20mathematics" TargetMode="External" /><Relationship Type="http://schemas.openxmlformats.org/officeDocument/2006/relationships/hyperlink" Id="rId45" Target="https://notes.math.ca/en/article/bourbaki-structuralism-and-categories/#:~:text=Nowadays%2C%20one%20thinks%20of%20a,in%20the%20echelon%20E%2C%20then" TargetMode="External" /><Relationship Type="http://schemas.openxmlformats.org/officeDocument/2006/relationships/hyperlink" Id="rId43" Target="https://notes.math.ca/en/article/bourbaki-structuralism-and-categories/#:~:text=Our%20story%20begins%20in%20Paris%2C,is%2C%20set%20theory%2C%20algebra%2C%20and" TargetMode="External" /><Relationship Type="http://schemas.openxmlformats.org/officeDocument/2006/relationships/hyperlink" Id="rId44" Target="https://notes.math.ca/en/article/bourbaki-structuralism-and-categories/#:~:text=The%20project%2C%20limited%20at%20first,topology%2C%20the%20axioms%20for%20algebraic" TargetMode="External" /><Relationship Type="http://schemas.openxmlformats.org/officeDocument/2006/relationships/hyperlink" Id="rId100" Target="https://notes.math.ca/en/article/bourbaki-structuralism-and-categories/#:~:text=could%20accommodate%20category%20theory%2C%20for,end%20of%20the%20last%20century" TargetMode="External" /><Relationship Type="http://schemas.openxmlformats.org/officeDocument/2006/relationships/hyperlink" Id="rId38" Target="https://notes.math.ca/en/article/bourbaki-structuralism-and-categories/#:~:text=present%20and%20develop%20the%20abstract,topological%20groups%2C%20topological%20vector" TargetMode="External" /><Relationship Type="http://schemas.openxmlformats.org/officeDocument/2006/relationships/hyperlink" Id="rId35" Target="https://notes.math.ca/en/article/bourbaki-structuralism-and-categories/#:~:text=structuralist%20view%20of%20pure%20mathematics,in%20the%20foundations%20of%20mathematics" TargetMode="External" /><Relationship Type="http://schemas.openxmlformats.org/officeDocument/2006/relationships/hyperlink" Id="rId127" Target="https://old.maa.org/press/maa-reviews/saunders-mac-lane-a-mathematical-autobiography" TargetMode="External" /><Relationship Type="http://schemas.openxmlformats.org/officeDocument/2006/relationships/hyperlink" Id="rId63" Target="https://old.maa.org/press/maa-reviews/saunders-mac-lane-a-mathematical-autobiography#:~:text=Given%20his%20strong%20personality%20and,In%20particular" TargetMode="External" /><Relationship Type="http://schemas.openxmlformats.org/officeDocument/2006/relationships/hyperlink" Id="rId62" Target="https://old.maa.org/press/maa-reviews/saunders-mac-lane-a-mathematical-autobiography#:~:text=Mac%20Lane%20is%20best%20known,not%20have%20the%20honor%20to" TargetMode="External" /><Relationship Type="http://schemas.openxmlformats.org/officeDocument/2006/relationships/hyperlink" Id="rId112" Target="https://people.math.osu.edu/cogdell.1/6112-Eilenberg&amp;MacLane-www.pdf" TargetMode="External" /><Relationship Type="http://schemas.openxmlformats.org/officeDocument/2006/relationships/hyperlink" Id="rId78" Target="https://people.math.osu.edu/cogdell.1/6112-Eilenberg&amp;MacLane-www.pdf#:~:text=1945,have%20the%20object%20function" TargetMode="External" /><Relationship Type="http://schemas.openxmlformats.org/officeDocument/2006/relationships/hyperlink" Id="rId82" Target="https://people.math.osu.edu/cogdell.1/6112-Eilenberg&amp;MacLane-www.pdf#:~:text=1945,inverse%20may%20be%20de" TargetMode="External" /><Relationship Type="http://schemas.openxmlformats.org/officeDocument/2006/relationships/hyperlink" Id="rId34" Target="https://people.math.osu.edu/cogdell.1/6112-Eilenberg&amp;MacLane-www.pdf#:~:text=1945,is%20reflexive%2C%20symmetric%20and%20transitive" TargetMode="External" /><Relationship Type="http://schemas.openxmlformats.org/officeDocument/2006/relationships/hyperlink" Id="rId73" Target="https://people.math.osu.edu/cogdell.1/6112-Eilenberg&amp;MacLane-www.pdf#:~:text=1945,them%3B%20this%20entails%20a%20simultane" TargetMode="External" /><Relationship Type="http://schemas.openxmlformats.org/officeDocument/2006/relationships/hyperlink" Id="rId22" Target="https://people.math.osu.edu/cogdell.1/6112-Eilenberg&amp;MacLane-www.pdf#:~:text=19451%20GENERAL%20THEORY%20OF%20NATURAL,defined%20in%20the%20next%20chapter" TargetMode="External" /><Relationship Type="http://schemas.openxmlformats.org/officeDocument/2006/relationships/hyperlink" Id="rId79" Target="https://people.math.osu.edu/cogdell.1/6112-Eilenberg&amp;MacLane-www.pdf#:~:text=19451%20GENERAL%20THEORY%20OF%20NATURAL,o%20%3D%20nofy" TargetMode="External" /><Relationship Type="http://schemas.openxmlformats.org/officeDocument/2006/relationships/hyperlink" Id="rId75" Target="https://people.math.osu.edu/cogdell.1/6112-Eilenberg&amp;MacLane-www.pdf#:~:text=General%20Theory%20of%20Natural%20Equivalences,1945%29%2C%20pp" TargetMode="External" /><Relationship Type="http://schemas.openxmlformats.org/officeDocument/2006/relationships/hyperlink" Id="rId80" Target="https://people.math.osu.edu/cogdell.1/6112-Eilenberg&amp;MacLane-www.pdf#:~:text=construct%20a%20new%20functor%20S,which%20each%20r%20is%20an" TargetMode="External" /><Relationship Type="http://schemas.openxmlformats.org/officeDocument/2006/relationships/hyperlink" Id="rId77" Target="https://people.math.osu.edu/cogdell.1/6112-Eilenberg&amp;MacLane-www.pdf#:~:text=examples%20of%20the%20character%20described,y%20is%20a%20nonsingular" TargetMode="External" /><Relationship Type="http://schemas.openxmlformats.org/officeDocument/2006/relationships/hyperlink" Id="rId83" Target="https://people.math.osu.edu/cogdell.1/6112-Eilenberg&amp;MacLane-www.pdf#:~:text=match%20at%20L794%2019451%20GENERAL,o%20%3D%20nofy" TargetMode="External" /><Relationship Type="http://schemas.openxmlformats.org/officeDocument/2006/relationships/hyperlink" Id="rId81" Target="https://people.math.osu.edu/cogdell.1/6112-Eilenberg&amp;MacLane-www.pdf#:~:text=match%20at%20L988%201945,is%20reflexive%2C%20symmetric%20and%20transitive" TargetMode="External" /><Relationship Type="http://schemas.openxmlformats.org/officeDocument/2006/relationships/hyperlink" Id="rId74" Target="https://people.math.osu.edu/cogdell.1/6112-Eilenberg&amp;MacLane-www.pdf#:~:text=tions,will%20consist%20of%20abstract%20elements" TargetMode="External" /><Relationship Type="http://schemas.openxmlformats.org/officeDocument/2006/relationships/hyperlink" Id="rId111" Target="https://plato.stanford.edu/entries/category-theory/" TargetMode="External" /><Relationship Type="http://schemas.openxmlformats.org/officeDocument/2006/relationships/hyperlink" Id="rId58" Target="https://plato.stanford.edu/entries/category-theory/#:~:text=%28C3%29%20For%20each%20mapping%20,is%20defined" TargetMode="External" /><Relationship Type="http://schemas.openxmlformats.org/officeDocument/2006/relationships/hyperlink" Id="rId92" Target="https://plato.stanford.edu/entries/category-theory/#:~:text=,Lawvere%201966%2C%201969%2C%201970" TargetMode="External" /><Relationship Type="http://schemas.openxmlformats.org/officeDocument/2006/relationships/hyperlink" Id="rId30" Target="https://plato.stanford.edu/entries/category-theory/#:~:text=,Lawvere%201966%2C%201969%2C%201970%2C%201971" TargetMode="External" /><Relationship Type="http://schemas.openxmlformats.org/officeDocument/2006/relationships/hyperlink" Id="rId28" Target="https://plato.stanford.edu/entries/category-theory/#:~:text=1,a%20specific%20category%20of%20structures" TargetMode="External" /><Relationship Type="http://schemas.openxmlformats.org/officeDocument/2006/relationships/hyperlink" Id="rId94" Target="https://plato.stanford.edu/entries/category-theory/#:~:text=An%20alternative%20approach%2C%20that%20of,go%20over%20some%20of%20these" TargetMode="External" /><Relationship Type="http://schemas.openxmlformats.org/officeDocument/2006/relationships/hyperlink" Id="rId76" Target="https://plato.stanford.edu/entries/category-theory/#:~:text=As%20Eilenberg%20%26%20Mac%20Lane,theory%20one%20wants%20to%20adopt" TargetMode="External" /><Relationship Type="http://schemas.openxmlformats.org/officeDocument/2006/relationships/hyperlink" Id="rId32" Target="https://plato.stanford.edu/entries/category-theory/#:~:text=Categories%20are%20algebraic%20structures%20with,theoretic%20terms" TargetMode="External" /><Relationship Type="http://schemas.openxmlformats.org/officeDocument/2006/relationships/hyperlink" Id="rId21" Target="https://plato.stanford.edu/entries/category-theory/#:~:text=Categories%2C%20functors%2C%20natural%20transformations%2C%20limits,Peirce%2C%20but%20redefining%20it" TargetMode="External" /><Relationship Type="http://schemas.openxmlformats.org/officeDocument/2006/relationships/hyperlink" Id="rId33" Target="https://plato.stanford.edu/entries/category-theory/#:~:text=Definition%20,to%20the%20following%20five%20axioms" TargetMode="External" /><Relationship Type="http://schemas.openxmlformats.org/officeDocument/2006/relationships/hyperlink" Id="rId26" Target="https://plato.stanford.edu/entries/category-theory/#:~:text=Eilenberg%20%26%20Steenrod%20,a%20considerably%20more%20intricate%20presentation" TargetMode="External" /><Relationship Type="http://schemas.openxmlformats.org/officeDocument/2006/relationships/hyperlink" Id="rId91" Target="https://plato.stanford.edu/entries/category-theory/#:~:text=Meanwhile%2C%20Lambek%20,theoretical%20purposes" TargetMode="External" /><Relationship Type="http://schemas.openxmlformats.org/officeDocument/2006/relationships/hyperlink" Id="rId71" Target="https://plato.stanford.edu/entries/category-theory/#:~:text=Over%20the%20course%20of%20the,He%20achieved%20the%20following" TargetMode="External" /><Relationship Type="http://schemas.openxmlformats.org/officeDocument/2006/relationships/hyperlink" Id="rId27" Target="https://plato.stanford.edu/entries/category-theory/#:~:text=The%20situation%20changed%20radically%20with,in%20his%20case%2C%20homotopy%20theory" TargetMode="External" /><Relationship Type="http://schemas.openxmlformats.org/officeDocument/2006/relationships/hyperlink" Id="rId84" Target="https://plato.stanford.edu/entries/category-theory/#:~:text=employed%20categories%20intrinsically%20to%20define,in%20his%20case%2C%20homotopy%20theory" TargetMode="External" /><Relationship Type="http://schemas.openxmlformats.org/officeDocument/2006/relationships/hyperlink" Id="rId24" Target="https://plato.stanford.edu/entries/category-theory/#:~:text=for%20about%20fifteen%20years,least%20would%20have%20required%20a" TargetMode="External" /><Relationship Type="http://schemas.openxmlformats.org/officeDocument/2006/relationships/hyperlink" Id="rId86" Target="https://plato.stanford.edu/entries/category-theory/#:~:text=generations%20of%20mathematicians%20to%20learn,a%20considerably%20more%20intricate%20presentation" TargetMode="External" /><Relationship Type="http://schemas.openxmlformats.org/officeDocument/2006/relationships/hyperlink" Id="rId29" Target="https://plato.stanford.edu/entries/category-theory/#:~:text=geometry%20and%2C%20after%20the%20appearance,the%20logical%20aspects%20of%20mathematics" TargetMode="External" /><Relationship Type="http://schemas.openxmlformats.org/officeDocument/2006/relationships/hyperlink" Id="rId102" Target="https://plato.stanford.edu/entries/category-theory/#:~:text=geometry,in%20his%20case%2C%20homotopy%20theory" TargetMode="External" /><Relationship Type="http://schemas.openxmlformats.org/officeDocument/2006/relationships/hyperlink" Id="rId93" Target="https://plato.stanford.edu/entries/category-theory/#:~:text=in%20a%20purely%20auxiliary%20fashion%2C,theoretic%20terms" TargetMode="External" /><Relationship Type="http://schemas.openxmlformats.org/officeDocument/2006/relationships/hyperlink" Id="rId53" Target="https://plato.stanford.edu/entries/category-theory/#:~:text=limited%20to%20groups,Peirce%2C%20but%20redefining%20it" TargetMode="External" /><Relationship Type="http://schemas.openxmlformats.org/officeDocument/2006/relationships/hyperlink" Id="rId23" Target="https://plato.stanford.edu/entries/category-theory/#:~:text=limited%20to%20groups,Peirce%2C%20but%20redefining%20it%20mathematically" TargetMode="External" /><Relationship Type="http://schemas.openxmlformats.org/officeDocument/2006/relationships/hyperlink" Id="rId125" Target="https://www.ams.org/notices/201301/rnoti-p97.pdf" TargetMode="External" /><Relationship Type="http://schemas.openxmlformats.org/officeDocument/2006/relationships/hyperlink" Id="rId57" Target="https://www.ams.org/notices/201301/rnoti-p97.pdf#:~:text=,of%20articles%20yearly%2C%20but" TargetMode="External" /><Relationship Type="http://schemas.openxmlformats.org/officeDocument/2006/relationships/hyperlink" Id="rId129" Target="https://www.britannica.com/topic/Nicolas-Bourbaki" TargetMode="External" /><Relationship Type="http://schemas.openxmlformats.org/officeDocument/2006/relationships/hyperlink" Id="rId68" Target="https://www.britannica.com/topic/Nicolas-Bourbaki#:~:text=Normale%20Sup%C3%A9rieure%20in%20Paris%20,were%20replenished%20with%20new%20recruits" TargetMode="External" /><Relationship Type="http://schemas.openxmlformats.org/officeDocument/2006/relationships/hyperlink" Id="rId114" Target="https://www.cambridge.org/core/journals/review-of-symbolic-logic/article/abs/genetic-versus-the-axiomatic-method-responding-to-feferman-1977/89512BBE94E0B2E4F5E57F9E3BE4C0DC" TargetMode="External" /><Relationship Type="http://schemas.openxmlformats.org/officeDocument/2006/relationships/hyperlink" Id="rId31" Target="https://www.cambridge.org/core/journals/review-of-symbolic-logic/article/abs/genetic-versus-the-axiomatic-method-responding-to-feferman-1977/89512BBE94E0B2E4F5E57F9E3BE4C0DC#:~:text=Abstract" TargetMode="External" /><Relationship Type="http://schemas.openxmlformats.org/officeDocument/2006/relationships/hyperlink" Id="rId95" Target="https://www.cambridge.org/core/journals/review-of-symbolic-logic/article/abs/genetic-versus-the-axiomatic-method-responding-to-feferman-1977/89512BBE94E0B2E4F5E57F9E3BE4C0DC#:~:text=Feferman%20,to%20Hilbert%3B%20I%20borrow%20his" TargetMode="External" /><Relationship Type="http://schemas.openxmlformats.org/officeDocument/2006/relationships/hyperlink" Id="rId96" Target="https://www.cambridge.org/core/journals/review-of-symbolic-logic/article/abs/genetic-versus-the-axiomatic-method-responding-to-feferman-1977/89512BBE94E0B2E4F5E57F9E3BE4C0DC#:~:text=to%20argue%20that%20even%20if,of%20the%20axiomatic%20method%2C%20then" TargetMode="External" /><Relationship Type="http://schemas.openxmlformats.org/officeDocument/2006/relationships/hyperlink" Id="rId134" Target="https://www.cs.ox.ac.uk/files/10510/notes.pdf" TargetMode="External" /><Relationship Type="http://schemas.openxmlformats.org/officeDocument/2006/relationships/hyperlink" Id="rId106" Target="https://www.cs.ox.ac.uk/files/10510/notes.pdf#:~:text=,science%20as%20well%20as%20physics" TargetMode="External" /><Relationship Type="http://schemas.openxmlformats.org/officeDocument/2006/relationships/hyperlink" Id="rId126" Target="https://www.math.mcgill.ca/barr/lambek/pdffiles/RecRelCat.pdf" TargetMode="External" /><Relationship Type="http://schemas.openxmlformats.org/officeDocument/2006/relationships/hyperlink" Id="rId60" Target="https://www.math.mcgill.ca/barr/lambek/pdffiles/RecRelCat.pdf#:~:text=University%20www,my%20true%20metier%20and" TargetMode="External" /><Relationship Type="http://schemas.openxmlformats.org/officeDocument/2006/relationships/hyperlink" Id="rId135" Target="https://www.pnas.org/doi/10.1073/pnas.52.6.1506" TargetMode="External" /><Relationship Type="http://schemas.openxmlformats.org/officeDocument/2006/relationships/hyperlink" Id="rId108" Target="https://www.pnas.org/doi/10.1073/pnas.52.6.1506#:~:text=AN%20ELEMENTARY%20THEORY%20OF%20THE,1511.%20https%3A%2F%2Fdoi.org%2F10.1073%2Fpnas" TargetMode="External" /><Relationship Type="http://schemas.openxmlformats.org/officeDocument/2006/relationships/hyperlink" Id="rId123" Target="https://www.pnas.org/doi/pdf/10.1073/pnas.28.12.537" TargetMode="External" /><Relationship Type="http://schemas.openxmlformats.org/officeDocument/2006/relationships/hyperlink" Id="rId55" Target="https://www.pnas.org/doi/pdf/10.1073/pnas.28.12.537#:~:text=functions%20of%20groups%20will%20be,of%20a%20natural%20isomorphism%2C" TargetMode="External" /><Relationship Type="http://schemas.openxmlformats.org/officeDocument/2006/relationships/hyperlink" Id="rId117" Target="https://www.researchgate.net/publication/30960789_The_Last_Mathematician_from_Hilbert%27s_Gottingen_Saunders_Mac_Lane_as_Philosopher_of_Mathematics" TargetMode="External" /><Relationship Type="http://schemas.openxmlformats.org/officeDocument/2006/relationships/hyperlink" Id="rId41" Target="https://www.researchgate.net/publication/30960789_The_Last_Mathematician_from_Hilbert%27s_Gottingen_Saunders_Mac_Lane_as_Philosopher_of_Mathematics#:~:text=It%20was%20not%20yet%20widely,it%2C%20as%20we%20will%20see" TargetMode="External" /><Relationship Type="http://schemas.openxmlformats.org/officeDocument/2006/relationships/hyperlink" Id="rId61" Target="https://www.researchgate.net/publication/30960789_The_Last_Mathematician_from_Hilbert%27s_Gottingen_Saunders_Mac_Lane_as_Philosopher_of_Mathematics#:~:text=While%20Saunders%20Mac%20Lane%20studied,to%20philosophy%20as%20it%20naturally" TargetMode="External" /><Relationship Type="http://schemas.openxmlformats.org/officeDocument/2006/relationships/hyperlink" Id="rId40" Target="https://www.researchgate.net/publication/30960789_The_Last_Mathematician_from_Hilbert%27s_Gottingen_Saunders_Mac_Lane_as_Philosopher_of_Mathematics#:~:text=and%20logician%20who%20had%20also,studied%20philosophy%20there" TargetMode="External" /><Relationship Type="http://schemas.openxmlformats.org/officeDocument/2006/relationships/hyperlink" Id="rId39" Target="https://www.researchgate.net/publication/30960789_The_Last_Mathematician_from_Hilbert%27s_Gottingen_Saunders_Mac_Lane_as_Philosopher_of_Mathematics#:~:text=it" TargetMode="External" /><Relationship Type="http://schemas.openxmlformats.org/officeDocument/2006/relationships/hyperlink" Id="rId133" Target="https://www.researchgate.net/publication/358267822_Applied_Category_Theory_in_Chemistry_Computing_and_Social_Networks" TargetMode="External" /><Relationship Type="http://schemas.openxmlformats.org/officeDocument/2006/relationships/hyperlink" Id="rId105" Target="https://www.researchgate.net/publication/358267822_Applied_Category_Theory_in_Chemistry_Computing_and_Social_Networks#:~:text=Applied%20Category%20Theory%20in%20Chemistry%2C,theory%20as%20open%20reaction" TargetMode="External" /><Relationship Type="http://schemas.openxmlformats.org/officeDocument/2006/relationships/hyperlink" Id="rId116" Target="https://www.sciencenews.org/article/sensitivity-harmony-things" TargetMode="External" /><Relationship Type="http://schemas.openxmlformats.org/officeDocument/2006/relationships/hyperlink" Id="rId37" Target="https://www.sciencenews.org/article/sensitivity-harmony-things#:~:text=%E2%80%9CHe%20was%20a%20master%20of,the%20key%20to%20the%20structure" TargetMode="External" /><Relationship Type="http://schemas.openxmlformats.org/officeDocument/2006/relationships/hyperlink" Id="rId104" Target="https://www.sciencenews.org/article/sensitivity-harmony-things#:~:text=Rather%20than%20attacking%20a%20problem,like%20a%20perfectly%20ripened%20avocado%21%E2%80%9D" TargetMode="External" /><Relationship Type="http://schemas.openxmlformats.org/officeDocument/2006/relationships/hyperlink" Id="rId103" Target="https://www.sciencenews.org/article/sensitivity-harmony-things#:~:text=work%20was%20a%20kind%20of,the%20key%20to%20the%20structure" TargetMode="External" /></Relationships>
</file>

<file path=word/_rels/footnotes.xml.rels><?xml version="1.0" encoding="UTF-8"?><Relationships xmlns="http://schemas.openxmlformats.org/package/2006/relationships"><Relationship Type="http://schemas.openxmlformats.org/officeDocument/2006/relationships/hyperlink" Id="rId120" Target="http://www.sphere.univ-paris-diderot.fr/IMG/pdf/Salanskis_fpmw8.pdf" TargetMode="External" /><Relationship Type="http://schemas.openxmlformats.org/officeDocument/2006/relationships/hyperlink" Id="rId50" Target="http://www.sphere.univ-paris-diderot.fr/IMG/pdf/Salanskis_fpmw8.pdf#:~:text=diderot,and%20Kant%2C%20functor%20from%20Carnap" TargetMode="External" /><Relationship Type="http://schemas.openxmlformats.org/officeDocument/2006/relationships/hyperlink" Id="rId52" Target="http://www.sphere.univ-paris-diderot.fr/IMG/pdf/Salanskis_fpmw8.pdf#:~:text=diderot,firstly%20understood%20as%20a%20new" TargetMode="External" /><Relationship Type="http://schemas.openxmlformats.org/officeDocument/2006/relationships/hyperlink" Id="rId128" Target="https://celebratio.org/MacLane_S/article/288/" TargetMode="External" /><Relationship Type="http://schemas.openxmlformats.org/officeDocument/2006/relationships/hyperlink" Id="rId66" Target="https://celebratio.org/MacLane_S/article/288/#:~:text=Mac%20Lane%20%E2%80%94%20W,proud%20of%20its%20generality" TargetMode="External" /><Relationship Type="http://schemas.openxmlformats.org/officeDocument/2006/relationships/hyperlink" Id="rId65" Target="https://celebratio.org/MacLane_S/article/288/#:~:text=en%C2%ADcour%C2%ADage%C2%ADment%20and%20cri%C2%ADti%C2%ADcism%20of%20any,Sammy%E2%80%99s" TargetMode="External" /><Relationship Type="http://schemas.openxmlformats.org/officeDocument/2006/relationships/hyperlink" Id="rId64" Target="https://celebratio.org/MacLane_S/article/288/#:~:text=pre%C2%ADcisely%2C%20I%20just%20saw%20him,with%20him%2C%20and%20I%20quickly" TargetMode="External" /><Relationship Type="http://schemas.openxmlformats.org/officeDocument/2006/relationships/hyperlink" Id="rId119" Target="https://en.wikipedia.org/wiki/Nicolas_Bourbaki" TargetMode="External" /><Relationship Type="http://schemas.openxmlformats.org/officeDocument/2006/relationships/hyperlink" Id="rId47" Target="https://en.wikipedia.org/wiki/Nicolas_Bourbaki#:~:text=Grothendieck%20advocated%20for%20a%20reformulation,last%20paragraph%20of%20this%20section" TargetMode="External" /><Relationship Type="http://schemas.openxmlformats.org/officeDocument/2006/relationships/hyperlink" Id="rId97" Target="https://en.wikipedia.org/wiki/Nicolas_Bourbaki#:~:text=proposal%20was%20ultimately%20rejected,last%20paragraph%20of%20this%20section" TargetMode="External" /><Relationship Type="http://schemas.openxmlformats.org/officeDocument/2006/relationships/hyperlink" Id="rId124" Target="https://legacy-www.math.harvard.edu/theses/senior/lehner/lehner.pdf" TargetMode="External" /><Relationship Type="http://schemas.openxmlformats.org/officeDocument/2006/relationships/hyperlink" Id="rId56" Target="https://legacy-www.math.harvard.edu/theses/senior/lehner/lehner.pdf#:~:text=,as%20%E2%80%9Cgeneral%20abstract%20nonsense%E2%80%9D" TargetMode="External" /><Relationship Type="http://schemas.openxmlformats.org/officeDocument/2006/relationships/hyperlink" Id="rId130" Target="https://link.springer.com/article/10.1007/BF00122247" TargetMode="External" /><Relationship Type="http://schemas.openxmlformats.org/officeDocument/2006/relationships/hyperlink" Id="rId70" Target="https://link.springer.com/article/10.1007/BF00122247#:~:text=,Press%2C%201944" TargetMode="External" /><Relationship Type="http://schemas.openxmlformats.org/officeDocument/2006/relationships/hyperlink" Id="rId88" Target="https://link.springer.com/article/10.1007/BF00122247#:~:text=,Vereiningung%2060%20%281957%29%2C%2049%E2%80%9373" TargetMode="External" /><Relationship Type="http://schemas.openxmlformats.org/officeDocument/2006/relationships/hyperlink" Id="rId69" Target="https://link.springer.com/article/10.1007/BF00122247#:~:text=Google%20Scholar" TargetMode="External" /><Relationship Type="http://schemas.openxmlformats.org/officeDocument/2006/relationships/hyperlink" Id="rId98" Target="https://link.springer.com/article/10.1007/BF00122247#:~:text=The%20development%20and%20prospects%20for,category%20theory" TargetMode="External" /><Relationship Type="http://schemas.openxmlformats.org/officeDocument/2006/relationships/hyperlink" Id="rId109" Target="https://link.springer.com/article/10.1007/BF00122247#:~:text=This%20paper%20is%20a%20formulation,present%20prospects%20of%20category%20theory" TargetMode="External" /><Relationship Type="http://schemas.openxmlformats.org/officeDocument/2006/relationships/hyperlink" Id="rId131" Target="https://math.stackexchange.com/questions/53656/what-is-the-origin-of-the-expression-yoneda-lemma" TargetMode="External" /><Relationship Type="http://schemas.openxmlformats.org/officeDocument/2006/relationships/hyperlink" Id="rId87" Target="https://math.stackexchange.com/questions/53656/what-is-the-origin-of-the-expression-yoneda-lemma#:~:text=What%20is%20the%20origin%20of,Available%20here" TargetMode="External" /><Relationship Type="http://schemas.openxmlformats.org/officeDocument/2006/relationships/hyperlink" Id="rId113" Target="https://mathoverflow.net/questions/111005/historical-questions-on-the-term-general-abstract-nonsense" TargetMode="External" /><Relationship Type="http://schemas.openxmlformats.org/officeDocument/2006/relationships/hyperlink" Id="rId25" Target="https://mathoverflow.net/questions/111005/historical-questions-on-the-term-general-abstract-nonsense#:~:text=%24,homological%20algebra%2C%20had%20a%20nice" TargetMode="External" /><Relationship Type="http://schemas.openxmlformats.org/officeDocument/2006/relationships/hyperlink" Id="rId90" Target="https://mathoverflow.net/questions/111005/historical-questions-on-the-term-general-abstract-nonsense#:~:text=5" TargetMode="External" /><Relationship Type="http://schemas.openxmlformats.org/officeDocument/2006/relationships/hyperlink" Id="rId85" Target="https://mathoverflow.net/questions/111005/historical-questions-on-the-term-general-abstract-nonsense#:~:text=Added%20later,dating%20back%20to%20May%201998" TargetMode="External" /><Relationship Type="http://schemas.openxmlformats.org/officeDocument/2006/relationships/hyperlink" Id="rId89" Target="https://mathoverflow.net/questions/111005/historical-questions-on-the-term-general-abstract-nonsense#:~:text=Norman%20Steenrod%20is%20generally%20credited,org%2Fwiki%2FAbstract_nonsense%20and%20references%20there" TargetMode="External" /><Relationship Type="http://schemas.openxmlformats.org/officeDocument/2006/relationships/hyperlink" Id="rId59" Target="https://mathoverflow.net/questions/111005/historical-questions-on-the-term-general-abstract-nonsense#:~:text=Saunders%20Mac%20Lane%20reports%20that,in%20support%20of%20one" TargetMode="External" /><Relationship Type="http://schemas.openxmlformats.org/officeDocument/2006/relationships/hyperlink" Id="rId118" Target="https://mathoverflow.net/questions/131657/why-did-bourbakis-%C3%89lements-omit-the-theory-of-categories" TargetMode="External" /><Relationship Type="http://schemas.openxmlformats.org/officeDocument/2006/relationships/hyperlink" Id="rId48" Target="https://mathoverflow.net/questions/131657/why-did-bourbakis-%C3%89lements-omit-the-theory-of-categories#:~:text=,%C2%BB%20ne%20sera%20jamais%20publi%C3%A9" TargetMode="External" /><Relationship Type="http://schemas.openxmlformats.org/officeDocument/2006/relationships/hyperlink" Id="rId46" Target="https://mathoverflow.net/questions/131657/why-did-bourbakis-%C3%89lements-omit-the-theory-of-categories#:~:text=,not%20sufficient%20to%20categorize%20Bourbaki" TargetMode="External" /><Relationship Type="http://schemas.openxmlformats.org/officeDocument/2006/relationships/hyperlink" Id="rId49" Target="https://mathoverflow.net/questions/131657/why-did-bourbakis-%C3%89lements-omit-the-theory-of-categories#:~:text=3" TargetMode="External" /><Relationship Type="http://schemas.openxmlformats.org/officeDocument/2006/relationships/hyperlink" Id="rId67" Target="https://mathoverflow.net/questions/131657/why-did-bourbakis-%C3%89lements-omit-the-theory-of-categories#:~:text=7" TargetMode="External" /><Relationship Type="http://schemas.openxmlformats.org/officeDocument/2006/relationships/hyperlink" Id="rId42" Target="https://mathoverflow.net/questions/131657/why-did-bourbakis-%C3%89lements-omit-the-theory-of-categories#:~:text=Bourbakiste%20Chevalley%20in%201951%3A" TargetMode="External" /><Relationship Type="http://schemas.openxmlformats.org/officeDocument/2006/relationships/hyperlink" Id="rId72" Target="https://mathoverflow.net/questions/131657/why-did-bourbakis-%C3%89lements-omit-the-theory-of-categories#:~:text=complex%20to%20be%20useful,not%20sufficient%20to%20categorize%20Bourbaki" TargetMode="External" /><Relationship Type="http://schemas.openxmlformats.org/officeDocument/2006/relationships/hyperlink" Id="rId107" Target="https://mathoverflow.net/questions/131657/why-did-bourbakis-%C3%89lements-omit-the-theory-of-categories#:~:text=other%20better%20descriptions%20of%20structure,endgroup" TargetMode="External" /><Relationship Type="http://schemas.openxmlformats.org/officeDocument/2006/relationships/hyperlink" Id="rId122" Target="https://mathoverflow.net/questions/287869/history-of-natural-transformations" TargetMode="External" /><Relationship Type="http://schemas.openxmlformats.org/officeDocument/2006/relationships/hyperlink" Id="rId54" Target="https://mathoverflow.net/questions/287869/history-of-natural-transformations#:~:text=History%20of%20%22natural%20transformations%22%20," TargetMode="External" /><Relationship Type="http://schemas.openxmlformats.org/officeDocument/2006/relationships/hyperlink" Id="rId121" Target="https://mhamilton.net/files/chl.pdf" TargetMode="External" /><Relationship Type="http://schemas.openxmlformats.org/officeDocument/2006/relationships/hyperlink" Id="rId51" Target="https://mhamilton.net/files/chl.pdf#:~:text=,This%20is" TargetMode="External" /><Relationship Type="http://schemas.openxmlformats.org/officeDocument/2006/relationships/hyperlink" Id="rId132" Target="https://news.ycombinator.com/item?id=37686406" TargetMode="External" /><Relationship Type="http://schemas.openxmlformats.org/officeDocument/2006/relationships/hyperlink" Id="rId99" Target="https://news.ycombinator.com/item?id=37686406#:~:text=And%20when%20I%20talk%20to,Moggi%20implemented%20monads%20in" TargetMode="External" /><Relationship Type="http://schemas.openxmlformats.org/officeDocument/2006/relationships/hyperlink" Id="rId115" Target="https://notes.math.ca/en/article/bourbaki-structuralism-and-categories/" TargetMode="External" /><Relationship Type="http://schemas.openxmlformats.org/officeDocument/2006/relationships/hyperlink" Id="rId101" Target="https://notes.math.ca/en/article/bourbaki-structuralism-and-categories/#:~:text=,2%29%2C%20129%E2%80%93157" TargetMode="External" /><Relationship Type="http://schemas.openxmlformats.org/officeDocument/2006/relationships/hyperlink" Id="rId36" Target="https://notes.math.ca/en/article/bourbaki-structuralism-and-categories/#:~:text=,structure%20and%20structuralist%20mathematics" TargetMode="External" /><Relationship Type="http://schemas.openxmlformats.org/officeDocument/2006/relationships/hyperlink" Id="rId45" Target="https://notes.math.ca/en/article/bourbaki-structuralism-and-categories/#:~:text=Nowadays%2C%20one%20thinks%20of%20a,in%20the%20echelon%20E%2C%20then" TargetMode="External" /><Relationship Type="http://schemas.openxmlformats.org/officeDocument/2006/relationships/hyperlink" Id="rId43" Target="https://notes.math.ca/en/article/bourbaki-structuralism-and-categories/#:~:text=Our%20story%20begins%20in%20Paris%2C,is%2C%20set%20theory%2C%20algebra%2C%20and" TargetMode="External" /><Relationship Type="http://schemas.openxmlformats.org/officeDocument/2006/relationships/hyperlink" Id="rId44" Target="https://notes.math.ca/en/article/bourbaki-structuralism-and-categories/#:~:text=The%20project%2C%20limited%20at%20first,topology%2C%20the%20axioms%20for%20algebraic" TargetMode="External" /><Relationship Type="http://schemas.openxmlformats.org/officeDocument/2006/relationships/hyperlink" Id="rId100" Target="https://notes.math.ca/en/article/bourbaki-structuralism-and-categories/#:~:text=could%20accommodate%20category%20theory%2C%20for,end%20of%20the%20last%20century" TargetMode="External" /><Relationship Type="http://schemas.openxmlformats.org/officeDocument/2006/relationships/hyperlink" Id="rId38" Target="https://notes.math.ca/en/article/bourbaki-structuralism-and-categories/#:~:text=present%20and%20develop%20the%20abstract,topological%20groups%2C%20topological%20vector" TargetMode="External" /><Relationship Type="http://schemas.openxmlformats.org/officeDocument/2006/relationships/hyperlink" Id="rId35" Target="https://notes.math.ca/en/article/bourbaki-structuralism-and-categories/#:~:text=structuralist%20view%20of%20pure%20mathematics,in%20the%20foundations%20of%20mathematics" TargetMode="External" /><Relationship Type="http://schemas.openxmlformats.org/officeDocument/2006/relationships/hyperlink" Id="rId127" Target="https://old.maa.org/press/maa-reviews/saunders-mac-lane-a-mathematical-autobiography" TargetMode="External" /><Relationship Type="http://schemas.openxmlformats.org/officeDocument/2006/relationships/hyperlink" Id="rId63" Target="https://old.maa.org/press/maa-reviews/saunders-mac-lane-a-mathematical-autobiography#:~:text=Given%20his%20strong%20personality%20and,In%20particular" TargetMode="External" /><Relationship Type="http://schemas.openxmlformats.org/officeDocument/2006/relationships/hyperlink" Id="rId62" Target="https://old.maa.org/press/maa-reviews/saunders-mac-lane-a-mathematical-autobiography#:~:text=Mac%20Lane%20is%20best%20known,not%20have%20the%20honor%20to" TargetMode="External" /><Relationship Type="http://schemas.openxmlformats.org/officeDocument/2006/relationships/hyperlink" Id="rId112" Target="https://people.math.osu.edu/cogdell.1/6112-Eilenberg&amp;MacLane-www.pdf" TargetMode="External" /><Relationship Type="http://schemas.openxmlformats.org/officeDocument/2006/relationships/hyperlink" Id="rId78" Target="https://people.math.osu.edu/cogdell.1/6112-Eilenberg&amp;MacLane-www.pdf#:~:text=1945,have%20the%20object%20function" TargetMode="External" /><Relationship Type="http://schemas.openxmlformats.org/officeDocument/2006/relationships/hyperlink" Id="rId82" Target="https://people.math.osu.edu/cogdell.1/6112-Eilenberg&amp;MacLane-www.pdf#:~:text=1945,inverse%20may%20be%20de" TargetMode="External" /><Relationship Type="http://schemas.openxmlformats.org/officeDocument/2006/relationships/hyperlink" Id="rId34" Target="https://people.math.osu.edu/cogdell.1/6112-Eilenberg&amp;MacLane-www.pdf#:~:text=1945,is%20reflexive%2C%20symmetric%20and%20transitive" TargetMode="External" /><Relationship Type="http://schemas.openxmlformats.org/officeDocument/2006/relationships/hyperlink" Id="rId73" Target="https://people.math.osu.edu/cogdell.1/6112-Eilenberg&amp;MacLane-www.pdf#:~:text=1945,them%3B%20this%20entails%20a%20simultane" TargetMode="External" /><Relationship Type="http://schemas.openxmlformats.org/officeDocument/2006/relationships/hyperlink" Id="rId22" Target="https://people.math.osu.edu/cogdell.1/6112-Eilenberg&amp;MacLane-www.pdf#:~:text=19451%20GENERAL%20THEORY%20OF%20NATURAL,defined%20in%20the%20next%20chapter" TargetMode="External" /><Relationship Type="http://schemas.openxmlformats.org/officeDocument/2006/relationships/hyperlink" Id="rId79" Target="https://people.math.osu.edu/cogdell.1/6112-Eilenberg&amp;MacLane-www.pdf#:~:text=19451%20GENERAL%20THEORY%20OF%20NATURAL,o%20%3D%20nofy" TargetMode="External" /><Relationship Type="http://schemas.openxmlformats.org/officeDocument/2006/relationships/hyperlink" Id="rId75" Target="https://people.math.osu.edu/cogdell.1/6112-Eilenberg&amp;MacLane-www.pdf#:~:text=General%20Theory%20of%20Natural%20Equivalences,1945%29%2C%20pp" TargetMode="External" /><Relationship Type="http://schemas.openxmlformats.org/officeDocument/2006/relationships/hyperlink" Id="rId80" Target="https://people.math.osu.edu/cogdell.1/6112-Eilenberg&amp;MacLane-www.pdf#:~:text=construct%20a%20new%20functor%20S,which%20each%20r%20is%20an" TargetMode="External" /><Relationship Type="http://schemas.openxmlformats.org/officeDocument/2006/relationships/hyperlink" Id="rId77" Target="https://people.math.osu.edu/cogdell.1/6112-Eilenberg&amp;MacLane-www.pdf#:~:text=examples%20of%20the%20character%20described,y%20is%20a%20nonsingular" TargetMode="External" /><Relationship Type="http://schemas.openxmlformats.org/officeDocument/2006/relationships/hyperlink" Id="rId83" Target="https://people.math.osu.edu/cogdell.1/6112-Eilenberg&amp;MacLane-www.pdf#:~:text=match%20at%20L794%2019451%20GENERAL,o%20%3D%20nofy" TargetMode="External" /><Relationship Type="http://schemas.openxmlformats.org/officeDocument/2006/relationships/hyperlink" Id="rId81" Target="https://people.math.osu.edu/cogdell.1/6112-Eilenberg&amp;MacLane-www.pdf#:~:text=match%20at%20L988%201945,is%20reflexive%2C%20symmetric%20and%20transitive" TargetMode="External" /><Relationship Type="http://schemas.openxmlformats.org/officeDocument/2006/relationships/hyperlink" Id="rId74" Target="https://people.math.osu.edu/cogdell.1/6112-Eilenberg&amp;MacLane-www.pdf#:~:text=tions,will%20consist%20of%20abstract%20elements" TargetMode="External" /><Relationship Type="http://schemas.openxmlformats.org/officeDocument/2006/relationships/hyperlink" Id="rId111" Target="https://plato.stanford.edu/entries/category-theory/" TargetMode="External" /><Relationship Type="http://schemas.openxmlformats.org/officeDocument/2006/relationships/hyperlink" Id="rId58" Target="https://plato.stanford.edu/entries/category-theory/#:~:text=%28C3%29%20For%20each%20mapping%20,is%20defined" TargetMode="External" /><Relationship Type="http://schemas.openxmlformats.org/officeDocument/2006/relationships/hyperlink" Id="rId92" Target="https://plato.stanford.edu/entries/category-theory/#:~:text=,Lawvere%201966%2C%201969%2C%201970" TargetMode="External" /><Relationship Type="http://schemas.openxmlformats.org/officeDocument/2006/relationships/hyperlink" Id="rId30" Target="https://plato.stanford.edu/entries/category-theory/#:~:text=,Lawvere%201966%2C%201969%2C%201970%2C%201971" TargetMode="External" /><Relationship Type="http://schemas.openxmlformats.org/officeDocument/2006/relationships/hyperlink" Id="rId28" Target="https://plato.stanford.edu/entries/category-theory/#:~:text=1,a%20specific%20category%20of%20structures" TargetMode="External" /><Relationship Type="http://schemas.openxmlformats.org/officeDocument/2006/relationships/hyperlink" Id="rId94" Target="https://plato.stanford.edu/entries/category-theory/#:~:text=An%20alternative%20approach%2C%20that%20of,go%20over%20some%20of%20these" TargetMode="External" /><Relationship Type="http://schemas.openxmlformats.org/officeDocument/2006/relationships/hyperlink" Id="rId76" Target="https://plato.stanford.edu/entries/category-theory/#:~:text=As%20Eilenberg%20%26%20Mac%20Lane,theory%20one%20wants%20to%20adopt" TargetMode="External" /><Relationship Type="http://schemas.openxmlformats.org/officeDocument/2006/relationships/hyperlink" Id="rId32" Target="https://plato.stanford.edu/entries/category-theory/#:~:text=Categories%20are%20algebraic%20structures%20with,theoretic%20terms" TargetMode="External" /><Relationship Type="http://schemas.openxmlformats.org/officeDocument/2006/relationships/hyperlink" Id="rId21" Target="https://plato.stanford.edu/entries/category-theory/#:~:text=Categories%2C%20functors%2C%20natural%20transformations%2C%20limits,Peirce%2C%20but%20redefining%20it" TargetMode="External" /><Relationship Type="http://schemas.openxmlformats.org/officeDocument/2006/relationships/hyperlink" Id="rId33" Target="https://plato.stanford.edu/entries/category-theory/#:~:text=Definition%20,to%20the%20following%20five%20axioms" TargetMode="External" /><Relationship Type="http://schemas.openxmlformats.org/officeDocument/2006/relationships/hyperlink" Id="rId26" Target="https://plato.stanford.edu/entries/category-theory/#:~:text=Eilenberg%20%26%20Steenrod%20,a%20considerably%20more%20intricate%20presentation" TargetMode="External" /><Relationship Type="http://schemas.openxmlformats.org/officeDocument/2006/relationships/hyperlink" Id="rId91" Target="https://plato.stanford.edu/entries/category-theory/#:~:text=Meanwhile%2C%20Lambek%20,theoretical%20purposes" TargetMode="External" /><Relationship Type="http://schemas.openxmlformats.org/officeDocument/2006/relationships/hyperlink" Id="rId71" Target="https://plato.stanford.edu/entries/category-theory/#:~:text=Over%20the%20course%20of%20the,He%20achieved%20the%20following" TargetMode="External" /><Relationship Type="http://schemas.openxmlformats.org/officeDocument/2006/relationships/hyperlink" Id="rId27" Target="https://plato.stanford.edu/entries/category-theory/#:~:text=The%20situation%20changed%20radically%20with,in%20his%20case%2C%20homotopy%20theory" TargetMode="External" /><Relationship Type="http://schemas.openxmlformats.org/officeDocument/2006/relationships/hyperlink" Id="rId84" Target="https://plato.stanford.edu/entries/category-theory/#:~:text=employed%20categories%20intrinsically%20to%20define,in%20his%20case%2C%20homotopy%20theory" TargetMode="External" /><Relationship Type="http://schemas.openxmlformats.org/officeDocument/2006/relationships/hyperlink" Id="rId24" Target="https://plato.stanford.edu/entries/category-theory/#:~:text=for%20about%20fifteen%20years,least%20would%20have%20required%20a" TargetMode="External" /><Relationship Type="http://schemas.openxmlformats.org/officeDocument/2006/relationships/hyperlink" Id="rId86" Target="https://plato.stanford.edu/entries/category-theory/#:~:text=generations%20of%20mathematicians%20to%20learn,a%20considerably%20more%20intricate%20presentation" TargetMode="External" /><Relationship Type="http://schemas.openxmlformats.org/officeDocument/2006/relationships/hyperlink" Id="rId29" Target="https://plato.stanford.edu/entries/category-theory/#:~:text=geometry%20and%2C%20after%20the%20appearance,the%20logical%20aspects%20of%20mathematics" TargetMode="External" /><Relationship Type="http://schemas.openxmlformats.org/officeDocument/2006/relationships/hyperlink" Id="rId102" Target="https://plato.stanford.edu/entries/category-theory/#:~:text=geometry,in%20his%20case%2C%20homotopy%20theory" TargetMode="External" /><Relationship Type="http://schemas.openxmlformats.org/officeDocument/2006/relationships/hyperlink" Id="rId93" Target="https://plato.stanford.edu/entries/category-theory/#:~:text=in%20a%20purely%20auxiliary%20fashion%2C,theoretic%20terms" TargetMode="External" /><Relationship Type="http://schemas.openxmlformats.org/officeDocument/2006/relationships/hyperlink" Id="rId53" Target="https://plato.stanford.edu/entries/category-theory/#:~:text=limited%20to%20groups,Peirce%2C%20but%20redefining%20it" TargetMode="External" /><Relationship Type="http://schemas.openxmlformats.org/officeDocument/2006/relationships/hyperlink" Id="rId23" Target="https://plato.stanford.edu/entries/category-theory/#:~:text=limited%20to%20groups,Peirce%2C%20but%20redefining%20it%20mathematically" TargetMode="External" /><Relationship Type="http://schemas.openxmlformats.org/officeDocument/2006/relationships/hyperlink" Id="rId125" Target="https://www.ams.org/notices/201301/rnoti-p97.pdf" TargetMode="External" /><Relationship Type="http://schemas.openxmlformats.org/officeDocument/2006/relationships/hyperlink" Id="rId57" Target="https://www.ams.org/notices/201301/rnoti-p97.pdf#:~:text=,of%20articles%20yearly%2C%20but" TargetMode="External" /><Relationship Type="http://schemas.openxmlformats.org/officeDocument/2006/relationships/hyperlink" Id="rId129" Target="https://www.britannica.com/topic/Nicolas-Bourbaki" TargetMode="External" /><Relationship Type="http://schemas.openxmlformats.org/officeDocument/2006/relationships/hyperlink" Id="rId68" Target="https://www.britannica.com/topic/Nicolas-Bourbaki#:~:text=Normale%20Sup%C3%A9rieure%20in%20Paris%20,were%20replenished%20with%20new%20recruits" TargetMode="External" /><Relationship Type="http://schemas.openxmlformats.org/officeDocument/2006/relationships/hyperlink" Id="rId114" Target="https://www.cambridge.org/core/journals/review-of-symbolic-logic/article/abs/genetic-versus-the-axiomatic-method-responding-to-feferman-1977/89512BBE94E0B2E4F5E57F9E3BE4C0DC" TargetMode="External" /><Relationship Type="http://schemas.openxmlformats.org/officeDocument/2006/relationships/hyperlink" Id="rId31" Target="https://www.cambridge.org/core/journals/review-of-symbolic-logic/article/abs/genetic-versus-the-axiomatic-method-responding-to-feferman-1977/89512BBE94E0B2E4F5E57F9E3BE4C0DC#:~:text=Abstract" TargetMode="External" /><Relationship Type="http://schemas.openxmlformats.org/officeDocument/2006/relationships/hyperlink" Id="rId95" Target="https://www.cambridge.org/core/journals/review-of-symbolic-logic/article/abs/genetic-versus-the-axiomatic-method-responding-to-feferman-1977/89512BBE94E0B2E4F5E57F9E3BE4C0DC#:~:text=Feferman%20,to%20Hilbert%3B%20I%20borrow%20his" TargetMode="External" /><Relationship Type="http://schemas.openxmlformats.org/officeDocument/2006/relationships/hyperlink" Id="rId96" Target="https://www.cambridge.org/core/journals/review-of-symbolic-logic/article/abs/genetic-versus-the-axiomatic-method-responding-to-feferman-1977/89512BBE94E0B2E4F5E57F9E3BE4C0DC#:~:text=to%20argue%20that%20even%20if,of%20the%20axiomatic%20method%2C%20then" TargetMode="External" /><Relationship Type="http://schemas.openxmlformats.org/officeDocument/2006/relationships/hyperlink" Id="rId134" Target="https://www.cs.ox.ac.uk/files/10510/notes.pdf" TargetMode="External" /><Relationship Type="http://schemas.openxmlformats.org/officeDocument/2006/relationships/hyperlink" Id="rId106" Target="https://www.cs.ox.ac.uk/files/10510/notes.pdf#:~:text=,science%20as%20well%20as%20physics" TargetMode="External" /><Relationship Type="http://schemas.openxmlformats.org/officeDocument/2006/relationships/hyperlink" Id="rId126" Target="https://www.math.mcgill.ca/barr/lambek/pdffiles/RecRelCat.pdf" TargetMode="External" /><Relationship Type="http://schemas.openxmlformats.org/officeDocument/2006/relationships/hyperlink" Id="rId60" Target="https://www.math.mcgill.ca/barr/lambek/pdffiles/RecRelCat.pdf#:~:text=University%20www,my%20true%20metier%20and" TargetMode="External" /><Relationship Type="http://schemas.openxmlformats.org/officeDocument/2006/relationships/hyperlink" Id="rId135" Target="https://www.pnas.org/doi/10.1073/pnas.52.6.1506" TargetMode="External" /><Relationship Type="http://schemas.openxmlformats.org/officeDocument/2006/relationships/hyperlink" Id="rId108" Target="https://www.pnas.org/doi/10.1073/pnas.52.6.1506#:~:text=AN%20ELEMENTARY%20THEORY%20OF%20THE,1511.%20https%3A%2F%2Fdoi.org%2F10.1073%2Fpnas" TargetMode="External" /><Relationship Type="http://schemas.openxmlformats.org/officeDocument/2006/relationships/hyperlink" Id="rId123" Target="https://www.pnas.org/doi/pdf/10.1073/pnas.28.12.537" TargetMode="External" /><Relationship Type="http://schemas.openxmlformats.org/officeDocument/2006/relationships/hyperlink" Id="rId55" Target="https://www.pnas.org/doi/pdf/10.1073/pnas.28.12.537#:~:text=functions%20of%20groups%20will%20be,of%20a%20natural%20isomorphism%2C" TargetMode="External" /><Relationship Type="http://schemas.openxmlformats.org/officeDocument/2006/relationships/hyperlink" Id="rId117" Target="https://www.researchgate.net/publication/30960789_The_Last_Mathematician_from_Hilbert%27s_Gottingen_Saunders_Mac_Lane_as_Philosopher_of_Mathematics" TargetMode="External" /><Relationship Type="http://schemas.openxmlformats.org/officeDocument/2006/relationships/hyperlink" Id="rId41" Target="https://www.researchgate.net/publication/30960789_The_Last_Mathematician_from_Hilbert%27s_Gottingen_Saunders_Mac_Lane_as_Philosopher_of_Mathematics#:~:text=It%20was%20not%20yet%20widely,it%2C%20as%20we%20will%20see" TargetMode="External" /><Relationship Type="http://schemas.openxmlformats.org/officeDocument/2006/relationships/hyperlink" Id="rId61" Target="https://www.researchgate.net/publication/30960789_The_Last_Mathematician_from_Hilbert%27s_Gottingen_Saunders_Mac_Lane_as_Philosopher_of_Mathematics#:~:text=While%20Saunders%20Mac%20Lane%20studied,to%20philosophy%20as%20it%20naturally" TargetMode="External" /><Relationship Type="http://schemas.openxmlformats.org/officeDocument/2006/relationships/hyperlink" Id="rId40" Target="https://www.researchgate.net/publication/30960789_The_Last_Mathematician_from_Hilbert%27s_Gottingen_Saunders_Mac_Lane_as_Philosopher_of_Mathematics#:~:text=and%20logician%20who%20had%20also,studied%20philosophy%20there" TargetMode="External" /><Relationship Type="http://schemas.openxmlformats.org/officeDocument/2006/relationships/hyperlink" Id="rId39" Target="https://www.researchgate.net/publication/30960789_The_Last_Mathematician_from_Hilbert%27s_Gottingen_Saunders_Mac_Lane_as_Philosopher_of_Mathematics#:~:text=it" TargetMode="External" /><Relationship Type="http://schemas.openxmlformats.org/officeDocument/2006/relationships/hyperlink" Id="rId133" Target="https://www.researchgate.net/publication/358267822_Applied_Category_Theory_in_Chemistry_Computing_and_Social_Networks" TargetMode="External" /><Relationship Type="http://schemas.openxmlformats.org/officeDocument/2006/relationships/hyperlink" Id="rId105" Target="https://www.researchgate.net/publication/358267822_Applied_Category_Theory_in_Chemistry_Computing_and_Social_Networks#:~:text=Applied%20Category%20Theory%20in%20Chemistry%2C,theory%20as%20open%20reaction" TargetMode="External" /><Relationship Type="http://schemas.openxmlformats.org/officeDocument/2006/relationships/hyperlink" Id="rId116" Target="https://www.sciencenews.org/article/sensitivity-harmony-things" TargetMode="External" /><Relationship Type="http://schemas.openxmlformats.org/officeDocument/2006/relationships/hyperlink" Id="rId37" Target="https://www.sciencenews.org/article/sensitivity-harmony-things#:~:text=%E2%80%9CHe%20was%20a%20master%20of,the%20key%20to%20the%20structure" TargetMode="External" /><Relationship Type="http://schemas.openxmlformats.org/officeDocument/2006/relationships/hyperlink" Id="rId104" Target="https://www.sciencenews.org/article/sensitivity-harmony-things#:~:text=Rather%20than%20attacking%20a%20problem,like%20a%20perfectly%20ripened%20avocado%21%E2%80%9D" TargetMode="External" /><Relationship Type="http://schemas.openxmlformats.org/officeDocument/2006/relationships/hyperlink" Id="rId103" Target="https://www.sciencenews.org/article/sensitivity-harmony-things#:~:text=work%20was%20a%20kind%20of,the%20key%20to%20the%20structur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2026-01-25T08:21:07Z</dcterms:created>
  <dcterms:modified xsi:type="dcterms:W3CDTF">2026-01-25T08:21:07Z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