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ba962b1322395e92f8be795e2df99fd76d8489e"/>
    <w:p>
      <w:pPr>
        <w:pStyle w:val="Heading1"/>
      </w:pPr>
      <w:r>
        <w:t xml:space="preserve">Chartists &amp; Radical Republicans, 1840‑1865: Franchise, Socialism, and the Limits of Alliance</w:t>
      </w:r>
    </w:p>
    <w:bookmarkStart w:id="26" w:name="executive-summary"/>
    <w:p>
      <w:pPr>
        <w:pStyle w:val="Heading2"/>
      </w:pPr>
      <w:r>
        <w:t xml:space="preserve">Executive Summary</w:t>
      </w:r>
    </w:p>
    <w:p>
      <w:pPr>
        <w:pStyle w:val="FirstParagraph"/>
      </w:pPr>
      <w:r>
        <w:t xml:space="preserve">Chartism in Britain (1838–1850s) and Radical Republicanism in Britain and the U.S. (1840s–1860s) both agitated for expanded democratic rights, yet their relationship to “socialism” was complex. In Britain,</w:t>
      </w:r>
      <w:r>
        <w:t xml:space="preserve"> </w:t>
      </w:r>
      <w:r>
        <w:rPr>
          <w:b/>
          <w:bCs/>
        </w:rPr>
        <w:t xml:space="preserve">Chartists</w:t>
      </w:r>
      <w:r>
        <w:t xml:space="preserve"> </w:t>
      </w:r>
      <w:r>
        <w:t xml:space="preserve">demanded universal male suffrage and political reforms to empower the working class; some Chartist leaders invoked</w:t>
      </w:r>
      <w:r>
        <w:t xml:space="preserve"> </w:t>
      </w:r>
      <w:r>
        <w:rPr>
          <w:i/>
          <w:iCs/>
        </w:rPr>
        <w:t xml:space="preserve">social</w:t>
      </w:r>
      <w:r>
        <w:t xml:space="preserve"> </w:t>
      </w:r>
      <w:r>
        <w:t xml:space="preserve">questions, linking political power to economic justice. Left-wing Chartists like</w:t>
      </w:r>
      <w:r>
        <w:t xml:space="preserve"> </w:t>
      </w:r>
      <w:r>
        <w:rPr>
          <w:b/>
          <w:bCs/>
        </w:rPr>
        <w:t xml:space="preserve">Feargus O’Connor</w:t>
      </w:r>
      <w:r>
        <w:t xml:space="preserve"> </w:t>
      </w:r>
      <w:r>
        <w:t xml:space="preserve">and</w:t>
      </w:r>
      <w:r>
        <w:t xml:space="preserve"> </w:t>
      </w:r>
      <w:r>
        <w:rPr>
          <w:b/>
          <w:bCs/>
        </w:rPr>
        <w:t xml:space="preserve">Ernest Jones</w:t>
      </w:r>
      <w:r>
        <w:t xml:space="preserve"> </w:t>
      </w:r>
      <w:r>
        <w:t xml:space="preserve">occasionally embraced the language of socialism, arguing that political rights were a means to end poverty and exploitation</w:t>
      </w:r>
      <w:hyperlink r:id="rId21">
        <w:r>
          <w:rPr>
            <w:rStyle w:val="Hyperlink"/>
          </w:rPr>
          <w:t xml:space="preserve">[1]</w:t>
        </w:r>
      </w:hyperlink>
      <w:hyperlink r:id="rId22">
        <w:r>
          <w:rPr>
            <w:rStyle w:val="Hyperlink"/>
          </w:rPr>
          <w:t xml:space="preserve">[2]</w:t>
        </w:r>
      </w:hyperlink>
      <w:r>
        <w:t xml:space="preserve">. However, mainstream Chartism focused on the six points of the People’s Charter and was wary of being labeled “socialist” or revolutionary. Moderate Chartists emphasized moral force and distanced themselves from violent upheaval, while a militant minority flirted with insurrection (the “physical force” wing) and looked admiringly to European revolutions</w:t>
      </w:r>
      <w:hyperlink r:id="rId23">
        <w:r>
          <w:rPr>
            <w:rStyle w:val="Hyperlink"/>
          </w:rPr>
          <w:t xml:space="preserve">[3]</w:t>
        </w:r>
      </w:hyperlink>
      <w:r>
        <w:t xml:space="preserve">.</w:t>
      </w:r>
    </w:p>
    <w:p>
      <w:pPr>
        <w:pStyle w:val="BodyText"/>
      </w:pPr>
      <w:r>
        <w:t xml:space="preserve">In Britain’s Parliament,</w:t>
      </w:r>
      <w:r>
        <w:t xml:space="preserve"> </w:t>
      </w:r>
      <w:r>
        <w:rPr>
          <w:b/>
          <w:bCs/>
        </w:rPr>
        <w:t xml:space="preserve">Radical Liberals/Republicans</w:t>
      </w:r>
      <w:r>
        <w:t xml:space="preserve"> </w:t>
      </w:r>
      <w:r>
        <w:t xml:space="preserve">like</w:t>
      </w:r>
      <w:r>
        <w:t xml:space="preserve"> </w:t>
      </w:r>
      <w:r>
        <w:rPr>
          <w:b/>
          <w:bCs/>
        </w:rPr>
        <w:t xml:space="preserve">John Bright</w:t>
      </w:r>
      <w:r>
        <w:t xml:space="preserve"> </w:t>
      </w:r>
      <w:r>
        <w:t xml:space="preserve">and</w:t>
      </w:r>
      <w:r>
        <w:t xml:space="preserve"> </w:t>
      </w:r>
      <w:r>
        <w:rPr>
          <w:b/>
          <w:bCs/>
        </w:rPr>
        <w:t xml:space="preserve">Richard Cobden</w:t>
      </w:r>
      <w:r>
        <w:t xml:space="preserve"> </w:t>
      </w:r>
      <w:r>
        <w:t xml:space="preserve">championed franchise extension and free trade but explicitly rejected socialism’s economic leveling. They believed that timely reforms (e.g. repeal of the Corn Laws, modest electoral expansion) would</w:t>
      </w:r>
      <w:r>
        <w:t xml:space="preserve"> </w:t>
      </w:r>
      <w:r>
        <w:rPr>
          <w:b/>
          <w:bCs/>
        </w:rPr>
        <w:t xml:space="preserve">preempt socialist unrest</w:t>
      </w:r>
      <w:hyperlink r:id="rId24">
        <w:r>
          <w:rPr>
            <w:rStyle w:val="Hyperlink"/>
          </w:rPr>
          <w:t xml:space="preserve">[4]</w:t>
        </w:r>
      </w:hyperlink>
      <w:r>
        <w:t xml:space="preserve">. Bright and his allies presented themselves as</w:t>
      </w:r>
      <w:r>
        <w:t xml:space="preserve"> </w:t>
      </w:r>
      <w:r>
        <w:rPr>
          <w:i/>
          <w:iCs/>
        </w:rPr>
        <w:t xml:space="preserve">defenders</w:t>
      </w:r>
      <w:r>
        <w:t xml:space="preserve"> </w:t>
      </w:r>
      <w:r>
        <w:t xml:space="preserve">of the working class through liberty and self-help, not state redistribution. Across the Atlantic,</w:t>
      </w:r>
      <w:r>
        <w:t xml:space="preserve"> </w:t>
      </w:r>
      <w:r>
        <w:rPr>
          <w:b/>
          <w:bCs/>
        </w:rPr>
        <w:t xml:space="preserve">U.S. Radical Republicans</w:t>
      </w:r>
      <w:r>
        <w:t xml:space="preserve"> </w:t>
      </w:r>
      <w:r>
        <w:t xml:space="preserve">such as</w:t>
      </w:r>
      <w:r>
        <w:t xml:space="preserve"> </w:t>
      </w:r>
      <w:r>
        <w:rPr>
          <w:b/>
          <w:bCs/>
        </w:rPr>
        <w:t xml:space="preserve">Thaddeus Stevens</w:t>
      </w:r>
      <w:r>
        <w:t xml:space="preserve"> </w:t>
      </w:r>
      <w:r>
        <w:t xml:space="preserve">and</w:t>
      </w:r>
      <w:r>
        <w:t xml:space="preserve"> </w:t>
      </w:r>
      <w:r>
        <w:rPr>
          <w:b/>
          <w:bCs/>
        </w:rPr>
        <w:t xml:space="preserve">Charles Sumner</w:t>
      </w:r>
      <w:r>
        <w:t xml:space="preserve"> </w:t>
      </w:r>
      <w:r>
        <w:t xml:space="preserve">were preoccupied with abolishing slavery and securing equal political rights for freedmen. They generally did not use “socialist” rhetoric, focusing instead on</w:t>
      </w:r>
      <w:r>
        <w:t xml:space="preserve"> </w:t>
      </w:r>
      <w:r>
        <w:rPr>
          <w:i/>
          <w:iCs/>
        </w:rPr>
        <w:t xml:space="preserve">political</w:t>
      </w:r>
      <w:r>
        <w:t xml:space="preserve"> </w:t>
      </w:r>
      <w:r>
        <w:t xml:space="preserve">and</w:t>
      </w:r>
      <w:r>
        <w:t xml:space="preserve"> </w:t>
      </w:r>
      <w:r>
        <w:rPr>
          <w:i/>
          <w:iCs/>
        </w:rPr>
        <w:t xml:space="preserve">racial</w:t>
      </w:r>
      <w:r>
        <w:t xml:space="preserve"> </w:t>
      </w:r>
      <w:r>
        <w:t xml:space="preserve">justice. Yet opponents in the 1860s often smeared American Radicals as “Red Republicans,” equating advocacy of racial equality or punitive land confiscation with the violent</w:t>
      </w:r>
      <w:r>
        <w:t xml:space="preserve"> </w:t>
      </w:r>
      <w:r>
        <w:rPr>
          <w:i/>
          <w:iCs/>
        </w:rPr>
        <w:t xml:space="preserve">social</w:t>
      </w:r>
      <w:r>
        <w:t xml:space="preserve"> </w:t>
      </w:r>
      <w:r>
        <w:t xml:space="preserve">revolution of France</w:t>
      </w:r>
      <w:hyperlink r:id="rId25">
        <w:r>
          <w:rPr>
            <w:rStyle w:val="Hyperlink"/>
          </w:rPr>
          <w:t xml:space="preserve">[5]</w:t>
        </w:r>
      </w:hyperlink>
      <w:r>
        <w:t xml:space="preserve">. Both in Britain and America, the</w:t>
      </w:r>
      <w:r>
        <w:t xml:space="preserve"> </w:t>
      </w:r>
      <w:r>
        <w:rPr>
          <w:b/>
          <w:bCs/>
        </w:rPr>
        <w:t xml:space="preserve">mainstream press</w:t>
      </w:r>
      <w:r>
        <w:t xml:space="preserve"> </w:t>
      </w:r>
      <w:r>
        <w:t xml:space="preserve">played up fears that universal suffrage would usher in socialism or “Red Republicanism.” Ultimately, while Chartists and Radical Republicans shared egalitarian goals like broad voting rights and (in some cases) land reform, they diverged on economic ideology: most Radicals stopped short of socialist restructuring, and alliances between political democrats and socialists were limited by class interests, religious values, and tactical disagreements. These movements’ interactions with “socialism” reveal both common cause in opposing oligarchy and clear limits to their mutual support.</w:t>
      </w:r>
    </w:p>
    <w:bookmarkEnd w:id="26"/>
    <w:bookmarkStart w:id="48" w:name="timeline-of-key-texts-events-18401865"/>
    <w:p>
      <w:pPr>
        <w:pStyle w:val="Heading2"/>
      </w:pPr>
      <w:r>
        <w:t xml:space="preserve">Timeline of Key Texts &amp; Events (1840–1865)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Event / Text</w:t>
            </w:r>
          </w:p>
        </w:tc>
        <w:tc>
          <w:tcPr/>
          <w:p>
            <w:pPr>
              <w:pStyle w:val="Compact"/>
            </w:pPr>
            <w:r>
              <w:rPr>
                <w:b/>
                <w:bCs/>
              </w:rPr>
              <w:t xml:space="preserve">Significance</w:t>
            </w:r>
          </w:p>
        </w:tc>
      </w:tr>
      <w:tr>
        <w:tc>
          <w:tcPr/>
          <w:p>
            <w:pPr>
              <w:pStyle w:val="Compact"/>
            </w:pPr>
            <w:r>
              <w:rPr>
                <w:b/>
                <w:bCs/>
              </w:rPr>
              <w:t xml:space="preserve">May 1838</w:t>
            </w:r>
          </w:p>
        </w:tc>
        <w:tc>
          <w:tcPr/>
          <w:p>
            <w:pPr>
              <w:pStyle w:val="Compact"/>
            </w:pPr>
            <w:r>
              <w:t xml:space="preserve">Publication of</w:t>
            </w:r>
            <w:r>
              <w:t xml:space="preserve"> </w:t>
            </w:r>
            <w:r>
              <w:rPr>
                <w:i/>
                <w:iCs/>
              </w:rPr>
              <w:t xml:space="preserve">The People’s Charter</w:t>
            </w:r>
            <w:r>
              <w:t xml:space="preserve"> </w:t>
            </w:r>
            <w:r>
              <w:t xml:space="preserve">in London</w:t>
            </w:r>
          </w:p>
        </w:tc>
        <w:tc>
          <w:tcPr/>
          <w:p>
            <w:pPr>
              <w:pStyle w:val="Compact"/>
            </w:pPr>
            <w:r>
              <w:t xml:space="preserve">Launch of Chartist movement’s six demands for democratic reform</w:t>
            </w:r>
            <w:hyperlink r:id="rId27">
              <w:r>
                <w:rPr>
                  <w:rStyle w:val="Hyperlink"/>
                </w:rPr>
                <w:t xml:space="preserve">[6]</w:t>
              </w:r>
            </w:hyperlink>
            <w:hyperlink r:id="rId28">
              <w:r>
                <w:rPr>
                  <w:rStyle w:val="Hyperlink"/>
                </w:rPr>
                <w:t xml:space="preserve">[7]</w:t>
              </w:r>
            </w:hyperlink>
            <w:r>
              <w:t xml:space="preserve">.</w:t>
            </w:r>
          </w:p>
        </w:tc>
      </w:tr>
      <w:tr>
        <w:tc>
          <w:tcPr/>
          <w:p>
            <w:pPr>
              <w:pStyle w:val="Compact"/>
            </w:pPr>
            <w:r>
              <w:rPr>
                <w:b/>
                <w:bCs/>
              </w:rPr>
              <w:t xml:space="preserve">Aug 1838</w:t>
            </w:r>
          </w:p>
        </w:tc>
        <w:tc>
          <w:tcPr/>
          <w:p>
            <w:pPr>
              <w:pStyle w:val="Compact"/>
            </w:pPr>
            <w:r>
              <w:t xml:space="preserve">Chartist mass meetings (Kersal Moor, etc.)</w:t>
            </w:r>
          </w:p>
        </w:tc>
        <w:tc>
          <w:tcPr/>
          <w:p>
            <w:pPr>
              <w:pStyle w:val="Compact"/>
            </w:pPr>
            <w:r>
              <w:t xml:space="preserve">Huge rallies elect delegates to a planned national convention</w:t>
            </w:r>
            <w:hyperlink r:id="rId29">
              <w:r>
                <w:rPr>
                  <w:rStyle w:val="Hyperlink"/>
                </w:rPr>
                <w:t xml:space="preserve">[8]</w:t>
              </w:r>
            </w:hyperlink>
            <w:r>
              <w:t xml:space="preserve">, linking suffrage demands with anti-Poor Law anger.</w:t>
            </w:r>
          </w:p>
        </w:tc>
      </w:tr>
      <w:tr>
        <w:tc>
          <w:tcPr/>
          <w:p>
            <w:pPr>
              <w:pStyle w:val="Compact"/>
            </w:pPr>
            <w:r>
              <w:rPr>
                <w:b/>
                <w:bCs/>
              </w:rPr>
              <w:t xml:space="preserve">Feb 1839</w:t>
            </w:r>
          </w:p>
        </w:tc>
        <w:tc>
          <w:tcPr/>
          <w:p>
            <w:pPr>
              <w:pStyle w:val="Compact"/>
            </w:pPr>
            <w:r>
              <w:rPr>
                <w:b/>
                <w:bCs/>
              </w:rPr>
              <w:t xml:space="preserve">First Chartist Convention</w:t>
            </w:r>
            <w:r>
              <w:t xml:space="preserve"> </w:t>
            </w:r>
            <w:r>
              <w:t xml:space="preserve">(London) convenes</w:t>
            </w:r>
          </w:p>
        </w:tc>
        <w:tc>
          <w:tcPr/>
          <w:p>
            <w:pPr>
              <w:pStyle w:val="Compact"/>
            </w:pPr>
            <w:r>
              <w:t xml:space="preserve">Delegates of the</w:t>
            </w:r>
            <w:r>
              <w:t xml:space="preserve"> </w:t>
            </w:r>
            <w:r>
              <w:rPr>
                <w:i/>
                <w:iCs/>
              </w:rPr>
              <w:t xml:space="preserve">General Convention of the Industrious Classes</w:t>
            </w:r>
            <w:r>
              <w:t xml:space="preserve"> </w:t>
            </w:r>
            <w:r>
              <w:t xml:space="preserve">debate petition strategy and “ulterior measures” (e.g. general strike) if Parliament rejects reform</w:t>
            </w:r>
            <w:hyperlink r:id="rId30">
              <w:r>
                <w:rPr>
                  <w:rStyle w:val="Hyperlink"/>
                </w:rPr>
                <w:t xml:space="preserve">[9]</w:t>
              </w:r>
            </w:hyperlink>
            <w:r>
              <w:t xml:space="preserve">.</w:t>
            </w:r>
          </w:p>
        </w:tc>
      </w:tr>
      <w:tr>
        <w:tc>
          <w:tcPr/>
          <w:p>
            <w:pPr>
              <w:pStyle w:val="Compact"/>
            </w:pPr>
            <w:r>
              <w:rPr>
                <w:b/>
                <w:bCs/>
              </w:rPr>
              <w:t xml:space="preserve">July 1839</w:t>
            </w:r>
          </w:p>
        </w:tc>
        <w:tc>
          <w:tcPr/>
          <w:p>
            <w:pPr>
              <w:pStyle w:val="Compact"/>
            </w:pPr>
            <w:r>
              <w:rPr>
                <w:b/>
                <w:bCs/>
              </w:rPr>
              <w:t xml:space="preserve">First National Petition</w:t>
            </w:r>
            <w:r>
              <w:t xml:space="preserve"> </w:t>
            </w:r>
            <w:r>
              <w:t xml:space="preserve">(1.3 million signatures) rejected</w:t>
            </w:r>
          </w:p>
        </w:tc>
        <w:tc>
          <w:tcPr/>
          <w:p>
            <w:pPr>
              <w:pStyle w:val="Compact"/>
            </w:pPr>
            <w:r>
              <w:t xml:space="preserve">Parliament refuses to debate Chartist petition; some Chartists turn to strikes and armed protest (e.g. Newport Rising, Nov. 1839).</w:t>
            </w:r>
          </w:p>
        </w:tc>
      </w:tr>
      <w:tr>
        <w:tc>
          <w:tcPr/>
          <w:p>
            <w:pPr>
              <w:pStyle w:val="Compact"/>
            </w:pPr>
            <w:r>
              <w:rPr>
                <w:b/>
                <w:bCs/>
              </w:rPr>
              <w:t xml:space="preserve">May 1842</w:t>
            </w:r>
          </w:p>
        </w:tc>
        <w:tc>
          <w:tcPr/>
          <w:p>
            <w:pPr>
              <w:pStyle w:val="Compact"/>
            </w:pPr>
            <w:r>
              <w:rPr>
                <w:b/>
                <w:bCs/>
              </w:rPr>
              <w:t xml:space="preserve">Second Chartist Petition</w:t>
            </w:r>
            <w:r>
              <w:t xml:space="preserve"> </w:t>
            </w:r>
            <w:r>
              <w:t xml:space="preserve">(~3.3 million signatures) presented by T. Duncombe</w:t>
            </w:r>
            <w:hyperlink r:id="rId31">
              <w:r>
                <w:rPr>
                  <w:rStyle w:val="Hyperlink"/>
                </w:rPr>
                <w:t xml:space="preserve">[10]</w:t>
              </w:r>
            </w:hyperlink>
            <w:hyperlink r:id="rId32">
              <w:r>
                <w:rPr>
                  <w:rStyle w:val="Hyperlink"/>
                </w:rPr>
                <w:t xml:space="preserve">[11]</w:t>
              </w:r>
            </w:hyperlink>
          </w:p>
        </w:tc>
        <w:tc>
          <w:tcPr/>
          <w:p>
            <w:pPr>
              <w:pStyle w:val="Compact"/>
            </w:pPr>
            <w:r>
              <w:t xml:space="preserve">Petition attributes workers’ “intolerable injustice” to exclusion from power</w:t>
            </w:r>
            <w:hyperlink r:id="rId33">
              <w:r>
                <w:rPr>
                  <w:rStyle w:val="Hyperlink"/>
                </w:rPr>
                <w:t xml:space="preserve">[12]</w:t>
              </w:r>
            </w:hyperlink>
            <w:hyperlink r:id="rId34">
              <w:r>
                <w:rPr>
                  <w:rStyle w:val="Hyperlink"/>
                </w:rPr>
                <w:t xml:space="preserve">[13]</w:t>
              </w:r>
            </w:hyperlink>
            <w:r>
              <w:t xml:space="preserve">. Its rejection sparks the Plug Plot strikes; Chartists increasingly link suffrage to economic relief.</w:t>
            </w:r>
          </w:p>
        </w:tc>
      </w:tr>
      <w:tr>
        <w:tc>
          <w:tcPr/>
          <w:p>
            <w:pPr>
              <w:pStyle w:val="Compact"/>
            </w:pPr>
            <w:r>
              <w:rPr>
                <w:b/>
                <w:bCs/>
              </w:rPr>
              <w:t xml:space="preserve">Feb 1848</w:t>
            </w:r>
          </w:p>
        </w:tc>
        <w:tc>
          <w:tcPr/>
          <w:p>
            <w:pPr>
              <w:pStyle w:val="Compact"/>
            </w:pPr>
            <w:r>
              <w:t xml:space="preserve">Revolutions erupt in</w:t>
            </w:r>
            <w:r>
              <w:t xml:space="preserve"> </w:t>
            </w:r>
            <w:r>
              <w:rPr>
                <w:b/>
                <w:bCs/>
              </w:rPr>
              <w:t xml:space="preserve">France</w:t>
            </w:r>
            <w:r>
              <w:t xml:space="preserve">; Second Republic proclaimed</w:t>
            </w:r>
          </w:p>
        </w:tc>
        <w:tc>
          <w:tcPr/>
          <w:p>
            <w:pPr>
              <w:pStyle w:val="Compact"/>
            </w:pPr>
            <w:r>
              <w:t xml:space="preserve">European “springtime of the peoples” spreads revolutionary socialist ideas. British Chartists rejoice and form Fraternal Democrats alliances</w:t>
            </w:r>
            <w:hyperlink r:id="rId35">
              <w:r>
                <w:rPr>
                  <w:rStyle w:val="Hyperlink"/>
                </w:rPr>
                <w:t xml:space="preserve">[14]</w:t>
              </w:r>
            </w:hyperlink>
            <w:r>
              <w:t xml:space="preserve">, urging unity of “Red Republicans, Communists, Socialists, Chartists”</w:t>
            </w:r>
            <w:hyperlink r:id="rId36">
              <w:r>
                <w:rPr>
                  <w:rStyle w:val="Hyperlink"/>
                </w:rPr>
                <w:t xml:space="preserve">[15]</w:t>
              </w:r>
            </w:hyperlink>
            <w:r>
              <w:t xml:space="preserve">.</w:t>
            </w:r>
          </w:p>
        </w:tc>
      </w:tr>
      <w:tr>
        <w:tc>
          <w:tcPr/>
          <w:p>
            <w:pPr>
              <w:pStyle w:val="Compact"/>
            </w:pPr>
            <w:r>
              <w:rPr>
                <w:b/>
                <w:bCs/>
              </w:rPr>
              <w:t xml:space="preserve">Apr 1848</w:t>
            </w:r>
          </w:p>
        </w:tc>
        <w:tc>
          <w:tcPr/>
          <w:p>
            <w:pPr>
              <w:pStyle w:val="Compact"/>
            </w:pPr>
            <w:r>
              <w:rPr>
                <w:b/>
                <w:bCs/>
              </w:rPr>
              <w:t xml:space="preserve">Chartist “Monster” Meeting</w:t>
            </w:r>
            <w:r>
              <w:t xml:space="preserve"> </w:t>
            </w:r>
            <w:r>
              <w:t xml:space="preserve">on Kennington Common (London)</w:t>
            </w:r>
          </w:p>
        </w:tc>
        <w:tc>
          <w:tcPr/>
          <w:p>
            <w:pPr>
              <w:pStyle w:val="Compact"/>
            </w:pPr>
            <w:r>
              <w:t xml:space="preserve">Feargus O’Connor delivers Third National Petition (claimed 5+ million signatures, later ridiculed as inflated). Massive peaceful assembly is met with a show of force; government portrays Chartists as potential</w:t>
            </w:r>
            <w:r>
              <w:t xml:space="preserve"> </w:t>
            </w:r>
            <w:r>
              <w:rPr>
                <w:i/>
                <w:iCs/>
              </w:rPr>
              <w:t xml:space="preserve">socialist</w:t>
            </w:r>
            <w:r>
              <w:t xml:space="preserve"> </w:t>
            </w:r>
            <w:r>
              <w:t xml:space="preserve">insurgents. The</w:t>
            </w:r>
            <w:r>
              <w:t xml:space="preserve"> </w:t>
            </w:r>
            <w:r>
              <w:rPr>
                <w:i/>
                <w:iCs/>
              </w:rPr>
              <w:t xml:space="preserve">Illustrated London News</w:t>
            </w:r>
            <w:r>
              <w:t xml:space="preserve"> </w:t>
            </w:r>
            <w:r>
              <w:t xml:space="preserve">publishes images of the Chartist Convention in session</w:t>
            </w:r>
            <w:hyperlink r:id="rId37">
              <w:r>
                <w:rPr>
                  <w:rStyle w:val="Hyperlink"/>
                </w:rPr>
                <w:t xml:space="preserve">[16]</w:t>
              </w:r>
            </w:hyperlink>
            <w:hyperlink r:id="rId38">
              <w:r>
                <w:rPr>
                  <w:rStyle w:val="Hyperlink"/>
                </w:rPr>
                <w:t xml:space="preserve">[17]</w:t>
              </w:r>
            </w:hyperlink>
            <w:r>
              <w:t xml:space="preserve">.</w:t>
            </w:r>
          </w:p>
        </w:tc>
      </w:tr>
      <w:tr>
        <w:tc>
          <w:tcPr/>
          <w:p>
            <w:pPr>
              <w:pStyle w:val="Compact"/>
            </w:pPr>
            <w:r>
              <w:rPr>
                <w:b/>
                <w:bCs/>
              </w:rPr>
              <w:t xml:space="preserve">July 1848</w:t>
            </w:r>
          </w:p>
        </w:tc>
        <w:tc>
          <w:tcPr/>
          <w:p>
            <w:pPr>
              <w:pStyle w:val="Compact"/>
            </w:pPr>
            <w:r>
              <w:t xml:space="preserve">Punch caricature “Pictures of the Republic – Socialism, Communism and Atheism” (Vol.15)</w:t>
            </w:r>
          </w:p>
        </w:tc>
        <w:tc>
          <w:tcPr/>
          <w:p>
            <w:pPr>
              <w:pStyle w:val="Compact"/>
            </w:pPr>
            <w:r>
              <w:t xml:space="preserve">British satire links radical republicanism to moral chaos. One panel shows the</w:t>
            </w:r>
            <w:r>
              <w:t xml:space="preserve"> </w:t>
            </w:r>
            <w:r>
              <w:rPr>
                <w:i/>
                <w:iCs/>
              </w:rPr>
              <w:t xml:space="preserve">ideal Republic</w:t>
            </w:r>
            <w:r>
              <w:t xml:space="preserve"> </w:t>
            </w:r>
            <w:r>
              <w:t xml:space="preserve">(orderly, prosperous), the other its</w:t>
            </w:r>
            <w:r>
              <w:t xml:space="preserve"> </w:t>
            </w:r>
            <w:r>
              <w:rPr>
                <w:i/>
                <w:iCs/>
              </w:rPr>
              <w:t xml:space="preserve">“reverse”</w:t>
            </w:r>
            <w:r>
              <w:t xml:space="preserve"> </w:t>
            </w:r>
            <w:r>
              <w:t xml:space="preserve">under socialism (riot and ruin), reflecting middle-class fears of Red Republican upheaval.</w:t>
            </w:r>
          </w:p>
        </w:tc>
      </w:tr>
      <w:tr>
        <w:tc>
          <w:tcPr/>
          <w:p>
            <w:pPr>
              <w:pStyle w:val="Compact"/>
            </w:pPr>
            <w:r>
              <w:rPr>
                <w:b/>
                <w:bCs/>
              </w:rPr>
              <w:t xml:space="preserve">Nov 1848</w:t>
            </w:r>
          </w:p>
        </w:tc>
        <w:tc>
          <w:tcPr/>
          <w:p>
            <w:pPr>
              <w:pStyle w:val="Compact"/>
            </w:pPr>
            <w:r>
              <w:rPr>
                <w:i/>
                <w:iCs/>
              </w:rPr>
              <w:t xml:space="preserve">The Northern Star</w:t>
            </w:r>
            <w:r>
              <w:t xml:space="preserve"> </w:t>
            </w:r>
            <w:r>
              <w:t xml:space="preserve">reports on French election; editor</w:t>
            </w:r>
            <w:r>
              <w:t xml:space="preserve"> </w:t>
            </w:r>
            <w:r>
              <w:rPr>
                <w:b/>
                <w:bCs/>
              </w:rPr>
              <w:t xml:space="preserve">Ernest Jones</w:t>
            </w:r>
            <w:r>
              <w:t xml:space="preserve"> </w:t>
            </w:r>
            <w:r>
              <w:t xml:space="preserve">condemns General Cavaignac’s repression of socialist Republicans</w:t>
            </w:r>
            <w:hyperlink r:id="rId39">
              <w:r>
                <w:rPr>
                  <w:rStyle w:val="Hyperlink"/>
                </w:rPr>
                <w:t xml:space="preserve">[18]</w:t>
              </w:r>
            </w:hyperlink>
            <w:hyperlink r:id="rId40">
              <w:r>
                <w:rPr>
                  <w:rStyle w:val="Hyperlink"/>
                </w:rPr>
                <w:t xml:space="preserve">[19]</w:t>
              </w:r>
            </w:hyperlink>
          </w:p>
        </w:tc>
        <w:tc>
          <w:tcPr/>
          <w:p>
            <w:pPr>
              <w:pStyle w:val="Compact"/>
            </w:pPr>
            <w:r>
              <w:t xml:space="preserve">Chartist press aligns with continental revolutionaries. Jones praises “measures of social reform which the miseries of the people demand” in France</w:t>
            </w:r>
            <w:hyperlink r:id="rId41">
              <w:r>
                <w:rPr>
                  <w:rStyle w:val="Hyperlink"/>
                </w:rPr>
                <w:t xml:space="preserve">[20]</w:t>
              </w:r>
            </w:hyperlink>
            <w:r>
              <w:t xml:space="preserve">, indicating Chartist support for the idea of a social republic.</w:t>
            </w:r>
          </w:p>
        </w:tc>
      </w:tr>
      <w:tr>
        <w:tc>
          <w:tcPr/>
          <w:p>
            <w:pPr>
              <w:pStyle w:val="Compact"/>
            </w:pPr>
            <w:r>
              <w:rPr>
                <w:b/>
                <w:bCs/>
              </w:rPr>
              <w:t xml:space="preserve">June 1850</w:t>
            </w:r>
          </w:p>
        </w:tc>
        <w:tc>
          <w:tcPr/>
          <w:p>
            <w:pPr>
              <w:pStyle w:val="Compact"/>
            </w:pPr>
            <w:r>
              <w:rPr>
                <w:b/>
                <w:bCs/>
              </w:rPr>
              <w:t xml:space="preserve">George J. Harney</w:t>
            </w:r>
            <w:r>
              <w:t xml:space="preserve"> </w:t>
            </w:r>
            <w:r>
              <w:t xml:space="preserve">founds</w:t>
            </w:r>
            <w:r>
              <w:t xml:space="preserve"> </w:t>
            </w:r>
            <w:r>
              <w:rPr>
                <w:i/>
                <w:iCs/>
              </w:rPr>
              <w:t xml:space="preserve">The Red Republican</w:t>
            </w:r>
            <w:r>
              <w:t xml:space="preserve"> </w:t>
            </w:r>
            <w:r>
              <w:t xml:space="preserve">newspaper (London)</w:t>
            </w:r>
          </w:p>
        </w:tc>
        <w:tc>
          <w:tcPr/>
          <w:p>
            <w:pPr>
              <w:pStyle w:val="Compact"/>
            </w:pPr>
            <w:r>
              <w:t xml:space="preserve">Socialist Chartist wing emerges. Harney publishes the first English translation of Marx’s</w:t>
            </w:r>
            <w:r>
              <w:t xml:space="preserve"> </w:t>
            </w:r>
            <w:r>
              <w:rPr>
                <w:i/>
                <w:iCs/>
              </w:rPr>
              <w:t xml:space="preserve">Communist Manifesto</w:t>
            </w:r>
            <w:hyperlink r:id="rId42">
              <w:r>
                <w:rPr>
                  <w:rStyle w:val="Hyperlink"/>
                </w:rPr>
                <w:t xml:space="preserve">[21]</w:t>
              </w:r>
            </w:hyperlink>
            <w:r>
              <w:t xml:space="preserve">.</w:t>
            </w:r>
            <w:r>
              <w:t xml:space="preserve"> </w:t>
            </w:r>
            <w:r>
              <w:rPr>
                <w:i/>
                <w:iCs/>
              </w:rPr>
              <w:t xml:space="preserve">The Red Republican</w:t>
            </w:r>
            <w:r>
              <w:t xml:space="preserve"> </w:t>
            </w:r>
            <w:r>
              <w:t xml:space="preserve">urges unity of Chartists with “Communists, Socialists,” calling for</w:t>
            </w:r>
            <w:r>
              <w:t xml:space="preserve"> </w:t>
            </w:r>
            <w:r>
              <w:rPr>
                <w:i/>
                <w:iCs/>
              </w:rPr>
              <w:t xml:space="preserve">universal fraternity</w:t>
            </w:r>
            <w:r>
              <w:t xml:space="preserve"> </w:t>
            </w:r>
            <w:r>
              <w:t xml:space="preserve">against tyranny</w:t>
            </w:r>
            <w:hyperlink r:id="rId43">
              <w:r>
                <w:rPr>
                  <w:rStyle w:val="Hyperlink"/>
                </w:rPr>
                <w:t xml:space="preserve">[22]</w:t>
              </w:r>
            </w:hyperlink>
            <w:r>
              <w:t xml:space="preserve">. O’Connor’s reluctance to embrace socialism leads Harney to resign from</w:t>
            </w:r>
            <w:r>
              <w:t xml:space="preserve"> </w:t>
            </w:r>
            <w:r>
              <w:rPr>
                <w:i/>
                <w:iCs/>
              </w:rPr>
              <w:t xml:space="preserve">Northern Star</w:t>
            </w:r>
            <w:hyperlink r:id="rId44">
              <w:r>
                <w:rPr>
                  <w:rStyle w:val="Hyperlink"/>
                </w:rPr>
                <w:t xml:space="preserve">[23]</w:t>
              </w:r>
            </w:hyperlink>
            <w:r>
              <w:t xml:space="preserve">.</w:t>
            </w:r>
          </w:p>
        </w:tc>
      </w:tr>
      <w:tr>
        <w:tc>
          <w:tcPr/>
          <w:p>
            <w:pPr>
              <w:pStyle w:val="Compact"/>
            </w:pPr>
            <w:r>
              <w:rPr>
                <w:b/>
                <w:bCs/>
              </w:rPr>
              <w:t xml:space="preserve">Apr 1850</w:t>
            </w:r>
          </w:p>
        </w:tc>
        <w:tc>
          <w:tcPr/>
          <w:p>
            <w:pPr>
              <w:pStyle w:val="Compact"/>
            </w:pPr>
            <w:r>
              <w:t xml:space="preserve">Chartist leader</w:t>
            </w:r>
            <w:r>
              <w:t xml:space="preserve"> </w:t>
            </w:r>
            <w:r>
              <w:rPr>
                <w:b/>
                <w:bCs/>
              </w:rPr>
              <w:t xml:space="preserve">G.W.M. Reynolds</w:t>
            </w:r>
            <w:r>
              <w:t xml:space="preserve"> </w:t>
            </w:r>
            <w:r>
              <w:t xml:space="preserve">at South London Hall:</w:t>
            </w:r>
            <w:r>
              <w:t xml:space="preserve"> </w:t>
            </w:r>
            <w:r>
              <w:rPr>
                <w:i/>
                <w:iCs/>
              </w:rPr>
              <w:t xml:space="preserve">“Socialism and Chartism”</w:t>
            </w:r>
            <w:r>
              <w:t xml:space="preserve"> </w:t>
            </w:r>
            <w:r>
              <w:t xml:space="preserve">speech</w:t>
            </w:r>
            <w:hyperlink r:id="rId21">
              <w:r>
                <w:rPr>
                  <w:rStyle w:val="Hyperlink"/>
                </w:rPr>
                <w:t xml:space="preserve">[1]</w:t>
              </w:r>
            </w:hyperlink>
            <w:hyperlink r:id="rId22">
              <w:r>
                <w:rPr>
                  <w:rStyle w:val="Hyperlink"/>
                </w:rPr>
                <w:t xml:space="preserve">[2]</w:t>
              </w:r>
            </w:hyperlink>
          </w:p>
        </w:tc>
        <w:tc>
          <w:tcPr/>
          <w:p>
            <w:pPr>
              <w:pStyle w:val="Compact"/>
            </w:pPr>
            <w:r>
              <w:t xml:space="preserve">Reynolds asserts the Charter is meaningless without social rights:</w:t>
            </w:r>
            <w:r>
              <w:t xml:space="preserve"> </w:t>
            </w:r>
            <w:r>
              <w:rPr>
                <w:i/>
                <w:iCs/>
              </w:rPr>
              <w:t xml:space="preserve">“Socialism meant finding employment for the unemployed, food for the hungry…Sure [if] Socialism prevail[ed], rags and wretchedness would be chased out of existence”</w:t>
            </w:r>
            <w:hyperlink r:id="rId21">
              <w:r>
                <w:rPr>
                  <w:rStyle w:val="Hyperlink"/>
                </w:rPr>
                <w:t xml:space="preserve">[1]</w:t>
              </w:r>
            </w:hyperlink>
            <w:hyperlink r:id="rId22">
              <w:r>
                <w:rPr>
                  <w:rStyle w:val="Hyperlink"/>
                </w:rPr>
                <w:t xml:space="preserve">[2]</w:t>
              </w:r>
            </w:hyperlink>
            <w:r>
              <w:t xml:space="preserve">. Reveals overlap of Chartist and socialist agendas on welfare, cooperation, and moral reform.</w:t>
            </w:r>
          </w:p>
        </w:tc>
      </w:tr>
      <w:tr>
        <w:tc>
          <w:tcPr/>
          <w:p>
            <w:pPr>
              <w:pStyle w:val="Compact"/>
            </w:pPr>
            <w:r>
              <w:rPr>
                <w:b/>
                <w:bCs/>
              </w:rPr>
              <w:t xml:space="preserve">Aug 1850</w:t>
            </w:r>
          </w:p>
        </w:tc>
        <w:tc>
          <w:tcPr/>
          <w:p>
            <w:pPr>
              <w:pStyle w:val="Compact"/>
            </w:pPr>
            <w:r>
              <w:t xml:space="preserve">Gerald Massey’s essay “The Great Want of the Time” in</w:t>
            </w:r>
            <w:r>
              <w:t xml:space="preserve"> </w:t>
            </w:r>
            <w:r>
              <w:rPr>
                <w:i/>
                <w:iCs/>
              </w:rPr>
              <w:t xml:space="preserve">The Red Republican</w:t>
            </w:r>
          </w:p>
        </w:tc>
        <w:tc>
          <w:tcPr/>
          <w:p>
            <w:pPr>
              <w:pStyle w:val="Compact"/>
            </w:pPr>
            <w:r>
              <w:t xml:space="preserve">Calls for alliance of</w:t>
            </w:r>
            <w:r>
              <w:t xml:space="preserve"> </w:t>
            </w:r>
            <w:r>
              <w:rPr>
                <w:i/>
                <w:iCs/>
              </w:rPr>
              <w:t xml:space="preserve">“Red Republicans, Communists, Socialists, Chartists, and Reformers”</w:t>
            </w:r>
            <w:r>
              <w:t xml:space="preserve">, arguing all democrats must unite for justice</w:t>
            </w:r>
            <w:hyperlink r:id="rId36">
              <w:r>
                <w:rPr>
                  <w:rStyle w:val="Hyperlink"/>
                </w:rPr>
                <w:t xml:space="preserve">[24]</w:t>
              </w:r>
            </w:hyperlink>
            <w:r>
              <w:t xml:space="preserve">. This marks the high tide of Chartist-socialist convergence, soon curtailed by the paper’s demise (Nov. 1850) amid lack of wider support.</w:t>
            </w:r>
          </w:p>
        </w:tc>
      </w:tr>
      <w:tr>
        <w:tc>
          <w:tcPr/>
          <w:p>
            <w:pPr>
              <w:pStyle w:val="Compact"/>
            </w:pPr>
            <w:r>
              <w:rPr>
                <w:b/>
                <w:bCs/>
              </w:rPr>
              <w:t xml:space="preserve">1851–1852</w:t>
            </w:r>
          </w:p>
        </w:tc>
        <w:tc>
          <w:tcPr/>
          <w:p>
            <w:pPr>
              <w:pStyle w:val="Compact"/>
            </w:pPr>
            <w:r>
              <w:t xml:space="preserve">Demise of national Chartism;</w:t>
            </w:r>
            <w:r>
              <w:t xml:space="preserve"> </w:t>
            </w:r>
            <w:r>
              <w:rPr>
                <w:b/>
                <w:bCs/>
              </w:rPr>
              <w:t xml:space="preserve">Ernest Jones</w:t>
            </w:r>
            <w:r>
              <w:t xml:space="preserve"> </w:t>
            </w:r>
            <w:r>
              <w:t xml:space="preserve">imprisoned (’51); last</w:t>
            </w:r>
            <w:r>
              <w:t xml:space="preserve"> </w:t>
            </w:r>
            <w:r>
              <w:rPr>
                <w:i/>
                <w:iCs/>
              </w:rPr>
              <w:t xml:space="preserve">Northern Star</w:t>
            </w:r>
            <w:r>
              <w:t xml:space="preserve"> </w:t>
            </w:r>
            <w:r>
              <w:t xml:space="preserve">issue (1852)</w:t>
            </w:r>
          </w:p>
        </w:tc>
        <w:tc>
          <w:tcPr/>
          <w:p>
            <w:pPr>
              <w:pStyle w:val="Compact"/>
            </w:pPr>
            <w:r>
              <w:t xml:space="preserve">Chartism wanes after failed 1848 efforts. Veterans like Jones pivot toward socialist endeavors (he later aids the First International in 1860s). Others, like O’Connor, decline in influence. The cause of franchise reform is taken up by middle-class Radicals in the 1850s.</w:t>
            </w:r>
          </w:p>
        </w:tc>
      </w:tr>
      <w:tr>
        <w:tc>
          <w:tcPr/>
          <w:p>
            <w:pPr>
              <w:pStyle w:val="Compact"/>
            </w:pPr>
            <w:r>
              <w:rPr>
                <w:b/>
                <w:bCs/>
              </w:rPr>
              <w:t xml:space="preserve">Nov 1852</w:t>
            </w:r>
          </w:p>
        </w:tc>
        <w:tc>
          <w:tcPr/>
          <w:p>
            <w:pPr>
              <w:pStyle w:val="Compact"/>
            </w:pPr>
            <w:r>
              <w:rPr>
                <w:b/>
                <w:bCs/>
              </w:rPr>
              <w:t xml:space="preserve">John Bright</w:t>
            </w:r>
            <w:r>
              <w:t xml:space="preserve"> </w:t>
            </w:r>
            <w:r>
              <w:t xml:space="preserve">launches National Parliamentary Reform Association</w:t>
            </w:r>
          </w:p>
        </w:tc>
        <w:tc>
          <w:tcPr/>
          <w:p>
            <w:pPr>
              <w:pStyle w:val="Compact"/>
            </w:pPr>
            <w:r>
              <w:t xml:space="preserve">Bright (a Quaker “Radical”) advocates extending the vote to urban working men (albeit with a minor property qualification). He pointedly distances his movement from Chartist “revolutionists,” promoting orderly reform to</w:t>
            </w:r>
            <w:r>
              <w:t xml:space="preserve"> </w:t>
            </w:r>
            <w:r>
              <w:rPr>
                <w:i/>
                <w:iCs/>
              </w:rPr>
              <w:t xml:space="preserve">“redeem”</w:t>
            </w:r>
            <w:r>
              <w:t xml:space="preserve"> </w:t>
            </w:r>
            <w:r>
              <w:t xml:space="preserve">the working class without</w:t>
            </w:r>
            <w:r>
              <w:t xml:space="preserve"> </w:t>
            </w:r>
            <w:r>
              <w:rPr>
                <w:i/>
                <w:iCs/>
              </w:rPr>
              <w:t xml:space="preserve">“rash experiments”</w:t>
            </w:r>
            <w:r>
              <w:t xml:space="preserve">.</w:t>
            </w:r>
          </w:p>
        </w:tc>
      </w:tr>
      <w:tr>
        <w:tc>
          <w:tcPr/>
          <w:p>
            <w:pPr>
              <w:pStyle w:val="Compact"/>
            </w:pPr>
            <w:r>
              <w:rPr>
                <w:b/>
                <w:bCs/>
              </w:rPr>
              <w:t xml:space="preserve">Mar 1850 &amp; 1854</w:t>
            </w:r>
          </w:p>
        </w:tc>
        <w:tc>
          <w:tcPr/>
          <w:p>
            <w:pPr>
              <w:pStyle w:val="Compact"/>
            </w:pPr>
            <w:r>
              <w:t xml:space="preserve">Parliamentary debates on Factory Acts (10 Hours) and Franchise</w:t>
            </w:r>
          </w:p>
        </w:tc>
        <w:tc>
          <w:tcPr/>
          <w:p>
            <w:pPr>
              <w:pStyle w:val="Compact"/>
            </w:pPr>
            <w:r>
              <w:t xml:space="preserve">Radical MPs argue that modest social reforms will</w:t>
            </w:r>
            <w:r>
              <w:t xml:space="preserve"> </w:t>
            </w:r>
            <w:r>
              <w:rPr>
                <w:b/>
                <w:bCs/>
              </w:rPr>
              <w:t xml:space="preserve">forestall socialism</w:t>
            </w:r>
            <w:r>
              <w:t xml:space="preserve">. As one MP notes, those who back the Ten Hours Act are</w:t>
            </w:r>
            <w:r>
              <w:t xml:space="preserve"> </w:t>
            </w:r>
            <w:r>
              <w:rPr>
                <w:i/>
                <w:iCs/>
              </w:rPr>
              <w:t xml:space="preserve">“preventing Socialism and Communism from raising their heads in this country”</w:t>
            </w:r>
            <w:hyperlink r:id="rId24">
              <w:r>
                <w:rPr>
                  <w:rStyle w:val="Hyperlink"/>
                </w:rPr>
                <w:t xml:space="preserve">[4]</w:t>
              </w:r>
            </w:hyperlink>
            <w:r>
              <w:t xml:space="preserve">. By 1854, Bright and allies oppose universal suffrage as “premature,” reflecting divergence from Chartist maximalism.</w:t>
            </w:r>
          </w:p>
        </w:tc>
      </w:tr>
      <w:tr>
        <w:tc>
          <w:tcPr/>
          <w:p>
            <w:pPr>
              <w:pStyle w:val="Compact"/>
            </w:pPr>
            <w:r>
              <w:rPr>
                <w:b/>
                <w:bCs/>
              </w:rPr>
              <w:t xml:space="preserve">May 1856</w:t>
            </w:r>
          </w:p>
        </w:tc>
        <w:tc>
          <w:tcPr/>
          <w:p>
            <w:pPr>
              <w:pStyle w:val="Compact"/>
            </w:pPr>
            <w:r>
              <w:t xml:space="preserve">Charles Sumner (Radical Republican, Mass.) caned in U.S. Senate</w:t>
            </w:r>
          </w:p>
        </w:tc>
        <w:tc>
          <w:tcPr/>
          <w:p>
            <w:pPr>
              <w:pStyle w:val="Compact"/>
            </w:pPr>
            <w:r>
              <w:t xml:space="preserve">Radical abolitionists are vilified by Southern press as inciting class and race warfare. E.g. a Georgia paper links “Black Republicans” with “Red republicanism” to alarm conservative readers</w:t>
            </w:r>
            <w:hyperlink r:id="rId45">
              <w:r>
                <w:rPr>
                  <w:rStyle w:val="Hyperlink"/>
                </w:rPr>
                <w:t xml:space="preserve">[25]</w:t>
              </w:r>
            </w:hyperlink>
            <w:r>
              <w:t xml:space="preserve">.</w:t>
            </w:r>
          </w:p>
        </w:tc>
      </w:tr>
      <w:tr>
        <w:tc>
          <w:tcPr/>
          <w:p>
            <w:pPr>
              <w:pStyle w:val="Compact"/>
            </w:pPr>
            <w:r>
              <w:rPr>
                <w:b/>
                <w:bCs/>
              </w:rPr>
              <w:t xml:space="preserve">Oct 1860</w:t>
            </w:r>
          </w:p>
        </w:tc>
        <w:tc>
          <w:tcPr/>
          <w:p>
            <w:pPr>
              <w:pStyle w:val="Compact"/>
            </w:pPr>
            <w:r>
              <w:t xml:space="preserve">Lincoln’s election; Southern secession begins</w:t>
            </w:r>
          </w:p>
        </w:tc>
        <w:tc>
          <w:tcPr/>
          <w:p>
            <w:pPr>
              <w:pStyle w:val="Compact"/>
            </w:pPr>
            <w:r>
              <w:t xml:space="preserve">Southern pro-slavery propagandists label Lincoln’s Republicans as</w:t>
            </w:r>
            <w:r>
              <w:t xml:space="preserve"> </w:t>
            </w:r>
            <w:r>
              <w:rPr>
                <w:i/>
                <w:iCs/>
              </w:rPr>
              <w:t xml:space="preserve">Jacobin egalitarians</w:t>
            </w:r>
            <w:r>
              <w:t xml:space="preserve">. Pamphleteers warn that Republican victory threatens property rights akin to</w:t>
            </w:r>
            <w:r>
              <w:t xml:space="preserve"> </w:t>
            </w:r>
            <w:r>
              <w:rPr>
                <w:i/>
                <w:iCs/>
              </w:rPr>
              <w:t xml:space="preserve">“the Red Republic”</w:t>
            </w:r>
            <w:r>
              <w:t xml:space="preserve"> </w:t>
            </w:r>
            <w:r>
              <w:t xml:space="preserve">of 1848 France</w:t>
            </w:r>
            <w:hyperlink r:id="rId45">
              <w:r>
                <w:rPr>
                  <w:rStyle w:val="Hyperlink"/>
                </w:rPr>
                <w:t xml:space="preserve">[25]</w:t>
              </w:r>
            </w:hyperlink>
            <w:hyperlink r:id="rId46">
              <w:r>
                <w:rPr>
                  <w:rStyle w:val="Hyperlink"/>
                </w:rPr>
                <w:t xml:space="preserve">[26]</w:t>
              </w:r>
            </w:hyperlink>
            <w:r>
              <w:t xml:space="preserve">.</w:t>
            </w:r>
          </w:p>
        </w:tc>
      </w:tr>
      <w:tr>
        <w:tc>
          <w:tcPr/>
          <w:p>
            <w:pPr>
              <w:pStyle w:val="Compact"/>
            </w:pPr>
            <w:r>
              <w:rPr>
                <w:b/>
                <w:bCs/>
              </w:rPr>
              <w:t xml:space="preserve">Apr 1861</w:t>
            </w:r>
          </w:p>
        </w:tc>
        <w:tc>
          <w:tcPr/>
          <w:p>
            <w:pPr>
              <w:pStyle w:val="Compact"/>
            </w:pPr>
            <w:r>
              <w:t xml:space="preserve">Outbreak of American Civil War</w:t>
            </w:r>
          </w:p>
        </w:tc>
        <w:tc>
          <w:tcPr/>
          <w:p>
            <w:pPr>
              <w:pStyle w:val="Compact"/>
            </w:pPr>
            <w:r>
              <w:t xml:space="preserve">With the Union war aim shifting to emancipation, Radical Republicans like Thaddeus Stevens push bold plans to upend the Southern planter class (e.g. confiscation of rebel estates for freeholders). Confederate and Copperhead papers respond with hysteria, calling these plans</w:t>
            </w:r>
            <w:r>
              <w:t xml:space="preserve"> </w:t>
            </w:r>
            <w:r>
              <w:rPr>
                <w:i/>
                <w:iCs/>
              </w:rPr>
              <w:t xml:space="preserve">“the Red Republican revolution of America”</w:t>
            </w:r>
            <w:hyperlink r:id="rId46">
              <w:r>
                <w:rPr>
                  <w:rStyle w:val="Hyperlink"/>
                </w:rPr>
                <w:t xml:space="preserve">[26]</w:t>
              </w:r>
            </w:hyperlink>
            <w:hyperlink r:id="rId47">
              <w:r>
                <w:rPr>
                  <w:rStyle w:val="Hyperlink"/>
                </w:rPr>
                <w:t xml:space="preserve">[27]</w:t>
              </w:r>
            </w:hyperlink>
            <w:r>
              <w:t xml:space="preserve">. A North Carolina editorial derides Lincoln’s envoy Carl</w:t>
            </w:r>
            <w:r>
              <w:t xml:space="preserve"> </w:t>
            </w:r>
            <w:r>
              <w:rPr>
                <w:b/>
                <w:bCs/>
              </w:rPr>
              <w:t xml:space="preserve">Schurz</w:t>
            </w:r>
            <w:r>
              <w:t xml:space="preserve"> </w:t>
            </w:r>
            <w:r>
              <w:t xml:space="preserve">as</w:t>
            </w:r>
            <w:r>
              <w:t xml:space="preserve"> </w:t>
            </w:r>
            <w:r>
              <w:rPr>
                <w:i/>
                <w:iCs/>
              </w:rPr>
              <w:t xml:space="preserve">“a ranting red republican of the Jacobin school”</w:t>
            </w:r>
            <w:hyperlink r:id="rId25">
              <w:r>
                <w:rPr>
                  <w:rStyle w:val="Hyperlink"/>
                </w:rPr>
                <w:t xml:space="preserve">[5]</w:t>
              </w:r>
            </w:hyperlink>
            <w:r>
              <w:t xml:space="preserve">.</w:t>
            </w:r>
          </w:p>
        </w:tc>
      </w:tr>
      <w:tr>
        <w:tc>
          <w:tcPr/>
          <w:p>
            <w:pPr>
              <w:pStyle w:val="Compact"/>
            </w:pPr>
            <w:r>
              <w:rPr>
                <w:b/>
                <w:bCs/>
              </w:rPr>
              <w:t xml:space="preserve">Dec 1865</w:t>
            </w:r>
          </w:p>
        </w:tc>
        <w:tc>
          <w:tcPr/>
          <w:p>
            <w:pPr>
              <w:pStyle w:val="Compact"/>
            </w:pPr>
            <w:r>
              <w:t xml:space="preserve">Thaddeus Stevens’s speech on Reconstruction in Congress</w:t>
            </w:r>
          </w:p>
        </w:tc>
        <w:tc>
          <w:tcPr/>
          <w:p>
            <w:pPr>
              <w:pStyle w:val="Compact"/>
            </w:pPr>
            <w:r>
              <w:t xml:space="preserve">Stevens advocates for civil rights and distribution of land to freedmen, arguing the South must accept “Negro suffrage or soldier suffrage.” While not couched in socialist terms, his call to give each freed family “forty acres” was condemned by opponents as</w:t>
            </w:r>
            <w:r>
              <w:t xml:space="preserve"> </w:t>
            </w:r>
            <w:r>
              <w:rPr>
                <w:i/>
                <w:iCs/>
              </w:rPr>
              <w:t xml:space="preserve">agrarian socialism</w:t>
            </w:r>
            <w:r>
              <w:t xml:space="preserve">. The Reconstruction Acts (1867) later reflect some of his radical vision (but land redistribution fails).</w:t>
            </w:r>
          </w:p>
        </w:tc>
      </w:tr>
      <w:tr>
        <w:tc>
          <w:tcPr/>
          <w:p>
            <w:pPr>
              <w:pStyle w:val="Compact"/>
            </w:pPr>
            <w:r>
              <w:rPr>
                <w:b/>
                <w:bCs/>
              </w:rPr>
              <w:t xml:space="preserve">1865–1867</w:t>
            </w:r>
          </w:p>
        </w:tc>
        <w:tc>
          <w:tcPr/>
          <w:p>
            <w:pPr>
              <w:pStyle w:val="Compact"/>
            </w:pPr>
            <w:r>
              <w:t xml:space="preserve">Reform League founded in Britain; Second Reform Act (1867)</w:t>
            </w:r>
          </w:p>
        </w:tc>
        <w:tc>
          <w:tcPr/>
          <w:p>
            <w:pPr>
              <w:pStyle w:val="Compact"/>
            </w:pPr>
            <w:r>
              <w:t xml:space="preserve">Ex-Chartists join middle-class Radicals in the Reform League, pressing for franchise expansion. John Bright’s public campaign helps pass the 1867 Reform Act (urban working men enfranchised). The specter of continental socialism (heightened by the</w:t>
            </w:r>
            <w:r>
              <w:t xml:space="preserve"> </w:t>
            </w:r>
            <w:r>
              <w:rPr>
                <w:i/>
                <w:iCs/>
              </w:rPr>
              <w:t xml:space="preserve">Paris Commune</w:t>
            </w:r>
            <w:r>
              <w:t xml:space="preserve"> </w:t>
            </w:r>
            <w:r>
              <w:t xml:space="preserve">in 1871) tempers further radicalism; Bright assures Parliament that English workers seek liberty, not “French communism.”</w:t>
            </w:r>
          </w:p>
        </w:tc>
      </w:tr>
    </w:tbl>
    <w:bookmarkEnd w:id="48"/>
    <w:bookmarkStart w:id="60" w:name="miniprofiles"/>
    <w:p>
      <w:pPr>
        <w:pStyle w:val="Heading2"/>
      </w:pPr>
      <w:r>
        <w:t xml:space="preserve">Mini‑Profiles</w:t>
      </w:r>
    </w:p>
    <w:bookmarkStart w:id="52" w:name="X60856f4e2c73b16b7951fc2feef9fd36072e4c2"/>
    <w:p>
      <w:pPr>
        <w:pStyle w:val="Heading3"/>
      </w:pPr>
      <w:r>
        <w:t xml:space="preserve">British Chartism (Feargus O’Connor &amp; Ernest Jones)</w:t>
      </w:r>
    </w:p>
    <w:p>
      <w:pPr>
        <w:pStyle w:val="FirstParagraph"/>
      </w:pPr>
      <w:r>
        <w:rPr>
          <w:b/>
          <w:bCs/>
        </w:rPr>
        <w:t xml:space="preserve">Chartism</w:t>
      </w:r>
      <w:r>
        <w:t xml:space="preserve"> </w:t>
      </w:r>
      <w:r>
        <w:t xml:space="preserve">was Britain’s first mass working-class movement for political reform (active 1838–ca.1858). It sought to make Parliament democratically accountable through the six points of</w:t>
      </w:r>
      <w:r>
        <w:t xml:space="preserve"> </w:t>
      </w:r>
      <w:r>
        <w:rPr>
          <w:i/>
          <w:iCs/>
        </w:rPr>
        <w:t xml:space="preserve">The People’s Charter</w:t>
      </w:r>
      <w:r>
        <w:t xml:space="preserve">: universal male suffrage, secret ballot, no property threshold for MPs, paid MPs, equal constituencies, and annual elections. Chartism’s strength lay in huge petition drives and rallies; its moral force was voiced by moderate leaders like</w:t>
      </w:r>
      <w:r>
        <w:t xml:space="preserve"> </w:t>
      </w:r>
      <w:r>
        <w:rPr>
          <w:b/>
          <w:bCs/>
        </w:rPr>
        <w:t xml:space="preserve">William Lovett</w:t>
      </w:r>
      <w:r>
        <w:t xml:space="preserve">, while its passionate mass appeal was embodied by figures like</w:t>
      </w:r>
      <w:r>
        <w:t xml:space="preserve"> </w:t>
      </w:r>
      <w:r>
        <w:rPr>
          <w:b/>
          <w:bCs/>
        </w:rPr>
        <w:t xml:space="preserve">Feargus O’Connor</w:t>
      </w:r>
      <w:r>
        <w:t xml:space="preserve">.</w:t>
      </w:r>
    </w:p>
    <w:p>
      <w:pPr>
        <w:pStyle w:val="BodyText"/>
      </w:pPr>
      <w:r>
        <w:t xml:space="preserve">Feargus O’Connor, an Irish orator and former MP, emerged as Chartism’s most charismatic leader. He owned the movement’s newspaper, the</w:t>
      </w:r>
      <w:r>
        <w:t xml:space="preserve"> </w:t>
      </w:r>
      <w:r>
        <w:rPr>
          <w:i/>
          <w:iCs/>
        </w:rPr>
        <w:t xml:space="preserve">Northern Star</w:t>
      </w:r>
      <w:r>
        <w:t xml:space="preserve">, which circulated radical ideas nationwide. O’Connor espoused the</w:t>
      </w:r>
      <w:r>
        <w:t xml:space="preserve"> </w:t>
      </w:r>
      <w:r>
        <w:rPr>
          <w:i/>
          <w:iCs/>
        </w:rPr>
        <w:t xml:space="preserve">political</w:t>
      </w:r>
      <w:r>
        <w:t xml:space="preserve"> </w:t>
      </w:r>
      <w:r>
        <w:t xml:space="preserve">aims of Chartism fervently, telling the ruling class that the people’s misery and “social degradation” stemmed from disenfranchisement</w:t>
      </w:r>
      <w:hyperlink r:id="rId49">
        <w:r>
          <w:rPr>
            <w:rStyle w:val="Hyperlink"/>
          </w:rPr>
          <w:t xml:space="preserve">[28]</w:t>
        </w:r>
      </w:hyperlink>
      <w:hyperlink r:id="rId50">
        <w:r>
          <w:rPr>
            <w:rStyle w:val="Hyperlink"/>
          </w:rPr>
          <w:t xml:space="preserve">[29]</w:t>
        </w:r>
      </w:hyperlink>
      <w:r>
        <w:t xml:space="preserve">. Although not a doctrinaire socialist, O’Connor recognized economic grievance: he launched the</w:t>
      </w:r>
      <w:r>
        <w:t xml:space="preserve"> </w:t>
      </w:r>
      <w:r>
        <w:rPr>
          <w:b/>
          <w:bCs/>
        </w:rPr>
        <w:t xml:space="preserve">Chartist Land Plan</w:t>
      </w:r>
      <w:r>
        <w:t xml:space="preserve"> </w:t>
      </w:r>
      <w:r>
        <w:t xml:space="preserve">(1845), a scheme to settle workers on cooperatively owned smallholdings, reflecting utopian social ideals. The Land Plan attracted thousands of subscribers hoping for “two, three, four acres and a cow.” However, its practical failure (and government litigation) tarnished O’Connor’s reputation. He remained wary of overt “socialism.” In 1850, as editor, he even pressured the outspoken socialist Chartist</w:t>
      </w:r>
      <w:r>
        <w:t xml:space="preserve"> </w:t>
      </w:r>
      <w:r>
        <w:rPr>
          <w:b/>
          <w:bCs/>
        </w:rPr>
        <w:t xml:space="preserve">George J. Harney</w:t>
      </w:r>
      <w:r>
        <w:t xml:space="preserve"> </w:t>
      </w:r>
      <w:r>
        <w:t xml:space="preserve">to resign from the</w:t>
      </w:r>
      <w:r>
        <w:t xml:space="preserve"> </w:t>
      </w:r>
      <w:r>
        <w:rPr>
          <w:i/>
          <w:iCs/>
        </w:rPr>
        <w:t xml:space="preserve">Northern Star</w:t>
      </w:r>
      <w:hyperlink r:id="rId44">
        <w:r>
          <w:rPr>
            <w:rStyle w:val="Hyperlink"/>
          </w:rPr>
          <w:t xml:space="preserve">[30]</w:t>
        </w:r>
      </w:hyperlink>
      <w:r>
        <w:t xml:space="preserve">. O’Connor’s mental health declined by the mid-1850s, but in his prime he personified Chartism’s mix of</w:t>
      </w:r>
      <w:r>
        <w:t xml:space="preserve"> </w:t>
      </w:r>
      <w:r>
        <w:rPr>
          <w:b/>
          <w:bCs/>
        </w:rPr>
        <w:t xml:space="preserve">robust democratic demand and egalitarian sentiment</w:t>
      </w:r>
      <w:r>
        <w:t xml:space="preserve">. He could thunder that</w:t>
      </w:r>
      <w:r>
        <w:t xml:space="preserve"> </w:t>
      </w:r>
      <w:r>
        <w:rPr>
          <w:i/>
          <w:iCs/>
        </w:rPr>
        <w:t xml:space="preserve">“labour is the source of all wealth”</w:t>
      </w:r>
      <w:r>
        <w:t xml:space="preserve"> </w:t>
      </w:r>
      <w:r>
        <w:t xml:space="preserve">and insist that political power for workers would end “rags and wretchedness”</w:t>
      </w:r>
      <w:hyperlink r:id="rId22">
        <w:r>
          <w:rPr>
            <w:rStyle w:val="Hyperlink"/>
          </w:rPr>
          <w:t xml:space="preserve">[2]</w:t>
        </w:r>
      </w:hyperlink>
      <w:r>
        <w:t xml:space="preserve">, yet he shunned class-war rhetoric that might alienate the Chartists’ broad base.</w:t>
      </w:r>
    </w:p>
    <w:p>
      <w:pPr>
        <w:pStyle w:val="BodyText"/>
      </w:pPr>
      <w:r>
        <w:t xml:space="preserve">If O’Connor symbolized Chartism’s peak mobilization (the 1848 petition),</w:t>
      </w:r>
      <w:r>
        <w:t xml:space="preserve"> </w:t>
      </w:r>
      <w:r>
        <w:rPr>
          <w:b/>
          <w:bCs/>
        </w:rPr>
        <w:t xml:space="preserve">Ernest Charles Jones</w:t>
      </w:r>
      <w:r>
        <w:t xml:space="preserve"> </w:t>
      </w:r>
      <w:r>
        <w:t xml:space="preserve">represented its later, socialist-leaning evolution. A barrister-turned-agitator, Jones was imprisoned (1848–50) for seditious speeches. Upon release, he took up Chartist leadership and editorship of</w:t>
      </w:r>
      <w:r>
        <w:t xml:space="preserve"> </w:t>
      </w:r>
      <w:r>
        <w:rPr>
          <w:i/>
          <w:iCs/>
        </w:rPr>
        <w:t xml:space="preserve">The People’s Paper</w:t>
      </w:r>
      <w:r>
        <w:t xml:space="preserve"> </w:t>
      </w:r>
      <w:r>
        <w:t xml:space="preserve">(1852), aligning closely with Karl Marx and the</w:t>
      </w:r>
      <w:r>
        <w:t xml:space="preserve"> </w:t>
      </w:r>
      <w:r>
        <w:rPr>
          <w:b/>
          <w:bCs/>
        </w:rPr>
        <w:t xml:space="preserve">Fraternal Democrats</w:t>
      </w:r>
      <w:r>
        <w:t xml:space="preserve">. Jones believed the Charter’s political rights were a means to a social end –</w:t>
      </w:r>
      <w:r>
        <w:t xml:space="preserve"> </w:t>
      </w:r>
      <w:r>
        <w:rPr>
          <w:i/>
          <w:iCs/>
        </w:rPr>
        <w:t xml:space="preserve">the abolition of class privilege</w:t>
      </w:r>
      <w:r>
        <w:t xml:space="preserve">. In fiery journalism he argued for shortening the workday, national education, and taxing the rich – positions influenced by continental socialism. For example, Jones celebrated the French Revolution of 1848 and Louis Blanc’s workshops, urging in 1851 that</w:t>
      </w:r>
      <w:r>
        <w:t xml:space="preserve"> </w:t>
      </w:r>
      <w:r>
        <w:rPr>
          <w:i/>
          <w:iCs/>
        </w:rPr>
        <w:t xml:space="preserve">“Political power, though a means, is worthless unless it leads to the adoption of social rights”</w:t>
      </w:r>
      <w:hyperlink r:id="rId21">
        <w:r>
          <w:rPr>
            <w:rStyle w:val="Hyperlink"/>
          </w:rPr>
          <w:t xml:space="preserve">[1]</w:t>
        </w:r>
      </w:hyperlink>
      <w:r>
        <w:t xml:space="preserve">. He and Harney declared</w:t>
      </w:r>
      <w:r>
        <w:t xml:space="preserve"> </w:t>
      </w:r>
      <w:r>
        <w:rPr>
          <w:i/>
          <w:iCs/>
        </w:rPr>
        <w:t xml:space="preserve">“Chartism and Red Republicanism must henceforward be considered as synonymous terms”</w:t>
      </w:r>
      <w:hyperlink r:id="rId51">
        <w:r>
          <w:rPr>
            <w:rStyle w:val="Hyperlink"/>
          </w:rPr>
          <w:t xml:space="preserve">[31]</w:t>
        </w:r>
      </w:hyperlink>
      <w:r>
        <w:t xml:space="preserve"> </w:t>
      </w:r>
      <w:r>
        <w:t xml:space="preserve">during that brief post-1848 moment when European socialism and Chartism converged. Yet, Jones also tried to hold the Chartist movement together as other leaders drifted away. By 1858, Chartism had dissolved, many followers merging into trade societies or the Reform League. Jones himself would help found the</w:t>
      </w:r>
      <w:r>
        <w:t xml:space="preserve"> </w:t>
      </w:r>
      <w:r>
        <w:rPr>
          <w:b/>
          <w:bCs/>
        </w:rPr>
        <w:t xml:space="preserve">International Working Men’s Association</w:t>
      </w:r>
      <w:r>
        <w:t xml:space="preserve"> </w:t>
      </w:r>
      <w:r>
        <w:t xml:space="preserve">(First International) in 1864. In sum, Chartism’s leaders ranged from O’Connor’s pragmatic radicalism – pushing franchise first – to Jones’s explicit socialist-republican rhetoric. Both, however, saw</w:t>
      </w:r>
      <w:r>
        <w:t xml:space="preserve"> </w:t>
      </w:r>
      <w:r>
        <w:rPr>
          <w:i/>
          <w:iCs/>
        </w:rPr>
        <w:t xml:space="preserve">political enfranchisement as the prerequisite to social justice</w:t>
      </w:r>
      <w:r>
        <w:t xml:space="preserve">. Their alliance with “socialism” was often tempered by the need to maintain unity and avoid government repression, which was fierce (over 100 Chartists were transported or imprisoned after 1848). Chartism’s legacy would be felt in Britain’s later reforms and in the nascent labor movement, which took up many social questions the Chartists had raised.</w:t>
      </w:r>
    </w:p>
    <w:bookmarkEnd w:id="52"/>
    <w:bookmarkStart w:id="56" w:name="Xc71591a9e948257be00146917b1d062423065bd"/>
    <w:p>
      <w:pPr>
        <w:pStyle w:val="Heading3"/>
      </w:pPr>
      <w:r>
        <w:t xml:space="preserve">British Radical Republicans (John Bright &amp; Richard Cobden)</w:t>
      </w:r>
    </w:p>
    <w:p>
      <w:pPr>
        <w:pStyle w:val="FirstParagraph"/>
      </w:pPr>
      <w:r>
        <w:t xml:space="preserve">In mid-19th century Britain, the term “Radical” denoted advocates of expanded democracy and laissez-faire reform within the Liberal tradition.</w:t>
      </w:r>
      <w:r>
        <w:t xml:space="preserve"> </w:t>
      </w:r>
      <w:r>
        <w:rPr>
          <w:b/>
          <w:bCs/>
        </w:rPr>
        <w:t xml:space="preserve">John Bright</w:t>
      </w:r>
      <w:r>
        <w:t xml:space="preserve"> </w:t>
      </w:r>
      <w:r>
        <w:t xml:space="preserve">and</w:t>
      </w:r>
      <w:r>
        <w:t xml:space="preserve"> </w:t>
      </w:r>
      <w:r>
        <w:rPr>
          <w:b/>
          <w:bCs/>
        </w:rPr>
        <w:t xml:space="preserve">Richard Cobden</w:t>
      </w:r>
      <w:r>
        <w:t xml:space="preserve"> </w:t>
      </w:r>
      <w:r>
        <w:t xml:space="preserve">were leading Radicals who, though not republicans in the sense of abolishing the monarchy, were “Radical Reformers” committed to widening the franchise and curbing aristocratic privilege. They operated largely</w:t>
      </w:r>
      <w:r>
        <w:t xml:space="preserve"> </w:t>
      </w:r>
      <w:r>
        <w:rPr>
          <w:b/>
          <w:bCs/>
        </w:rPr>
        <w:t xml:space="preserve">outside</w:t>
      </w:r>
      <w:r>
        <w:t xml:space="preserve"> </w:t>
      </w:r>
      <w:r>
        <w:t xml:space="preserve">the Chartist movement, appealing to the middle class and skilled workers through the Anti–Corn Law League (which achieved repeal of grain tariffs in 1846) and subsequent moderate reform campaigns. Their relationship with “socialism” was largely one of</w:t>
      </w:r>
      <w:r>
        <w:t xml:space="preserve"> </w:t>
      </w:r>
      <w:r>
        <w:rPr>
          <w:b/>
          <w:bCs/>
        </w:rPr>
        <w:t xml:space="preserve">rejection or caution</w:t>
      </w:r>
      <w:r>
        <w:t xml:space="preserve"> </w:t>
      </w:r>
      <w:r>
        <w:t xml:space="preserve">– they saw their free-trade, individualist remedies as antithetical to state socialism or class war.</w:t>
      </w:r>
    </w:p>
    <w:p>
      <w:pPr>
        <w:pStyle w:val="BodyText"/>
      </w:pPr>
      <w:r>
        <w:rPr>
          <w:b/>
          <w:bCs/>
        </w:rPr>
        <w:t xml:space="preserve">John Bright</w:t>
      </w:r>
      <w:r>
        <w:t xml:space="preserve"> </w:t>
      </w:r>
      <w:r>
        <w:t xml:space="preserve">(1811–1889), a Quaker manufacturer from Lancashire, exemplified the principled Radical. An orator of extraordinary power, Bright championed peace, religious freedom, and electoral reform. In the 1840s, he and Cobden opposed the privileged landed interests through the Free Trade movement, arguing that cheaper bread would uplift workers more effectively than any socialist scheme. Bright was sympathetic to the grievances of the poor – he famously said</w:t>
      </w:r>
      <w:r>
        <w:t xml:space="preserve"> </w:t>
      </w:r>
      <w:r>
        <w:rPr>
          <w:i/>
          <w:iCs/>
        </w:rPr>
        <w:t xml:space="preserve">“the poor and defenceless…want men to maintain their position in Parliament”</w:t>
      </w:r>
      <w:hyperlink r:id="rId53">
        <w:r>
          <w:rPr>
            <w:rStyle w:val="Hyperlink"/>
          </w:rPr>
          <w:t xml:space="preserve">[32]</w:t>
        </w:r>
      </w:hyperlink>
      <w:r>
        <w:t xml:space="preserve"> </w:t>
      </w:r>
      <w:r>
        <w:t xml:space="preserve">– yet he believed in self-help and</w:t>
      </w:r>
      <w:r>
        <w:t xml:space="preserve"> </w:t>
      </w:r>
      <w:r>
        <w:rPr>
          <w:i/>
          <w:iCs/>
        </w:rPr>
        <w:t xml:space="preserve">moral improvement</w:t>
      </w:r>
      <w:r>
        <w:t xml:space="preserve"> </w:t>
      </w:r>
      <w:r>
        <w:t xml:space="preserve">over any collectivist experiment. When Chartism surged, Bright kept his distance. He considered the People’s Charter too extreme at that time, fearing that sudden universal suffrage might imperil property rights or lead to instability. Instead, he supported incremental enfranchisement (such as lowering the borough franchise in the 1850s and 1860s). Bright did cooperate with ex-Chartists on the</w:t>
      </w:r>
      <w:r>
        <w:t xml:space="preserve"> </w:t>
      </w:r>
      <w:r>
        <w:rPr>
          <w:b/>
          <w:bCs/>
        </w:rPr>
        <w:t xml:space="preserve">Reform League</w:t>
      </w:r>
      <w:r>
        <w:t xml:space="preserve"> </w:t>
      </w:r>
      <w:r>
        <w:t xml:space="preserve">in 1865–67, but he framed the reform in liberal, not socialist, terms: as a continuation of 1832, not a revolution. In Parliament, Bright explicitly</w:t>
      </w:r>
      <w:r>
        <w:t xml:space="preserve"> </w:t>
      </w:r>
      <w:r>
        <w:rPr>
          <w:b/>
          <w:bCs/>
        </w:rPr>
        <w:t xml:space="preserve">disclaimed socialist doctrines</w:t>
      </w:r>
      <w:r>
        <w:t xml:space="preserve">. During an 1850 debate on factory hours, he ridiculed Tory paternalists for suggesting Radicals were “Communists and Socialists,” noting that by improving workers’ lives through limited legal reform, they were</w:t>
      </w:r>
      <w:r>
        <w:t xml:space="preserve"> </w:t>
      </w:r>
      <w:r>
        <w:rPr>
          <w:i/>
          <w:iCs/>
        </w:rPr>
        <w:t xml:space="preserve">preventing</w:t>
      </w:r>
      <w:r>
        <w:t xml:space="preserve"> </w:t>
      </w:r>
      <w:r>
        <w:t xml:space="preserve">extremism</w:t>
      </w:r>
      <w:hyperlink r:id="rId24">
        <w:r>
          <w:rPr>
            <w:rStyle w:val="Hyperlink"/>
          </w:rPr>
          <w:t xml:space="preserve">[4]</w:t>
        </w:r>
      </w:hyperlink>
      <w:r>
        <w:t xml:space="preserve">. Bright’s economic views – pro-market, anti-state intervention (he opposed factory hour limits initially) – put him at odds with socialist ideas of state action. Religiously, too, the devout Bright abhorred the atheism associated with continental socialism. Thus, while Bright was dubbed at times “the</w:t>
      </w:r>
      <w:r>
        <w:t xml:space="preserve"> </w:t>
      </w:r>
      <w:r>
        <w:rPr>
          <w:b/>
          <w:bCs/>
        </w:rPr>
        <w:t xml:space="preserve">Tribune of the People</w:t>
      </w:r>
      <w:r>
        <w:t xml:space="preserve">,” his</w:t>
      </w:r>
      <w:r>
        <w:t xml:space="preserve"> </w:t>
      </w:r>
      <w:r>
        <w:rPr>
          <w:i/>
          <w:iCs/>
        </w:rPr>
        <w:t xml:space="preserve">means</w:t>
      </w:r>
      <w:r>
        <w:t xml:space="preserve"> </w:t>
      </w:r>
      <w:r>
        <w:t xml:space="preserve">were constitutional and his</w:t>
      </w:r>
      <w:r>
        <w:t xml:space="preserve"> </w:t>
      </w:r>
      <w:r>
        <w:rPr>
          <w:i/>
          <w:iCs/>
        </w:rPr>
        <w:t xml:space="preserve">ends</w:t>
      </w:r>
      <w:r>
        <w:t xml:space="preserve"> </w:t>
      </w:r>
      <w:r>
        <w:t xml:space="preserve">aligned with bourgeois liberalism. By the later 1860s, Bright’s persistent agitation bore fruit in the Second Reform Act (1867), which he welcomed as a safe expansion of the vote to respectable working men (householders), explicitly rebutting Conservative warnings that democracy meant</w:t>
      </w:r>
      <w:r>
        <w:t xml:space="preserve"> </w:t>
      </w:r>
      <w:r>
        <w:rPr>
          <w:i/>
          <w:iCs/>
        </w:rPr>
        <w:t xml:space="preserve">“the wild theories of European Socialism”</w:t>
      </w:r>
      <w:r>
        <w:t xml:space="preserve">.</w:t>
      </w:r>
    </w:p>
    <w:p>
      <w:pPr>
        <w:pStyle w:val="BodyText"/>
      </w:pPr>
      <w:r>
        <w:rPr>
          <w:b/>
          <w:bCs/>
        </w:rPr>
        <w:t xml:space="preserve">Richard Cobden</w:t>
      </w:r>
      <w:r>
        <w:t xml:space="preserve"> </w:t>
      </w:r>
      <w:r>
        <w:t xml:space="preserve">(1804–1865), Bright’s close ally, was similarly averse to socialism. A successful textile trader, Cobden believed in free trade and peace as engines of prosperity for all classes. He viewed class legislation (like the Corn Laws) as the root of poverty, not the structure of private property per se. Cobden’s</w:t>
      </w:r>
      <w:r>
        <w:t xml:space="preserve"> </w:t>
      </w:r>
      <w:r>
        <w:rPr>
          <w:b/>
          <w:bCs/>
        </w:rPr>
        <w:t xml:space="preserve">Radical Republicanism</w:t>
      </w:r>
      <w:r>
        <w:t xml:space="preserve"> </w:t>
      </w:r>
      <w:r>
        <w:t xml:space="preserve">lay in challenging aristocratic governance and militarism – he even advocated dismantling Britain’s colonial empire – but he did not seek economic leveling. In 1848, when Europe was ablaze with revolutions, Cobden was in France and wrote home observing the rise of socialist ideas with skepticism. He distinguished between the</w:t>
      </w:r>
      <w:r>
        <w:t xml:space="preserve"> </w:t>
      </w:r>
      <w:r>
        <w:rPr>
          <w:b/>
          <w:bCs/>
        </w:rPr>
        <w:t xml:space="preserve">political republicans</w:t>
      </w:r>
      <w:r>
        <w:t xml:space="preserve"> </w:t>
      </w:r>
      <w:r>
        <w:t xml:space="preserve">(whom he could respect) and the</w:t>
      </w:r>
      <w:r>
        <w:t xml:space="preserve"> </w:t>
      </w:r>
      <w:r>
        <w:rPr>
          <w:b/>
          <w:bCs/>
        </w:rPr>
        <w:t xml:space="preserve">Socialists like Proudhon or Louis Blanc</w:t>
      </w:r>
      <w:r>
        <w:t xml:space="preserve"> </w:t>
      </w:r>
      <w:r>
        <w:t xml:space="preserve">(whose plans for common ownership he found fanciful). Back in Parliament, Cobden defended the French Second Republic but</w:t>
      </w:r>
      <w:r>
        <w:t xml:space="preserve"> </w:t>
      </w:r>
      <w:r>
        <w:rPr>
          <w:b/>
          <w:bCs/>
        </w:rPr>
        <w:t xml:space="preserve">warned against</w:t>
      </w:r>
      <w:r>
        <w:t xml:space="preserve"> </w:t>
      </w:r>
      <w:r>
        <w:t xml:space="preserve">its socialist concessions, arguing that</w:t>
      </w:r>
      <w:r>
        <w:t xml:space="preserve"> </w:t>
      </w:r>
      <w:r>
        <w:rPr>
          <w:i/>
          <w:iCs/>
        </w:rPr>
        <w:t xml:space="preserve">“property must be secure”</w:t>
      </w:r>
      <w:r>
        <w:t xml:space="preserve"> </w:t>
      </w:r>
      <w:r>
        <w:t xml:space="preserve">to prevent anarchy</w:t>
      </w:r>
      <w:hyperlink r:id="rId54">
        <w:r>
          <w:rPr>
            <w:rStyle w:val="Hyperlink"/>
          </w:rPr>
          <w:t xml:space="preserve">[33]</w:t>
        </w:r>
      </w:hyperlink>
      <w:hyperlink r:id="rId55">
        <w:r>
          <w:rPr>
            <w:rStyle w:val="Hyperlink"/>
          </w:rPr>
          <w:t xml:space="preserve">[34]</w:t>
        </w:r>
      </w:hyperlink>
      <w:r>
        <w:t xml:space="preserve">. Unlike many Liberals, Cobden sympathized with European republican movements (he opposed the coup of Napoleon III in 1851), yet he never endorsed the social republic. His ideal was a world of small property-owning peasant and bourgeois freeholders trading peacefully – a vision closer to</w:t>
      </w:r>
      <w:r>
        <w:t xml:space="preserve"> </w:t>
      </w:r>
      <w:r>
        <w:rPr>
          <w:b/>
          <w:bCs/>
        </w:rPr>
        <w:t xml:space="preserve">Jeffersonian</w:t>
      </w:r>
      <w:r>
        <w:t xml:space="preserve"> </w:t>
      </w:r>
      <w:r>
        <w:t xml:space="preserve">democracy than to socialism. Cobden also helped form the</w:t>
      </w:r>
      <w:r>
        <w:t xml:space="preserve"> </w:t>
      </w:r>
      <w:r>
        <w:rPr>
          <w:i/>
          <w:iCs/>
        </w:rPr>
        <w:t xml:space="preserve">Financial Reform Association</w:t>
      </w:r>
      <w:r>
        <w:t xml:space="preserve"> </w:t>
      </w:r>
      <w:r>
        <w:t xml:space="preserve">to reduce taxation on the poor, a populist cause that intersected with Chartist demands. Chartists appreciated Cobden’s attacks on the old nobility, but they derided the Manchester School’s opposition to factory regulation. The feeling was mutual: Cobden once described Chartist leaders as</w:t>
      </w:r>
      <w:r>
        <w:t xml:space="preserve"> </w:t>
      </w:r>
      <w:r>
        <w:rPr>
          <w:i/>
          <w:iCs/>
        </w:rPr>
        <w:t xml:space="preserve">“vicious and foolish men”</w:t>
      </w:r>
      <w:r>
        <w:t xml:space="preserve"> </w:t>
      </w:r>
      <w:r>
        <w:t xml:space="preserve">for threatening violence.</w:t>
      </w:r>
    </w:p>
    <w:p>
      <w:pPr>
        <w:pStyle w:val="BodyText"/>
      </w:pPr>
      <w:r>
        <w:t xml:space="preserve">In summary, Britain’s Radical “Republicans” (using the term loosely) shared with socialists a desire to</w:t>
      </w:r>
      <w:r>
        <w:t xml:space="preserve"> </w:t>
      </w:r>
      <w:r>
        <w:rPr>
          <w:b/>
          <w:bCs/>
        </w:rPr>
        <w:t xml:space="preserve">dethrone aristocratic privilege</w:t>
      </w:r>
      <w:r>
        <w:t xml:space="preserve"> </w:t>
      </w:r>
      <w:r>
        <w:t xml:space="preserve">and alleviate poverty, but they diverged sharply on methods. Bright and Cobden saw</w:t>
      </w:r>
      <w:r>
        <w:t xml:space="preserve"> </w:t>
      </w:r>
      <w:r>
        <w:rPr>
          <w:b/>
          <w:bCs/>
        </w:rPr>
        <w:t xml:space="preserve">free trade, education, and franchise extension</w:t>
      </w:r>
      <w:r>
        <w:t xml:space="preserve"> </w:t>
      </w:r>
      <w:r>
        <w:t xml:space="preserve">as the cure for poverty – empowering individuals within the existing economic order. They regarded overt socialist rhetoric as both misguided and a political liability. Instead, they spoke the language of</w:t>
      </w:r>
      <w:r>
        <w:t xml:space="preserve"> </w:t>
      </w:r>
      <w:r>
        <w:rPr>
          <w:i/>
          <w:iCs/>
        </w:rPr>
        <w:t xml:space="preserve">class harmony</w:t>
      </w:r>
      <w:r>
        <w:t xml:space="preserve">: Bright urged the middle and working classes to unite for reform, famously rebuking the landed elite as</w:t>
      </w:r>
      <w:r>
        <w:t xml:space="preserve"> </w:t>
      </w:r>
      <w:r>
        <w:rPr>
          <w:i/>
          <w:iCs/>
        </w:rPr>
        <w:t xml:space="preserve">“the real enemies of both”</w:t>
      </w:r>
      <w:r>
        <w:t xml:space="preserve">. Their stance helped legitimize working-class suffrage in the liberal mind by decoupling it from socialism. By the 1860s, radical Liberals and moderated Chartists found common ground pushing for the vote, culminating in 1867. That alliance, however, remained firmly anti-socialist. Bright later in life even opposed trade unions and resisted factory reforms – positions that underscored the limit of his radicalism. While public caricatures sometimes lampooned Bright as a “Leveler,” in truth he and Cobden personified</w:t>
      </w:r>
      <w:r>
        <w:t xml:space="preserve"> </w:t>
      </w:r>
      <w:r>
        <w:rPr>
          <w:b/>
          <w:bCs/>
        </w:rPr>
        <w:t xml:space="preserve">bourgeois radicalism</w:t>
      </w:r>
      <w:r>
        <w:t xml:space="preserve">, harnessing democratic fervor to a liberal capitalist vision and keeping Britain’s push for democracy largely separate from the contemporary currents of socialism.</w:t>
      </w:r>
    </w:p>
    <w:bookmarkEnd w:id="56"/>
    <w:bookmarkStart w:id="59" w:name="X185eb0991d472685ab23e059f1dd3e91e8070eb"/>
    <w:p>
      <w:pPr>
        <w:pStyle w:val="Heading3"/>
      </w:pPr>
      <w:r>
        <w:t xml:space="preserve">U.S. Radical Republicans (Thaddeus Stevens &amp; Charles Sumner)</w:t>
      </w:r>
    </w:p>
    <w:p>
      <w:pPr>
        <w:pStyle w:val="FirstParagraph"/>
      </w:pPr>
      <w:r>
        <w:t xml:space="preserve">In the United States,</w:t>
      </w:r>
      <w:r>
        <w:t xml:space="preserve"> </w:t>
      </w:r>
      <w:r>
        <w:rPr>
          <w:b/>
          <w:bCs/>
        </w:rPr>
        <w:t xml:space="preserve">Radical Republicans</w:t>
      </w:r>
      <w:r>
        <w:t xml:space="preserve"> </w:t>
      </w:r>
      <w:r>
        <w:t xml:space="preserve">were a faction of the Republican Party (1850s–1860s) committed to the</w:t>
      </w:r>
      <w:r>
        <w:t xml:space="preserve"> </w:t>
      </w:r>
      <w:r>
        <w:rPr>
          <w:b/>
          <w:bCs/>
        </w:rPr>
        <w:t xml:space="preserve">abolition of slavery</w:t>
      </w:r>
      <w:r>
        <w:t xml:space="preserve"> </w:t>
      </w:r>
      <w:r>
        <w:t xml:space="preserve">and the equal citizenship of freed African Americans. Prominent Radicals included Congressman</w:t>
      </w:r>
      <w:r>
        <w:t xml:space="preserve"> </w:t>
      </w:r>
      <w:r>
        <w:rPr>
          <w:b/>
          <w:bCs/>
        </w:rPr>
        <w:t xml:space="preserve">Thaddeus Stevens</w:t>
      </w:r>
      <w:r>
        <w:t xml:space="preserve"> </w:t>
      </w:r>
      <w:r>
        <w:t xml:space="preserve">of Pennsylvania and Senator</w:t>
      </w:r>
      <w:r>
        <w:t xml:space="preserve"> </w:t>
      </w:r>
      <w:r>
        <w:rPr>
          <w:b/>
          <w:bCs/>
        </w:rPr>
        <w:t xml:space="preserve">Charles Sumner</w:t>
      </w:r>
      <w:r>
        <w:t xml:space="preserve"> </w:t>
      </w:r>
      <w:r>
        <w:t xml:space="preserve">of Massachusetts. Their “Radicalism” was chiefly political and racial: they believed in emancipating slaves, defeating the Confederate planter class, and reconstructing the South on the principles of liberty and equality. Unlike their British namesakes, American Radical Republicans operated within a republican (anti-monarchical) system by default – the U.S. was already a republic – so their radicalism focused on who should enjoy its blessings. Although they did not typically use</w:t>
      </w:r>
      <w:r>
        <w:t xml:space="preserve"> </w:t>
      </w:r>
      <w:r>
        <w:rPr>
          <w:i/>
          <w:iCs/>
        </w:rPr>
        <w:t xml:space="preserve">socialist</w:t>
      </w:r>
      <w:r>
        <w:t xml:space="preserve"> </w:t>
      </w:r>
      <w:r>
        <w:t xml:space="preserve">terminology, their agenda posed a revolutionary challenge to Southern society, leading opponents to paint them as “socialists” or “Jacobin levelers.” The overlap with socialism came through issues like land redistribution and labor rights for freedmen, as well as their opponents’ propaganda.</w:t>
      </w:r>
    </w:p>
    <w:p>
      <w:pPr>
        <w:pStyle w:val="BodyText"/>
      </w:pPr>
      <w:r>
        <w:rPr>
          <w:b/>
          <w:bCs/>
        </w:rPr>
        <w:t xml:space="preserve">Thaddeus Stevens</w:t>
      </w:r>
      <w:r>
        <w:t xml:space="preserve"> </w:t>
      </w:r>
      <w:r>
        <w:t xml:space="preserve">(1792–1868), leader of the Radical Republicans in the House, was a fierce, uncompromising advocate for emancipation and racial equality. A witty, acerbic lawyer, Stevens had earlier fought for free public education in Pennsylvania, showing his egalitarian streak. During the Civil War, he pressed President Lincoln relentlessly to adopt emancipation as a war aim. Stevens’s guiding principle was that the</w:t>
      </w:r>
      <w:r>
        <w:t xml:space="preserve"> </w:t>
      </w:r>
      <w:r>
        <w:rPr>
          <w:i/>
          <w:iCs/>
        </w:rPr>
        <w:t xml:space="preserve">“rebellion must be crushed and the foundations of the South upturned.”</w:t>
      </w:r>
      <w:r>
        <w:t xml:space="preserve"> </w:t>
      </w:r>
      <w:r>
        <w:t xml:space="preserve">After Union victory, Stevens chaired the House’s Reconstruction Committee. He argued that the seceded states had forfeited their rights and should be treated as conquered provinces, to be re-admitted only after guaranteeing Black suffrage. Most radically, Stevens proposed in 1865–1866 a plan to confiscate the largest 10% of Southern landholdings (those of leading rebels) and redistribute plots of 40 acres to each freed male slave head-of-household</w:t>
      </w:r>
      <w:hyperlink r:id="rId57">
        <w:r>
          <w:rPr>
            <w:rStyle w:val="Hyperlink"/>
          </w:rPr>
          <w:t xml:space="preserve">[35]</w:t>
        </w:r>
      </w:hyperlink>
      <w:hyperlink r:id="rId58">
        <w:r>
          <w:rPr>
            <w:rStyle w:val="Hyperlink"/>
          </w:rPr>
          <w:t xml:space="preserve">[36]</w:t>
        </w:r>
      </w:hyperlink>
      <w:r>
        <w:t xml:space="preserve">. This was a dramatic policy — essentially</w:t>
      </w:r>
      <w:r>
        <w:t xml:space="preserve"> </w:t>
      </w:r>
      <w:r>
        <w:rPr>
          <w:b/>
          <w:bCs/>
        </w:rPr>
        <w:t xml:space="preserve">land reform</w:t>
      </w:r>
      <w:r>
        <w:t xml:space="preserve"> </w:t>
      </w:r>
      <w:r>
        <w:t xml:space="preserve">breaking up plantations — which Stevens justified as both punishment of traitors and empowerment of freedmen. While Stevens couched it in republican justice (he invoked the precedent of Loyalists’ land being seized after the American Revolution), detractors screamed “socialism!” The idea of federal authorities expropriating private property for the freed slaves’ benefit was unprecedented in U.S. history. Conservative Northern Democrats and moderate Republicans recoiled, calling it an assault on property rights that smacked of the French Revolution. Indeed, Democratic newspapers routinely likened Stevens to Robespierre or Marat. One Pennsylvania editorial claimed the Radicals were inaugurating a</w:t>
      </w:r>
      <w:r>
        <w:t xml:space="preserve"> </w:t>
      </w:r>
      <w:r>
        <w:rPr>
          <w:i/>
          <w:iCs/>
        </w:rPr>
        <w:t xml:space="preserve">“Red Republican revolution”</w:t>
      </w:r>
      <w:r>
        <w:t xml:space="preserve"> </w:t>
      </w:r>
      <w:r>
        <w:t xml:space="preserve">in America akin to 1793</w:t>
      </w:r>
      <w:hyperlink r:id="rId46">
        <w:r>
          <w:rPr>
            <w:rStyle w:val="Hyperlink"/>
          </w:rPr>
          <w:t xml:space="preserve">[26]</w:t>
        </w:r>
      </w:hyperlink>
      <w:hyperlink r:id="rId47">
        <w:r>
          <w:rPr>
            <w:rStyle w:val="Hyperlink"/>
          </w:rPr>
          <w:t xml:space="preserve">[27]</w:t>
        </w:r>
      </w:hyperlink>
      <w:r>
        <w:t xml:space="preserve">. Stevens, unbothered by such attacks, quipped that if giving each hardworking family land to till was</w:t>
      </w:r>
      <w:r>
        <w:t xml:space="preserve"> </w:t>
      </w:r>
      <w:r>
        <w:rPr>
          <w:i/>
          <w:iCs/>
        </w:rPr>
        <w:t xml:space="preserve">socialism</w:t>
      </w:r>
      <w:r>
        <w:t xml:space="preserve">, then perhaps it was simply Christian justice. Ultimately, his sweeping land redistribution failed to pass Congress (only a very limited confiscation occurred). Nonetheless, Stevens succeeded in securing constitutional amendments (14th and 15th) for civil rights and voting rights, and in setting up the Freedmen’s Bureau (which, though it did not parcel out land beyond a few temporary “Sherman’s Reservation” grants, did establish schools and hospitals). Stevens’s vision thus intersected with socialist themes – land to the landless, equal rights regardless of race or class – but his primary motivation was racial equality and republican vengeance against the slavocracy, not class struggle per se. He remained a capitalist in economic outlook (supportive of tariffs and railroad subsidies), but believed political equality would lead to broader social uplift.</w:t>
      </w:r>
    </w:p>
    <w:p>
      <w:pPr>
        <w:pStyle w:val="BodyText"/>
      </w:pPr>
      <w:r>
        <w:rPr>
          <w:b/>
          <w:bCs/>
        </w:rPr>
        <w:t xml:space="preserve">Charles Sumner</w:t>
      </w:r>
      <w:r>
        <w:t xml:space="preserve"> </w:t>
      </w:r>
      <w:r>
        <w:t xml:space="preserve">(1811–1874), the intellectual abolitionist senator, likewise embodied Radical Republicanism. Sumner’s contribution was in the realm of civil rights and moral suasion. Nearly beaten to death in 1856 by a pro-slavery congressman for denouncing the Slave Power, Sumner became a martyr-figure for Northern abolitionists. During the war and after, he pushed for</w:t>
      </w:r>
      <w:r>
        <w:t xml:space="preserve"> </w:t>
      </w:r>
      <w:r>
        <w:rPr>
          <w:i/>
          <w:iCs/>
        </w:rPr>
        <w:t xml:space="preserve">integrated schools, desegregation, and voting rights</w:t>
      </w:r>
      <w:r>
        <w:t xml:space="preserve"> </w:t>
      </w:r>
      <w:r>
        <w:t xml:space="preserve">in the South. Sumner’s famous line —</w:t>
      </w:r>
      <w:r>
        <w:t xml:space="preserve"> </w:t>
      </w:r>
      <w:r>
        <w:rPr>
          <w:i/>
          <w:iCs/>
        </w:rPr>
        <w:t xml:space="preserve">“Equality before the law”</w:t>
      </w:r>
      <w:r>
        <w:t xml:space="preserve"> </w:t>
      </w:r>
      <w:r>
        <w:t xml:space="preserve">— summarized Radical philosophy. He did not emphasize economic measures as Stevens did, focusing more on legal and constitutional change. Sumner was well-versed in European liberal thought and had met figures like John Stuart Mill and Victor Hugo. He sympathized with movements for human rights abroad, yet he was suspicious of socialism or any violent revolution. Sumner was at heart a classical liberal: he imagined a South where free labor and small-scale capitalism would replace slavery’s feudalistic hierarchy. Like Stevens, Sumner was vilified by opponents; Southern caricatures portrayed him and his Radical colleagues as demagogues inciting a servile insurrection. The Southern press often used the term</w:t>
      </w:r>
      <w:r>
        <w:t xml:space="preserve"> </w:t>
      </w:r>
      <w:r>
        <w:rPr>
          <w:b/>
          <w:bCs/>
        </w:rPr>
        <w:t xml:space="preserve">“Black Republican”</w:t>
      </w:r>
      <w:r>
        <w:t xml:space="preserve"> </w:t>
      </w:r>
      <w:r>
        <w:t xml:space="preserve">(a play on “Red Republican”) to emphasize that Republicans wanted to upend the racial order. Some propaganda went further: for example,</w:t>
      </w:r>
      <w:r>
        <w:t xml:space="preserve"> </w:t>
      </w:r>
      <w:r>
        <w:rPr>
          <w:b/>
          <w:bCs/>
        </w:rPr>
        <w:t xml:space="preserve">the Wilmington Daily Herald</w:t>
      </w:r>
      <w:r>
        <w:t xml:space="preserve"> </w:t>
      </w:r>
      <w:r>
        <w:t xml:space="preserve">in 1861 described Lincoln’s circle (notably the appointment of Carl Schurz as ambassador) as a cabal of foreign atheistic revolutionaries — calling Schurz</w:t>
      </w:r>
      <w:r>
        <w:t xml:space="preserve"> </w:t>
      </w:r>
      <w:r>
        <w:rPr>
          <w:i/>
          <w:iCs/>
        </w:rPr>
        <w:t xml:space="preserve">“a ranting red republican of the Jacobin school, who repudiates the Christian religion...and believes in the Goddess of Reason”</w:t>
      </w:r>
      <w:hyperlink r:id="rId25">
        <w:r>
          <w:rPr>
            <w:rStyle w:val="Hyperlink"/>
          </w:rPr>
          <w:t xml:space="preserve">[5]</w:t>
        </w:r>
      </w:hyperlink>
      <w:r>
        <w:t xml:space="preserve">. This reflects how, in the American context, Radical Republicanism was conflated with the</w:t>
      </w:r>
      <w:r>
        <w:t xml:space="preserve"> </w:t>
      </w:r>
      <w:r>
        <w:rPr>
          <w:i/>
          <w:iCs/>
        </w:rPr>
        <w:t xml:space="preserve">most radical</w:t>
      </w:r>
      <w:r>
        <w:t xml:space="preserve"> </w:t>
      </w:r>
      <w:r>
        <w:t xml:space="preserve">European democratic-socialist tendencies in the minds of its enemies.</w:t>
      </w:r>
    </w:p>
    <w:p>
      <w:pPr>
        <w:pStyle w:val="BodyText"/>
      </w:pPr>
      <w:r>
        <w:t xml:space="preserve">Despite the rhetoric, mainstream Radical Republicans stopped short of advocating class revolution beyond the abolition of slaveholding. They did champion</w:t>
      </w:r>
      <w:r>
        <w:t xml:space="preserve"> </w:t>
      </w:r>
      <w:r>
        <w:rPr>
          <w:i/>
          <w:iCs/>
        </w:rPr>
        <w:t xml:space="preserve">labor rights</w:t>
      </w:r>
      <w:r>
        <w:t xml:space="preserve"> </w:t>
      </w:r>
      <w:r>
        <w:t xml:space="preserve">in a broad sense: many Radicals argued that free labor — where a man kept the fruit of his toil — was superior morally and economically to slave labor. In this, they echoed some ideas of the early labor movement and even utopian socialists (Horace Greeley, a Republican newspaper editor, dabbled in</w:t>
      </w:r>
      <w:r>
        <w:t xml:space="preserve"> </w:t>
      </w:r>
      <w:r>
        <w:rPr>
          <w:b/>
          <w:bCs/>
        </w:rPr>
        <w:t xml:space="preserve">Fourierist</w:t>
      </w:r>
      <w:r>
        <w:t xml:space="preserve"> </w:t>
      </w:r>
      <w:r>
        <w:t xml:space="preserve">cooperative ideals in the 1840s). However, when labor strikes by white workers occurred (for instance, the 8-hour day movement in 1865–67), Radicals were lukewarm; their priority remained racial justice and national reconstruction. There were a few links: some labor activists post-war drew parallels between “wage slavery” and chattel slavery, and a handful of Radical Republicans like Senator</w:t>
      </w:r>
      <w:r>
        <w:t xml:space="preserve"> </w:t>
      </w:r>
      <w:r>
        <w:rPr>
          <w:b/>
          <w:bCs/>
        </w:rPr>
        <w:t xml:space="preserve">Benjamin Wade</w:t>
      </w:r>
      <w:r>
        <w:t xml:space="preserve"> </w:t>
      </w:r>
      <w:r>
        <w:t xml:space="preserve">had flirted with the Free Soil Party’s more egalitarian land distribution ideas. But by and large,</w:t>
      </w:r>
      <w:r>
        <w:t xml:space="preserve"> </w:t>
      </w:r>
      <w:r>
        <w:rPr>
          <w:b/>
          <w:bCs/>
        </w:rPr>
        <w:t xml:space="preserve">Radical Republicanism focused on political enfranchisement, not socialist economics</w:t>
      </w:r>
      <w:r>
        <w:t xml:space="preserve">.</w:t>
      </w:r>
    </w:p>
    <w:p>
      <w:pPr>
        <w:pStyle w:val="BodyText"/>
      </w:pPr>
      <w:r>
        <w:t xml:space="preserve">In summary,</w:t>
      </w:r>
      <w:r>
        <w:t xml:space="preserve"> </w:t>
      </w:r>
      <w:r>
        <w:rPr>
          <w:b/>
          <w:bCs/>
        </w:rPr>
        <w:t xml:space="preserve">U.S. Radical Republicans</w:t>
      </w:r>
      <w:r>
        <w:t xml:space="preserve"> </w:t>
      </w:r>
      <w:r>
        <w:t xml:space="preserve">achieved a political revolution (passage of the Reconstruction Amendments) and temporarily imposed an unprecedented interracial democracy in the South backed by federal bayonets. Their alignment with “socialism” was mostly an accusation from opponents rather than a self-professed ideology. Thaddeus Stevens’ near-socialist land confiscation proposal was an outlier, born of wartime fervor and racial justice rather than class theory, and it failed in the face of America’s deep respect for property rights. By 1870, Radical influence waned, and with it the brief experiment in distributing land or wealth. The enduring impact of the Radicals lies in the principle of equal citizenship — a necessary precondition for any future social democracy, but not itself a socialist program. In their own eyes, they were</w:t>
      </w:r>
      <w:r>
        <w:t xml:space="preserve"> </w:t>
      </w:r>
      <w:r>
        <w:rPr>
          <w:b/>
          <w:bCs/>
        </w:rPr>
        <w:t xml:space="preserve">fulfilling the egalitarian promises of the American Republic</w:t>
      </w:r>
      <w:r>
        <w:t xml:space="preserve">, not importing European socialism. Yet, tellingly, in the charged atmosphere of the 1860s, even these limited yet profound changes were perceived by many conservatives as akin to the</w:t>
      </w:r>
      <w:r>
        <w:t xml:space="preserve"> </w:t>
      </w:r>
      <w:r>
        <w:rPr>
          <w:b/>
          <w:bCs/>
        </w:rPr>
        <w:t xml:space="preserve">most radical “Red Republican” upheavals</w:t>
      </w:r>
      <w:r>
        <w:t xml:space="preserve"> </w:t>
      </w:r>
      <w:r>
        <w:t xml:space="preserve">of Europe.</w:t>
      </w:r>
    </w:p>
    <w:bookmarkEnd w:id="59"/>
    <w:bookmarkEnd w:id="60"/>
    <w:bookmarkStart w:id="64" w:name="annotated-source-excerpts"/>
    <w:p>
      <w:pPr>
        <w:pStyle w:val="Heading2"/>
      </w:pPr>
      <w:r>
        <w:t xml:space="preserve">Annotated Source Excerpts</w:t>
      </w:r>
    </w:p>
    <w:p>
      <w:pPr>
        <w:numPr>
          <w:ilvl w:val="0"/>
          <w:numId w:val="1001"/>
        </w:numPr>
      </w:pPr>
      <w:r>
        <w:rPr>
          <w:b/>
          <w:bCs/>
        </w:rPr>
        <w:t xml:space="preserve">Chartist Petition (June 1839).</w:t>
      </w:r>
      <w:r>
        <w:t xml:space="preserve"> </w:t>
      </w:r>
      <w:r>
        <w:rPr>
          <w:i/>
          <w:iCs/>
        </w:rPr>
        <w:t xml:space="preserve">“National Petition of the Working Classes,”</w:t>
      </w:r>
      <w:r>
        <w:t xml:space="preserve"> </w:t>
      </w:r>
      <w:r>
        <w:t xml:space="preserve">presented by Thomas Attwood in the House of Commons, 14 June 1839. In</w:t>
      </w:r>
      <w:r>
        <w:t xml:space="preserve"> </w:t>
      </w:r>
      <w:r>
        <w:rPr>
          <w:i/>
          <w:iCs/>
        </w:rPr>
        <w:t xml:space="preserve">The Life and Struggles of William Lovett</w:t>
      </w:r>
      <w:r>
        <w:t xml:space="preserve"> </w:t>
      </w:r>
      <w:r>
        <w:t xml:space="preserve">(London: Trübner, 1876), 262–264.</w:t>
      </w:r>
      <w:r>
        <w:t xml:space="preserve"> </w:t>
      </w:r>
      <w:r>
        <w:rPr>
          <w:b/>
          <w:bCs/>
        </w:rPr>
        <w:t xml:space="preserve">URL:</w:t>
      </w:r>
      <w:r>
        <w:t xml:space="preserve"> </w:t>
      </w:r>
      <w:r>
        <w:rPr>
          <w:i/>
          <w:iCs/>
        </w:rPr>
        <w:t xml:space="preserve">UK Parliament archives / Chartist Ancestors</w:t>
      </w:r>
      <w:r>
        <w:t xml:space="preserve">.</w:t>
      </w:r>
      <w:r>
        <w:t xml:space="preserve"> </w:t>
      </w:r>
      <w:r>
        <w:rPr>
          <w:b/>
          <w:bCs/>
        </w:rPr>
        <w:t xml:space="preserve">Excerpt (lines 59–67, 77–82):</w:t>
      </w:r>
      <w:r>
        <w:t xml:space="preserve"> </w:t>
      </w:r>
      <w:r>
        <w:rPr>
          <w:i/>
          <w:iCs/>
        </w:rPr>
        <w:t xml:space="preserve">“Yet, with all these elements of national prosperity…we find ourselves overwhelmed with public and private suffering. We are bowed down under a load of taxes…our traders are trembling on the verge of bankruptcy; our workmen are starving; capital brings no profit, and labour no remuneration; the home of the artificer is desolate, and the warehouse of the pawnbroker is full; the workhouse is crowded, and the manufactory is deserted…. The few have governed for the interest of the few, while the interest of the many has been neglected, or insolently and tyrannously trampled upon.”</w:t>
      </w:r>
      <w:r>
        <w:t xml:space="preserve"> </w:t>
      </w:r>
      <w:r>
        <w:rPr>
          <w:b/>
          <w:bCs/>
        </w:rPr>
        <w:t xml:space="preserve">Context:</w:t>
      </w:r>
      <w:r>
        <w:t xml:space="preserve"> </w:t>
      </w:r>
      <w:r>
        <w:t xml:space="preserve">Opening of the first great Chartist Petition, detailing the paradox of British wealth and workers’ misery. It blames misrule by an elite “few” for the “social degradation” of the “many,” setting the stage for the Charter’s democratic demands</w:t>
      </w:r>
      <w:hyperlink r:id="rId61">
        <w:r>
          <w:rPr>
            <w:rStyle w:val="Hyperlink"/>
          </w:rPr>
          <w:t xml:space="preserve">[37]</w:t>
        </w:r>
      </w:hyperlink>
      <w:hyperlink r:id="rId62">
        <w:r>
          <w:rPr>
            <w:rStyle w:val="Hyperlink"/>
          </w:rPr>
          <w:t xml:space="preserve">[38]</w:t>
        </w:r>
      </w:hyperlink>
      <w:r>
        <w:t xml:space="preserve">.</w:t>
      </w:r>
    </w:p>
    <w:p>
      <w:pPr>
        <w:numPr>
          <w:ilvl w:val="0"/>
          <w:numId w:val="1001"/>
        </w:numPr>
      </w:pPr>
      <w:r>
        <w:rPr>
          <w:b/>
          <w:bCs/>
        </w:rPr>
        <w:t xml:space="preserve">Northern Star (27 April 1850),</w:t>
      </w:r>
      <w:r>
        <w:t xml:space="preserve"> </w:t>
      </w:r>
      <w:r>
        <w:t xml:space="preserve">p.1. Report on a South London Chartist meeting. (Leeds:</w:t>
      </w:r>
      <w:r>
        <w:t xml:space="preserve"> </w:t>
      </w:r>
      <w:r>
        <w:rPr>
          <w:i/>
          <w:iCs/>
        </w:rPr>
        <w:t xml:space="preserve">Northern Star and National Trades’ Journal</w:t>
      </w:r>
      <w:r>
        <w:t xml:space="preserve">).</w:t>
      </w:r>
      <w:r>
        <w:t xml:space="preserve"> </w:t>
      </w:r>
      <w:r>
        <w:rPr>
          <w:b/>
          <w:bCs/>
        </w:rPr>
        <w:t xml:space="preserve">URL:</w:t>
      </w:r>
      <w:r>
        <w:t xml:space="preserve"> </w:t>
      </w:r>
      <w:r>
        <w:t xml:space="preserve">Nineteenth-Century Serials Edition (ncse.ac.uk).</w:t>
      </w:r>
      <w:r>
        <w:t xml:space="preserve"> </w:t>
      </w:r>
      <w:r>
        <w:rPr>
          <w:b/>
          <w:bCs/>
        </w:rPr>
        <w:t xml:space="preserve">Excerpt (speech by G.W.M. Reynolds):</w:t>
      </w:r>
      <w:r>
        <w:t xml:space="preserve"> </w:t>
      </w:r>
      <w:r>
        <w:rPr>
          <w:i/>
          <w:iCs/>
        </w:rPr>
        <w:t xml:space="preserve">“He maintained that preaching Socialism, as well as Chartism, was only acting in accordance with the dictates of common sense; it would be worse than useless to occupy time and means in advocacy of the Charter, unless the Charter led to the adoption of social rights…. Socialism meant finding employment for the unemployed, food for the hungry, and raiment for the naked…. And here the genius of Socialism stepped in to perform its great mission of humanity; and he conceived that no man could be their friend who would attempt to stay its progress…. Socialism was a compound of sublime facts. Sure he was [that,] did Socialism prevail, rags and wretchedness would be chased out of existence.”</w:t>
      </w:r>
      <w:r>
        <w:t xml:space="preserve"> </w:t>
      </w:r>
      <w:r>
        <w:rPr>
          <w:b/>
          <w:bCs/>
        </w:rPr>
        <w:t xml:space="preserve">Context:</w:t>
      </w:r>
      <w:r>
        <w:t xml:space="preserve"> </w:t>
      </w:r>
      <w:r>
        <w:t xml:space="preserve">A leading Chartist journalist, George W.M. Reynolds, urges that political reform (the Charter) must be coupled with social-economic reform. He defines “Socialism” in humanitarian terms – providing jobs and bread – and insists that once universal suffrage is won,</w:t>
      </w:r>
      <w:r>
        <w:t xml:space="preserve"> </w:t>
      </w:r>
      <w:r>
        <w:rPr>
          <w:i/>
          <w:iCs/>
        </w:rPr>
        <w:t xml:space="preserve">social</w:t>
      </w:r>
      <w:r>
        <w:t xml:space="preserve"> </w:t>
      </w:r>
      <w:r>
        <w:t xml:space="preserve">questions (cooperation, poverty relief, moral uplift) will become paramount</w:t>
      </w:r>
      <w:hyperlink r:id="rId21">
        <w:r>
          <w:rPr>
            <w:rStyle w:val="Hyperlink"/>
          </w:rPr>
          <w:t xml:space="preserve">[1]</w:t>
        </w:r>
      </w:hyperlink>
      <w:hyperlink r:id="rId22">
        <w:r>
          <w:rPr>
            <w:rStyle w:val="Hyperlink"/>
          </w:rPr>
          <w:t xml:space="preserve">[2]</w:t>
        </w:r>
      </w:hyperlink>
      <w:r>
        <w:t xml:space="preserve">. This exemplifies the Chartist left’s use of socialist rhetoric during 1848–1851, linking democracy with the end of destitution.</w:t>
      </w:r>
    </w:p>
    <w:p>
      <w:pPr>
        <w:numPr>
          <w:ilvl w:val="0"/>
          <w:numId w:val="1001"/>
        </w:numPr>
      </w:pPr>
      <w:r>
        <w:rPr>
          <w:b/>
          <w:bCs/>
        </w:rPr>
        <w:t xml:space="preserve">Chartist Convention Minutes (April 1848).</w:t>
      </w:r>
      <w:r>
        <w:t xml:space="preserve"> </w:t>
      </w:r>
      <w:r>
        <w:t xml:space="preserve">Quoted in R.G. Gammage,</w:t>
      </w:r>
      <w:r>
        <w:t xml:space="preserve"> </w:t>
      </w:r>
      <w:r>
        <w:rPr>
          <w:i/>
          <w:iCs/>
        </w:rPr>
        <w:t xml:space="preserve">History of the Chartist Movement, 1837–1854</w:t>
      </w:r>
      <w:r>
        <w:t xml:space="preserve"> </w:t>
      </w:r>
      <w:r>
        <w:t xml:space="preserve">(London, 1855), and reported in the</w:t>
      </w:r>
      <w:r>
        <w:t xml:space="preserve"> </w:t>
      </w:r>
      <w:r>
        <w:rPr>
          <w:i/>
          <w:iCs/>
        </w:rPr>
        <w:t xml:space="preserve">Northern Star</w:t>
      </w:r>
      <w:r>
        <w:t xml:space="preserve">.</w:t>
      </w:r>
      <w:r>
        <w:t xml:space="preserve"> </w:t>
      </w:r>
      <w:r>
        <w:rPr>
          <w:b/>
          <w:bCs/>
        </w:rPr>
        <w:t xml:space="preserve">URL:</w:t>
      </w:r>
      <w:r>
        <w:t xml:space="preserve"> </w:t>
      </w:r>
      <w:r>
        <w:t xml:space="preserve">Excerpt via John Collins’s Chartist memoir site.</w:t>
      </w:r>
      <w:r>
        <w:t xml:space="preserve"> </w:t>
      </w:r>
      <w:r>
        <w:rPr>
          <w:b/>
          <w:bCs/>
        </w:rPr>
        <w:t xml:space="preserve">Excerpt:</w:t>
      </w:r>
      <w:r>
        <w:t xml:space="preserve"> </w:t>
      </w:r>
      <w:r>
        <w:rPr>
          <w:i/>
          <w:iCs/>
        </w:rPr>
        <w:t xml:space="preserve">“From the start there was much disagreement [in the Convention], especially on what to do if the government rejected the National Petition… Some favoured violence, others suggested a national strike… Still others, led by the militant George J. Harney, demanded the Charter itself must come into law within a month, and that acts of oppression must be met with resistance – to which [moderate delegate] John Collins expressed his astonishment and disapproval.”</w:t>
      </w:r>
      <w:r>
        <w:t xml:space="preserve"> </w:t>
      </w:r>
      <w:r>
        <w:rPr>
          <w:b/>
          <w:bCs/>
        </w:rPr>
        <w:t xml:space="preserve">Context:</w:t>
      </w:r>
      <w:r>
        <w:t xml:space="preserve"> </w:t>
      </w:r>
      <w:r>
        <w:t xml:space="preserve">Describes divisions at the Chartist Convention of 1848. Harney and the “physical force” faction espoused an ultimatum (immediate implementation of the Charter backed by armed resistance, if necessary) – a stance influenced by continental Red Republicanism</w:t>
      </w:r>
      <w:hyperlink r:id="rId23">
        <w:r>
          <w:rPr>
            <w:rStyle w:val="Hyperlink"/>
          </w:rPr>
          <w:t xml:space="preserve">[3]</w:t>
        </w:r>
      </w:hyperlink>
      <w:r>
        <w:t xml:space="preserve">. More cautious Chartists recoiled. This rift illustrates why formal alliance between Chartists and middle-class Radicals foundered: the specter of</w:t>
      </w:r>
      <w:r>
        <w:t xml:space="preserve"> </w:t>
      </w:r>
      <w:r>
        <w:rPr>
          <w:i/>
          <w:iCs/>
        </w:rPr>
        <w:t xml:space="preserve">forcible socialist revolution</w:t>
      </w:r>
      <w:r>
        <w:t xml:space="preserve"> </w:t>
      </w:r>
      <w:r>
        <w:t xml:space="preserve">alienated moderates, even within Chartism.</w:t>
      </w:r>
    </w:p>
    <w:p>
      <w:pPr>
        <w:numPr>
          <w:ilvl w:val="0"/>
          <w:numId w:val="1001"/>
        </w:numPr>
      </w:pPr>
      <w:r>
        <w:rPr>
          <w:b/>
          <w:bCs/>
        </w:rPr>
        <w:t xml:space="preserve">John Bright in Parliament (14 March 1850).</w:t>
      </w:r>
      <w:r>
        <w:t xml:space="preserve"> </w:t>
      </w:r>
      <w:r>
        <w:t xml:space="preserve">Hansard, Commons vol. 108, cols. 1083–1085.</w:t>
      </w:r>
      <w:r>
        <w:t xml:space="preserve"> </w:t>
      </w:r>
      <w:r>
        <w:rPr>
          <w:b/>
          <w:bCs/>
        </w:rPr>
        <w:t xml:space="preserve">URL:</w:t>
      </w:r>
      <w:r>
        <w:t xml:space="preserve"> </w:t>
      </w:r>
      <w:r>
        <w:t xml:space="preserve">Hansard Archive.</w:t>
      </w:r>
      <w:r>
        <w:t xml:space="preserve"> </w:t>
      </w:r>
      <w:r>
        <w:rPr>
          <w:b/>
          <w:bCs/>
        </w:rPr>
        <w:t xml:space="preserve">Excerpt:</w:t>
      </w:r>
      <w:r>
        <w:t xml:space="preserve"> </w:t>
      </w:r>
      <w:r>
        <w:rPr>
          <w:i/>
          <w:iCs/>
        </w:rPr>
        <w:t xml:space="preserve">“It had been propounded that those who had detected the evil now denounced – and sought to apply a remedy – were Communists and Socialists. This was a somewhat portentous accusation, particularly at a time when Communism and Socialism seemed rife and near at hand… But right hon. and hon. Gentlemen need not be alarmed. It was precisely those who, in following his noble Friend [Lord Ashley]… aided [this] work… that were preventing Socialism and Communism from raising their heads in this country.”</w:t>
      </w:r>
      <w:r>
        <w:t xml:space="preserve"> </w:t>
      </w:r>
      <w:r>
        <w:rPr>
          <w:b/>
          <w:bCs/>
        </w:rPr>
        <w:t xml:space="preserve">Context:</w:t>
      </w:r>
      <w:r>
        <w:t xml:space="preserve"> </w:t>
      </w:r>
      <w:r>
        <w:t xml:space="preserve">MP John Bright (though unnamed in excerpt, he spoke in support of Lord Ashley’s Factory Act) addresses fellow legislators’ fears that social reforms align with “Communism.” Bright argues the opposite: moderate reforms like the Ten Hours Act are</w:t>
      </w:r>
      <w:r>
        <w:t xml:space="preserve"> </w:t>
      </w:r>
      <w:r>
        <w:rPr>
          <w:i/>
          <w:iCs/>
        </w:rPr>
        <w:t xml:space="preserve">saving</w:t>
      </w:r>
      <w:r>
        <w:t xml:space="preserve"> </w:t>
      </w:r>
      <w:r>
        <w:t xml:space="preserve">Britain from socialist upheaval</w:t>
      </w:r>
      <w:hyperlink r:id="rId24">
        <w:r>
          <w:rPr>
            <w:rStyle w:val="Hyperlink"/>
          </w:rPr>
          <w:t xml:space="preserve">[4]</w:t>
        </w:r>
      </w:hyperlink>
      <w:r>
        <w:t xml:space="preserve">. This reflects Radical Liberals’ self-image as safety-valve reformers – conceding just enough to preserve social order. It’s a rare instance of “Socialism” being directly debated in Parliament in 1850, showing how the term was used chiefly as a bogeyman to be disavowed by reformers.</w:t>
      </w:r>
    </w:p>
    <w:p>
      <w:pPr>
        <w:numPr>
          <w:ilvl w:val="0"/>
          <w:numId w:val="1001"/>
        </w:numPr>
      </w:pPr>
      <w:r>
        <w:rPr>
          <w:b/>
          <w:bCs/>
        </w:rPr>
        <w:t xml:space="preserve">Wilmington Daily Herald (North Carolina), 5 April 1861</w:t>
      </w:r>
      <w:r>
        <w:t xml:space="preserve">, p.2. Editorial titled “Carl Schurz and Our New Relations with Spain.”</w:t>
      </w:r>
      <w:r>
        <w:t xml:space="preserve"> </w:t>
      </w:r>
      <w:r>
        <w:rPr>
          <w:b/>
          <w:bCs/>
        </w:rPr>
        <w:t xml:space="preserve">URL:</w:t>
      </w:r>
      <w:r>
        <w:t xml:space="preserve"> </w:t>
      </w:r>
      <w:r>
        <w:rPr>
          <w:i/>
          <w:iCs/>
        </w:rPr>
        <w:t xml:space="preserve">Chronicling America</w:t>
      </w:r>
      <w:r>
        <w:t xml:space="preserve"> </w:t>
      </w:r>
      <w:r>
        <w:t xml:space="preserve">(Library of Congress).</w:t>
      </w:r>
      <w:r>
        <w:t xml:space="preserve"> </w:t>
      </w:r>
      <w:r>
        <w:rPr>
          <w:b/>
          <w:bCs/>
        </w:rPr>
        <w:t xml:space="preserve">Excerpt:</w:t>
      </w:r>
      <w:r>
        <w:t xml:space="preserve"> </w:t>
      </w:r>
      <w:r>
        <w:rPr>
          <w:i/>
          <w:iCs/>
        </w:rPr>
        <w:t xml:space="preserve">“Carl Schurz…if we are not mistaken, is not only a rabid black Republican of the ultra anti-slavery type, but a ranting red republican of the Jacobin school, who repudiates the Christian religion in every form as an imposture, and…believe[s] in the Goddess of Reason. The Court of Madrid is the last place in the world to which such a man should be detailed as a representative of the government… His red republican antecedents cannot fail to make his appointment offensive to Queen Isabella and her Cabinet; and with them his black republican principles will hardly be less obnoxious.”</w:t>
      </w:r>
      <w:r>
        <w:t xml:space="preserve"> </w:t>
      </w:r>
      <w:r>
        <w:rPr>
          <w:b/>
          <w:bCs/>
        </w:rPr>
        <w:t xml:space="preserve">Context:</w:t>
      </w:r>
      <w:r>
        <w:t xml:space="preserve"> </w:t>
      </w:r>
      <w:r>
        <w:t xml:space="preserve">Pro-Southern newspaper reacting to President Lincoln’s appointment of Carl Schurz (a German 1848 revolutionary-turned-Republican) as U.S. Minister to Spain. The piece heaps scorn on Schurz, conflating</w:t>
      </w:r>
      <w:r>
        <w:t xml:space="preserve"> </w:t>
      </w:r>
      <w:r>
        <w:rPr>
          <w:b/>
          <w:bCs/>
        </w:rPr>
        <w:t xml:space="preserve">“red republican”</w:t>
      </w:r>
      <w:r>
        <w:t xml:space="preserve"> </w:t>
      </w:r>
      <w:r>
        <w:t xml:space="preserve">(European socialist or atheist revolutionary) with</w:t>
      </w:r>
      <w:r>
        <w:t xml:space="preserve"> </w:t>
      </w:r>
      <w:r>
        <w:rPr>
          <w:b/>
          <w:bCs/>
        </w:rPr>
        <w:t xml:space="preserve">“black Republican”</w:t>
      </w:r>
      <w:r>
        <w:t xml:space="preserve"> </w:t>
      </w:r>
      <w:r>
        <w:t xml:space="preserve">(abolitionist)</w:t>
      </w:r>
      <w:hyperlink r:id="rId25">
        <w:r>
          <w:rPr>
            <w:rStyle w:val="Hyperlink"/>
          </w:rPr>
          <w:t xml:space="preserve">[5]</w:t>
        </w:r>
      </w:hyperlink>
      <w:hyperlink r:id="rId63">
        <w:r>
          <w:rPr>
            <w:rStyle w:val="Hyperlink"/>
          </w:rPr>
          <w:t xml:space="preserve">[39]</w:t>
        </w:r>
      </w:hyperlink>
      <w:r>
        <w:t xml:space="preserve">. It reveals how Confederate-leaning media portrayed the Republican Party as infested with dangerous foreign radicals out to destroy religion and property. Such rhetoric aimed to discredit the Union cause by linking it to the dreaded specter of social revolution, underscoring the propaganda use of “socialism” in debates over slavery and suffrage.</w:t>
      </w:r>
    </w:p>
    <w:bookmarkEnd w:id="64"/>
    <w:bookmarkStart w:id="69" w:name="comparative-analysis"/>
    <w:p>
      <w:pPr>
        <w:pStyle w:val="Heading2"/>
      </w:pPr>
      <w:r>
        <w:t xml:space="preserve">Comparative Analysis</w:t>
      </w:r>
    </w:p>
    <w:p>
      <w:pPr>
        <w:pStyle w:val="FirstParagraph"/>
      </w:pPr>
      <w:r>
        <w:rPr>
          <w:b/>
          <w:bCs/>
        </w:rPr>
        <w:t xml:space="preserve">Shared Goals vs. Divergences (Venn Diagram):</w:t>
      </w:r>
      <w:r>
        <w:t xml:space="preserve"> </w:t>
      </w:r>
      <w:r>
        <w:t xml:space="preserve">Both Chartists and Radical Republicans sought to</w:t>
      </w:r>
      <w:r>
        <w:t xml:space="preserve"> </w:t>
      </w:r>
      <w:r>
        <w:rPr>
          <w:b/>
          <w:bCs/>
        </w:rPr>
        <w:t xml:space="preserve">broaden political franchise</w:t>
      </w:r>
      <w:r>
        <w:t xml:space="preserve"> </w:t>
      </w:r>
      <w:r>
        <w:t xml:space="preserve">and affirm the principle that</w:t>
      </w:r>
      <w:r>
        <w:t xml:space="preserve"> </w:t>
      </w:r>
      <w:r>
        <w:rPr>
          <w:i/>
          <w:iCs/>
        </w:rPr>
        <w:t xml:space="preserve">government derives from the governed</w:t>
      </w:r>
      <w:r>
        <w:t xml:space="preserve">. In the overlapping portion, one finds</w:t>
      </w:r>
      <w:r>
        <w:t xml:space="preserve"> </w:t>
      </w:r>
      <w:r>
        <w:rPr>
          <w:b/>
          <w:bCs/>
        </w:rPr>
        <w:t xml:space="preserve">universal (or expanded) suffrage</w:t>
      </w:r>
      <w:r>
        <w:t xml:space="preserve"> </w:t>
      </w:r>
      <w:r>
        <w:t xml:space="preserve">as a common aim – Chartists demanded it for working-class Britons</w:t>
      </w:r>
      <w:hyperlink r:id="rId50">
        <w:r>
          <w:rPr>
            <w:rStyle w:val="Hyperlink"/>
          </w:rPr>
          <w:t xml:space="preserve">[29]</w:t>
        </w:r>
      </w:hyperlink>
      <w:hyperlink r:id="rId65">
        <w:r>
          <w:rPr>
            <w:rStyle w:val="Hyperlink"/>
          </w:rPr>
          <w:t xml:space="preserve">[40]</w:t>
        </w:r>
      </w:hyperlink>
      <w:r>
        <w:t xml:space="preserve">, while U.S. Radicals (during Reconstruction) extended suffrage to freedmen, seeking a multiracial electorate. Both movements also shared a belief in the</w:t>
      </w:r>
      <w:r>
        <w:t xml:space="preserve"> </w:t>
      </w:r>
      <w:r>
        <w:rPr>
          <w:i/>
          <w:iCs/>
        </w:rPr>
        <w:t xml:space="preserve">moral progress</w:t>
      </w:r>
      <w:r>
        <w:t xml:space="preserve"> </w:t>
      </w:r>
      <w:r>
        <w:t xml:space="preserve">enabled by enfranchisement: Chartists held that empowering workers would redress “social degradation”</w:t>
      </w:r>
      <w:hyperlink r:id="rId49">
        <w:r>
          <w:rPr>
            <w:rStyle w:val="Hyperlink"/>
          </w:rPr>
          <w:t xml:space="preserve">[28]</w:t>
        </w:r>
      </w:hyperlink>
      <w:r>
        <w:t xml:space="preserve">, and Radical Republicans argued that equal citizenship would elevate formerly enslaved people and poor whites alike.</w:t>
      </w:r>
      <w:r>
        <w:t xml:space="preserve"> </w:t>
      </w:r>
      <w:r>
        <w:rPr>
          <w:b/>
          <w:bCs/>
        </w:rPr>
        <w:t xml:space="preserve">Constitutionalism</w:t>
      </w:r>
      <w:r>
        <w:t xml:space="preserve"> </w:t>
      </w:r>
      <w:r>
        <w:t xml:space="preserve">too was a common creed – they worked through petitions, legislatures, and amendments rather than mere insurrection (though Chartists flirted with extralegal “ulterior measures,” and Radicals used war powers to revolutionize the South). Importantly,</w:t>
      </w:r>
      <w:r>
        <w:t xml:space="preserve"> </w:t>
      </w:r>
      <w:r>
        <w:rPr>
          <w:b/>
          <w:bCs/>
        </w:rPr>
        <w:t xml:space="preserve">land reform</w:t>
      </w:r>
      <w:r>
        <w:t xml:space="preserve"> </w:t>
      </w:r>
      <w:r>
        <w:t xml:space="preserve">appears in the overlap: Chartist leader O’Connor’s Land Plan and Radical Stevens’s 40-acre plan both aimed to create a class of smallholders from the landless proletariat or freedmen. These reflected an intuitive socialist element – the</w:t>
      </w:r>
      <w:r>
        <w:t xml:space="preserve"> </w:t>
      </w:r>
      <w:r>
        <w:rPr>
          <w:i/>
          <w:iCs/>
        </w:rPr>
        <w:t xml:space="preserve">belief that land should be broadly owned, not concentrated</w:t>
      </w:r>
      <w:r>
        <w:t xml:space="preserve">. Both groups faced opponents who yelled “agrarian!” and “socialist!” at such proposals.</w:t>
      </w:r>
    </w:p>
    <w:p>
      <w:pPr>
        <w:pStyle w:val="BodyText"/>
      </w:pPr>
      <w:r>
        <w:t xml:space="preserve">However, on</w:t>
      </w:r>
      <w:r>
        <w:t xml:space="preserve"> </w:t>
      </w:r>
      <w:r>
        <w:rPr>
          <w:b/>
          <w:bCs/>
        </w:rPr>
        <w:t xml:space="preserve">economic agendas, religion, and attitudes toward social hierarchy</w:t>
      </w:r>
      <w:r>
        <w:t xml:space="preserve">, the agendas clearly diverged, as illustrated by a two-circle Venn diagram (with minimal overlap beyond democracy and rhetoric of “free labor” or “honest industry”).</w:t>
      </w:r>
      <w:r>
        <w:t xml:space="preserve"> </w:t>
      </w:r>
      <w:r>
        <w:rPr>
          <w:b/>
          <w:bCs/>
        </w:rPr>
        <w:t xml:space="preserve">British Chartists</w:t>
      </w:r>
      <w:r>
        <w:t xml:space="preserve">, especially its left wing, increasingly articulated</w:t>
      </w:r>
      <w:r>
        <w:t xml:space="preserve"> </w:t>
      </w:r>
      <w:r>
        <w:rPr>
          <w:i/>
          <w:iCs/>
        </w:rPr>
        <w:t xml:space="preserve">socialist</w:t>
      </w:r>
      <w:r>
        <w:t xml:space="preserve"> </w:t>
      </w:r>
      <w:r>
        <w:t xml:space="preserve">demands alongside political ones. By 1848–50, Chartist platforms included calls for</w:t>
      </w:r>
      <w:r>
        <w:t xml:space="preserve"> </w:t>
      </w:r>
      <w:r>
        <w:rPr>
          <w:b/>
          <w:bCs/>
        </w:rPr>
        <w:t xml:space="preserve">shorter working hours, cooperative workshops, progressive taxation, and relief of the poor</w:t>
      </w:r>
      <w:r>
        <w:t xml:space="preserve">. For example, Chartist newspapers celebrated cooperative associations of tailors and shoemakers as harbingers of</w:t>
      </w:r>
      <w:r>
        <w:t xml:space="preserve"> </w:t>
      </w:r>
      <w:r>
        <w:rPr>
          <w:i/>
          <w:iCs/>
        </w:rPr>
        <w:t xml:space="preserve">“the progress of socialism”</w:t>
      </w:r>
      <w:hyperlink r:id="rId66">
        <w:r>
          <w:rPr>
            <w:rStyle w:val="Hyperlink"/>
          </w:rPr>
          <w:t xml:space="preserve">[41]</w:t>
        </w:r>
      </w:hyperlink>
      <w:r>
        <w:t xml:space="preserve">. Many Chartists were atheists or secularists (e.g. Holyoake) and adopted a class-conscious outlook: the working class (“producers”) vs. the idle rich. Some leaders, like Bronterre O’Brien, drew on</w:t>
      </w:r>
      <w:r>
        <w:t xml:space="preserve"> </w:t>
      </w:r>
      <w:r>
        <w:rPr>
          <w:b/>
          <w:bCs/>
        </w:rPr>
        <w:t xml:space="preserve">Ricardian socialist</w:t>
      </w:r>
      <w:r>
        <w:t xml:space="preserve"> </w:t>
      </w:r>
      <w:r>
        <w:t xml:space="preserve">ideas, denouncing private property injustices. On the other hand,</w:t>
      </w:r>
      <w:r>
        <w:t xml:space="preserve"> </w:t>
      </w:r>
      <w:r>
        <w:rPr>
          <w:b/>
          <w:bCs/>
        </w:rPr>
        <w:t xml:space="preserve">Radical Republicans in the U.S.</w:t>
      </w:r>
      <w:r>
        <w:t xml:space="preserve"> </w:t>
      </w:r>
      <w:r>
        <w:t xml:space="preserve">were, by and large,</w:t>
      </w:r>
      <w:r>
        <w:t xml:space="preserve"> </w:t>
      </w:r>
      <w:r>
        <w:rPr>
          <w:i/>
          <w:iCs/>
        </w:rPr>
        <w:t xml:space="preserve">bourgeois reformers</w:t>
      </w:r>
      <w:r>
        <w:t xml:space="preserve">. They upheld</w:t>
      </w:r>
      <w:r>
        <w:t xml:space="preserve"> </w:t>
      </w:r>
      <w:r>
        <w:rPr>
          <w:b/>
          <w:bCs/>
        </w:rPr>
        <w:t xml:space="preserve">free-market capitalism</w:t>
      </w:r>
      <w:r>
        <w:t xml:space="preserve"> </w:t>
      </w:r>
      <w:r>
        <w:t xml:space="preserve">(minus slave labor) and did not seek to overthrow the wage system. Thaddeus Stevens aside, few Radicals advocated wealth redistribution beyond land of rebels; none argued for state-owned industry or similar “socialist” measures. They were often deeply religious (many were Protestant evangelicals or Unitarians) and invoked Christian morality in opposing slavery – quite unlike European socialist revolutionaries who were frequently militantly secular. Even in remedying injustices, Radicals favored</w:t>
      </w:r>
      <w:r>
        <w:t xml:space="preserve"> </w:t>
      </w:r>
      <w:r>
        <w:rPr>
          <w:i/>
          <w:iCs/>
        </w:rPr>
        <w:t xml:space="preserve">individualistic solutions</w:t>
      </w:r>
      <w:r>
        <w:t xml:space="preserve">: free soil, free labor, free men. They argued that freed slaves given legal equality would prosper through hard work and self-improvement – a creed more akin to</w:t>
      </w:r>
      <w:r>
        <w:t xml:space="preserve"> </w:t>
      </w:r>
      <w:r>
        <w:rPr>
          <w:b/>
          <w:bCs/>
        </w:rPr>
        <w:t xml:space="preserve">liberal self-help</w:t>
      </w:r>
      <w:r>
        <w:t xml:space="preserve"> </w:t>
      </w:r>
      <w:r>
        <w:t xml:space="preserve">than collective socialism. To the extent that Radicals criticized capital, it was</w:t>
      </w:r>
      <w:r>
        <w:t xml:space="preserve"> </w:t>
      </w:r>
      <w:r>
        <w:rPr>
          <w:i/>
          <w:iCs/>
        </w:rPr>
        <w:t xml:space="preserve">slave</w:t>
      </w:r>
      <w:r>
        <w:t xml:space="preserve"> </w:t>
      </w:r>
      <w:r>
        <w:t xml:space="preserve">capital or the feudalistic planter aristocracy, not capitalism writ large. In fact, many Radicals were industrialists or entrepreneurs (e.g. Pennsylvania ironmasters backed Stevens). They envisioned a South rebuilt in the image of the North’s free-labor economy – small farmers, industrious wage-earners, competitive markets – essentially the triumph of</w:t>
      </w:r>
      <w:r>
        <w:t xml:space="preserve"> </w:t>
      </w:r>
      <w:r>
        <w:rPr>
          <w:i/>
          <w:iCs/>
        </w:rPr>
        <w:t xml:space="preserve">petty bourgeois</w:t>
      </w:r>
      <w:r>
        <w:t xml:space="preserve"> </w:t>
      </w:r>
      <w:r>
        <w:t xml:space="preserve">values.</w:t>
      </w:r>
    </w:p>
    <w:p>
      <w:pPr>
        <w:pStyle w:val="BodyText"/>
      </w:pPr>
      <w:r>
        <w:rPr>
          <w:b/>
          <w:bCs/>
        </w:rPr>
        <w:t xml:space="preserve">Role of Religion:</w:t>
      </w:r>
      <w:r>
        <w:t xml:space="preserve"> </w:t>
      </w:r>
      <w:r>
        <w:t xml:space="preserve">Religion marked a significant divergence and a factor limiting alliances. Chartism in Britain had a fraught relationship with the church: many Chartists saw the established Church of England as an arm of the oppressive class (Chartist petitions complained of an “idle, state-paid clergy” and denounced the New Poor Law as “unchristian”</w:t>
      </w:r>
      <w:hyperlink r:id="rId67">
        <w:r>
          <w:rPr>
            <w:rStyle w:val="Hyperlink"/>
          </w:rPr>
          <w:t xml:space="preserve">[42]</w:t>
        </w:r>
      </w:hyperlink>
      <w:r>
        <w:t xml:space="preserve">). While there were Christian Chartists (especially in early years – some radical preachers like J.R. Stephens rallied crowds), a sizable segment of the movement, including leaders like Feargus O’Connor, attacked organized religion for abetting tyranny. This anti-clerical strain overlapped with socialism’s secular current. By contrast, Radical Republicans often grounded their arguments in Christian ethics. Sumner quoted the Bible on human equality; abolitionism sprang from the Second Great Awakening’s moral fervor. Even the most radical abolitionist, John Brown, was motivated by a fierce Old Testament justice. This religious backdrop made some Radicals wary of European socialism, which they associated with atheism (as illustrated by the Southern press sneer that Lincoln’s men worshiped the “Goddess of Reason”</w:t>
      </w:r>
      <w:hyperlink r:id="rId25">
        <w:r>
          <w:rPr>
            <w:rStyle w:val="Hyperlink"/>
          </w:rPr>
          <w:t xml:space="preserve">[5]</w:t>
        </w:r>
      </w:hyperlink>
      <w:r>
        <w:t xml:space="preserve">). Thus, an orthodox Christian might join Bright or Lincoln in championing the downtrodden but balk at linking arms with avowed atheists or materialists on the Left. This difference hampered transatlantic radical solidarity; e.g. Marx’s overtures to President Lincoln (whom Marx lauded) got polite thanks but no real collaboration.</w:t>
      </w:r>
    </w:p>
    <w:p>
      <w:pPr>
        <w:pStyle w:val="BodyText"/>
      </w:pPr>
      <w:r>
        <w:rPr>
          <w:b/>
          <w:bCs/>
        </w:rPr>
        <w:t xml:space="preserve">Class and Coalition:</w:t>
      </w:r>
      <w:r>
        <w:t xml:space="preserve"> </w:t>
      </w:r>
      <w:r>
        <w:t xml:space="preserve">Class composition also set limits. Chartism was a</w:t>
      </w:r>
      <w:r>
        <w:t xml:space="preserve"> </w:t>
      </w:r>
      <w:r>
        <w:rPr>
          <w:i/>
          <w:iCs/>
        </w:rPr>
        <w:t xml:space="preserve">working-class-led</w:t>
      </w:r>
      <w:r>
        <w:t xml:space="preserve"> </w:t>
      </w:r>
      <w:r>
        <w:t xml:space="preserve">movement, albeit with some intellectual allies; it threatened the British middle class to some extent, which is why middle-class Radicals (like the Complete Suffrage Union of 1842 or later Bright’s reform movement) often kept separate or tried to co-opt the suffrage agenda without the “dangerous” extras (like Chartists’ demands on poor relief or labor laws). When the franchise question resurfaced in the 1860s, former Chartists cooperated with middle-class reformers but had to moderate their tone – it became a single-issue fight for the vote, not a socialist reordering. In the U.S., the Radical Republicans were mostly</w:t>
      </w:r>
      <w:r>
        <w:t xml:space="preserve"> </w:t>
      </w:r>
      <w:r>
        <w:rPr>
          <w:i/>
          <w:iCs/>
        </w:rPr>
        <w:t xml:space="preserve">middle-class or upper-class</w:t>
      </w:r>
      <w:r>
        <w:t xml:space="preserve"> </w:t>
      </w:r>
      <w:r>
        <w:t xml:space="preserve">men (lawyers, politicians, ministers) allied with Black freedmen and some poor-white Unionists in the South. They did not view themselves as an uprising of the laboring class against capital; indeed, they generally had poor relations with the nascent labor movement in the North (which by the late 1860s, focused on 8-hour laws, found Congress and state Radical leaders only mildly sympathetic at best). Racial alliance trumped class alliance in Radical strategy: they were willing to disenfranchise former Confederates (many of them wealthy planters) to empower Black freedmen – a bold assault on the Southern class structure – but they did not seek to empower Northern industrial workers at the expense of Northern capitalists. In fact, during the war, Radicals sponsored high tariffs, national banks, and railroad grants that benefited capitalists. This shows a</w:t>
      </w:r>
      <w:r>
        <w:t xml:space="preserve"> </w:t>
      </w:r>
      <w:r>
        <w:rPr>
          <w:b/>
          <w:bCs/>
        </w:rPr>
        <w:t xml:space="preserve">limit of alliance</w:t>
      </w:r>
      <w:r>
        <w:t xml:space="preserve">: Radical Republicans allied across race lines (with African Americans) but not across class lines with white labor against capital.</w:t>
      </w:r>
    </w:p>
    <w:p>
      <w:pPr>
        <w:pStyle w:val="BodyText"/>
      </w:pPr>
      <w:r>
        <w:rPr>
          <w:b/>
          <w:bCs/>
        </w:rPr>
        <w:t xml:space="preserve">Colonial Questions:</w:t>
      </w:r>
      <w:r>
        <w:t xml:space="preserve"> </w:t>
      </w:r>
      <w:r>
        <w:t xml:space="preserve">Both movements confronted issues of empire/colonialism differently. Chartists, especially Irish Chartists like O’Connor, showed solidarity with Irish liberation (the 1840s Chartism had a significant Irish dimension, and some Chartists were anti-imperialist – e.g. Ernest Jones later condemned British colonial wars). But Chartism as a whole did not formulate a clear colonial policy beyond sympathy statements. Radical Republicans, for their part, were not primarily concerned with overseas colonies (the U.S. itself was an expanding settler nation, grappling with internal colonization of Native lands more than overseas empire). However,</w:t>
      </w:r>
      <w:r>
        <w:t xml:space="preserve"> </w:t>
      </w:r>
      <w:r>
        <w:rPr>
          <w:i/>
          <w:iCs/>
        </w:rPr>
        <w:t xml:space="preserve">within</w:t>
      </w:r>
      <w:r>
        <w:t xml:space="preserve"> </w:t>
      </w:r>
      <w:r>
        <w:t xml:space="preserve">U.S. borders, Radicals faced what we might call a colonial situation: the Reconstruction South was effectively under military occupation and governance imposed by the victorious North – a kind of internal colonization aimed at remaking Southern society. Radicals argued this was necessary to extirpate slavery’s legacy, but Democrats accused them of establishing a</w:t>
      </w:r>
      <w:r>
        <w:t xml:space="preserve"> </w:t>
      </w:r>
      <w:r>
        <w:rPr>
          <w:i/>
          <w:iCs/>
        </w:rPr>
        <w:t xml:space="preserve">“Negro colonial empire”</w:t>
      </w:r>
      <w:r>
        <w:t xml:space="preserve"> </w:t>
      </w:r>
      <w:r>
        <w:t xml:space="preserve">in the South ruled by bayonets and Northern carpetbaggers. Again, propaganda blurred reality: opponents conflated Radical Reconstruction with socialist tyranny. Meanwhile, some prominent British Radicals (Cobden, Bright) criticized British imperial ventures – Bright opposed the Crimean War and the Indian repression of 1857 – but largely on fiscal-humanitarian grounds, not in solidarity with colonized peoples’ rights. This limited any alliance with socialists, many of whom were anti-imperialist on principle.</w:t>
      </w:r>
    </w:p>
    <w:p>
      <w:pPr>
        <w:pStyle w:val="BodyText"/>
      </w:pPr>
      <w:r>
        <w:rPr>
          <w:b/>
          <w:bCs/>
        </w:rPr>
        <w:t xml:space="preserve">Fear of “Red Republicanism” in Opposition:</w:t>
      </w:r>
      <w:r>
        <w:t xml:space="preserve"> </w:t>
      </w:r>
      <w:r>
        <w:t xml:space="preserve">This fear was a potent force binding establishment interests on both sides of the Atlantic against the radicals. In Britain, after 1848 especially, Tories and moderate Whigs lumped Chartists with continental Red Republicans (the term “Red Republican” was actually adopted by Harney’s journal</w:t>
      </w:r>
      <w:hyperlink r:id="rId51">
        <w:r>
          <w:rPr>
            <w:rStyle w:val="Hyperlink"/>
          </w:rPr>
          <w:t xml:space="preserve">[31]</w:t>
        </w:r>
      </w:hyperlink>
      <w:r>
        <w:t xml:space="preserve">, which didn’t help optics).</w:t>
      </w:r>
      <w:r>
        <w:t xml:space="preserve"> </w:t>
      </w:r>
      <w:r>
        <w:rPr>
          <w:b/>
          <w:bCs/>
        </w:rPr>
        <w:t xml:space="preserve">Punch</w:t>
      </w:r>
      <w:r>
        <w:t xml:space="preserve"> </w:t>
      </w:r>
      <w:r>
        <w:t xml:space="preserve">cartoons portrayed Chartist delegates as ragged sans-culottes or buffoonish villains. The</w:t>
      </w:r>
      <w:r>
        <w:t xml:space="preserve"> </w:t>
      </w:r>
      <w:r>
        <w:rPr>
          <w:i/>
          <w:iCs/>
        </w:rPr>
        <w:t xml:space="preserve">Times</w:t>
      </w:r>
      <w:r>
        <w:t xml:space="preserve"> </w:t>
      </w:r>
      <w:r>
        <w:t xml:space="preserve">thundered about the danger of</w:t>
      </w:r>
      <w:r>
        <w:t xml:space="preserve"> </w:t>
      </w:r>
      <w:r>
        <w:rPr>
          <w:i/>
          <w:iCs/>
        </w:rPr>
        <w:t xml:space="preserve">“that monster, Chartism – swollen by socialists”</w:t>
      </w:r>
      <w:r>
        <w:t xml:space="preserve">. During the 1848 scare, the British government marshaled 170,000 special constables (including a young</w:t>
      </w:r>
      <w:r>
        <w:t xml:space="preserve"> </w:t>
      </w:r>
      <w:r>
        <w:rPr>
          <w:b/>
          <w:bCs/>
        </w:rPr>
        <w:t xml:space="preserve">Charles Dickens</w:t>
      </w:r>
      <w:r>
        <w:t xml:space="preserve">) to guard London against the specter of a “Paris-style” revolution on April 10. Middle-class volunteers were told they were defending their shops and homes from Red Republican plunder and terror</w:t>
      </w:r>
      <w:hyperlink r:id="rId68">
        <w:r>
          <w:rPr>
            <w:rStyle w:val="Hyperlink"/>
          </w:rPr>
          <w:t xml:space="preserve">[43]</w:t>
        </w:r>
      </w:hyperlink>
      <w:r>
        <w:t xml:space="preserve">. This climate pushed moderate reformers to</w:t>
      </w:r>
      <w:r>
        <w:t xml:space="preserve"> </w:t>
      </w:r>
      <w:r>
        <w:rPr>
          <w:b/>
          <w:bCs/>
        </w:rPr>
        <w:t xml:space="preserve">disavow</w:t>
      </w:r>
      <w:r>
        <w:t xml:space="preserve"> </w:t>
      </w:r>
      <w:r>
        <w:t xml:space="preserve">radical ties: for instance, when Chartists offered to collaborate with the middle-class Complete Suffrage movement in 1842, the latter’s leaders (like Joseph Sturge) withdrew once Chartists refused to drop the name and associations of Chartism. Similarly, in the U.S., the fear of “Red Republicanism” was invoked by disparate groups: pre-war, by Southern fire-eaters to demonize</w:t>
      </w:r>
      <w:r>
        <w:t xml:space="preserve"> </w:t>
      </w:r>
      <w:r>
        <w:rPr>
          <w:i/>
          <w:iCs/>
        </w:rPr>
        <w:t xml:space="preserve">any</w:t>
      </w:r>
      <w:r>
        <w:t xml:space="preserve"> </w:t>
      </w:r>
      <w:r>
        <w:t xml:space="preserve">Northern anti-slavery democrat as a second coming of French revolutionaries; post-war, by Northern Democrats to argue Radicals would ignite class warfare (e.g.</w:t>
      </w:r>
      <w:r>
        <w:t xml:space="preserve"> </w:t>
      </w:r>
      <w:r>
        <w:rPr>
          <w:b/>
          <w:bCs/>
        </w:rPr>
        <w:t xml:space="preserve">New York World</w:t>
      </w:r>
      <w:r>
        <w:t xml:space="preserve"> </w:t>
      </w:r>
      <w:r>
        <w:t xml:space="preserve">warned that enfranchising impoverished freedmen and poor whites could lead to a</w:t>
      </w:r>
      <w:r>
        <w:t xml:space="preserve"> </w:t>
      </w:r>
      <w:r>
        <w:rPr>
          <w:i/>
          <w:iCs/>
        </w:rPr>
        <w:t xml:space="preserve">“Reign of Terror”</w:t>
      </w:r>
      <w:r>
        <w:t xml:space="preserve"> </w:t>
      </w:r>
      <w:r>
        <w:t xml:space="preserve">against property). Notably, an Illinois Democrat in 1867 charged Thad Stevens with wanting a “San Domingo” in the South – i.e. a violent Black uprising and confiscation akin to the Haitian Revolution. These specters were</w:t>
      </w:r>
      <w:r>
        <w:t xml:space="preserve"> </w:t>
      </w:r>
      <w:r>
        <w:rPr>
          <w:i/>
          <w:iCs/>
        </w:rPr>
        <w:t xml:space="preserve">political weapons</w:t>
      </w:r>
      <w:r>
        <w:t xml:space="preserve"> </w:t>
      </w:r>
      <w:r>
        <w:t xml:space="preserve">that limited how far Radicals could go; for example, moderate Republicans, though anti-slavery, balked at land confiscation partly for fear of validating such propaganda. The irony is that</w:t>
      </w:r>
      <w:r>
        <w:t xml:space="preserve"> </w:t>
      </w:r>
      <w:r>
        <w:rPr>
          <w:b/>
          <w:bCs/>
        </w:rPr>
        <w:t xml:space="preserve">actual</w:t>
      </w:r>
      <w:r>
        <w:t xml:space="preserve"> </w:t>
      </w:r>
      <w:r>
        <w:t xml:space="preserve">socialists of the First International (founded 1864) tried to support Radical Republicanism – Karl Marx hailed Lincoln and later Grant, and the International sent addresses praising Reconstruction – but this went mostly unnoticed in America, except by critics who later red-baited the Radical regimes in the South.</w:t>
      </w:r>
    </w:p>
    <w:p>
      <w:pPr>
        <w:pStyle w:val="BodyText"/>
      </w:pPr>
      <w:r>
        <w:t xml:space="preserve">In conclusion,</w:t>
      </w:r>
      <w:r>
        <w:t xml:space="preserve"> </w:t>
      </w:r>
      <w:r>
        <w:rPr>
          <w:b/>
          <w:bCs/>
        </w:rPr>
        <w:t xml:space="preserve">Chartists and Radical Republicans converged in championing mass enfranchisement as a tool for justice, but they diverged in how far they linked political democracy to economic revolution.</w:t>
      </w:r>
      <w:r>
        <w:t xml:space="preserve"> </w:t>
      </w:r>
      <w:r>
        <w:t xml:space="preserve">Chartism’s flirtation with socialism was largely a home-grown response to industrial misery, and it faded as Chartism declined; Britain’s subsequent democratic reforms were spearheaded by liberals who separated the “social question” from the vote. In the U.S., Radical Republicans achieved a sweeping political revolution in Reconstruction, but when it came to the “social question” – land, labor, and class – their resolve and support were limited. The alliances between franchise movements and socialists thus remained fraught: temporary and tactical at best (as seen in brief common fronts in 1848 or 1866), mutually suspicious at worst. Each movement achieved historic victories (the People’s Charter’s points mostly became law by 1918; the Civil War amendments redefined American citizenship), but socialism would develop along a different trajectory, often led by a new generation who judged that mere political equality had not delivered true economic or racial equality.</w:t>
      </w:r>
    </w:p>
    <w:bookmarkEnd w:id="69"/>
    <w:bookmarkStart w:id="74" w:name="reception-in-the-press"/>
    <w:p>
      <w:pPr>
        <w:pStyle w:val="Heading2"/>
      </w:pPr>
      <w:r>
        <w:t xml:space="preserve">Reception in the Press</w:t>
      </w:r>
    </w:p>
    <w:p>
      <w:pPr>
        <w:pStyle w:val="FirstParagraph"/>
      </w:pPr>
      <w:r>
        <w:rPr>
          <w:b/>
          <w:bCs/>
        </w:rPr>
        <w:t xml:space="preserve">British Press Reactions:</w:t>
      </w:r>
      <w:r>
        <w:t xml:space="preserve"> </w:t>
      </w:r>
      <w:r>
        <w:t xml:space="preserve">The mainstream press of Victorian Britain was largely hostile or condescending to both Chartism and any whiff of socialism.</w:t>
      </w:r>
      <w:r>
        <w:t xml:space="preserve"> </w:t>
      </w:r>
      <w:r>
        <w:rPr>
          <w:i/>
          <w:iCs/>
        </w:rPr>
        <w:t xml:space="preserve">The Times</w:t>
      </w:r>
      <w:r>
        <w:t xml:space="preserve"> </w:t>
      </w:r>
      <w:r>
        <w:t xml:space="preserve">(London) in particular took a staunch anti-Chartist line. In the summer of 1848, as revolutionary turmoil spread in Europe,</w:t>
      </w:r>
      <w:r>
        <w:t xml:space="preserve"> </w:t>
      </w:r>
      <w:r>
        <w:rPr>
          <w:i/>
          <w:iCs/>
        </w:rPr>
        <w:t xml:space="preserve">The Times</w:t>
      </w:r>
      <w:r>
        <w:t xml:space="preserve"> </w:t>
      </w:r>
      <w:r>
        <w:t xml:space="preserve">warned that Chartist leaders were aligning with “foreign Socialists” to undermine British society</w:t>
      </w:r>
      <w:hyperlink r:id="rId70">
        <w:r>
          <w:rPr>
            <w:rStyle w:val="Hyperlink"/>
          </w:rPr>
          <w:t xml:space="preserve">[44]</w:t>
        </w:r>
      </w:hyperlink>
      <w:r>
        <w:t xml:space="preserve">. After the fiasco of the 1848 Petition (when Parliament discovered many fictitious signatures like “Pug Nose” and “No Cheese”),</w:t>
      </w:r>
      <w:r>
        <w:t xml:space="preserve"> </w:t>
      </w:r>
      <w:r>
        <w:rPr>
          <w:i/>
          <w:iCs/>
        </w:rPr>
        <w:t xml:space="preserve">The Times</w:t>
      </w:r>
      <w:r>
        <w:t xml:space="preserve"> </w:t>
      </w:r>
      <w:r>
        <w:t xml:space="preserve">gleefully exposed these to ridicule Chartist competence and integrity. It opined that the working classes had been misled by</w:t>
      </w:r>
      <w:r>
        <w:t xml:space="preserve"> </w:t>
      </w:r>
      <w:r>
        <w:rPr>
          <w:i/>
          <w:iCs/>
        </w:rPr>
        <w:t xml:space="preserve">“designing men preaching the vile doctrines of communism under the mask of the Charter.”</w:t>
      </w:r>
      <w:r>
        <w:t xml:space="preserve"> </w:t>
      </w:r>
      <w:r>
        <w:t xml:space="preserve">This framing suggested that universal suffrage was a stalking horse for socialism – a view that hardened public opinion against Chartism’s final phase. Even the liberal-leaning</w:t>
      </w:r>
      <w:r>
        <w:t xml:space="preserve"> </w:t>
      </w:r>
      <w:r>
        <w:rPr>
          <w:i/>
          <w:iCs/>
        </w:rPr>
        <w:t xml:space="preserve">Daily News</w:t>
      </w:r>
      <w:r>
        <w:t xml:space="preserve"> </w:t>
      </w:r>
      <w:r>
        <w:t xml:space="preserve">and</w:t>
      </w:r>
      <w:r>
        <w:t xml:space="preserve"> </w:t>
      </w:r>
      <w:r>
        <w:rPr>
          <w:i/>
          <w:iCs/>
        </w:rPr>
        <w:t xml:space="preserve">Examiner</w:t>
      </w:r>
      <w:r>
        <w:t xml:space="preserve"> </w:t>
      </w:r>
      <w:r>
        <w:t xml:space="preserve">drew back in horror from Chartist talk of arming. When Ernest Jones and others were arrested in 1848, editorials justified the crackdown as necessary to prevent “Red Republican” chaos on British soil.</w:t>
      </w:r>
    </w:p>
    <w:p>
      <w:pPr>
        <w:pStyle w:val="BodyText"/>
      </w:pPr>
      <w:r>
        <w:t xml:space="preserve">The</w:t>
      </w:r>
      <w:r>
        <w:t xml:space="preserve"> </w:t>
      </w:r>
      <w:r>
        <w:rPr>
          <w:b/>
          <w:bCs/>
        </w:rPr>
        <w:t xml:space="preserve">Illustrated London News</w:t>
      </w:r>
      <w:r>
        <w:t xml:space="preserve"> </w:t>
      </w:r>
      <w:r>
        <w:t xml:space="preserve">(ILN), a pictorial weekly, adopted a somewhat more nuanced tone at times, but it too reinforced establishment views. In July 1848, the ILN reported on the brutal June Days fighting in Paris with the remark:</w:t>
      </w:r>
      <w:r>
        <w:t xml:space="preserve"> </w:t>
      </w:r>
      <w:r>
        <w:rPr>
          <w:i/>
          <w:iCs/>
        </w:rPr>
        <w:t xml:space="preserve">“The ‘Red Republicans’ have justified their name. They have filled the streets of Paris with blood.”</w:t>
      </w:r>
      <w:hyperlink r:id="rId68">
        <w:r>
          <w:rPr>
            <w:rStyle w:val="Hyperlink"/>
          </w:rPr>
          <w:t xml:space="preserve">[43]</w:t>
        </w:r>
      </w:hyperlink>
      <w:r>
        <w:t xml:space="preserve"> </w:t>
      </w:r>
      <w:r>
        <w:t xml:space="preserve">This coverage created a vivid association between “Red Republicans” and bloody anarchy in readers’ minds. Subsequently, when ILN illustrated Chartist meetings or trials, there was an implicit comparison to the French events. For instance, an ILN engraving of the Chartist Convention of 1848</w:t>
      </w:r>
      <w:hyperlink r:id="rId38">
        <w:r>
          <w:rPr>
            <w:rStyle w:val="Hyperlink"/>
          </w:rPr>
          <w:t xml:space="preserve">[17]</w:t>
        </w:r>
      </w:hyperlink>
      <w:r>
        <w:t xml:space="preserve"> </w:t>
      </w:r>
      <w:r>
        <w:t xml:space="preserve">shows a orderly scene, but accompanying text noted that Britain’s Chartists, unlike the French,</w:t>
      </w:r>
      <w:r>
        <w:t xml:space="preserve"> </w:t>
      </w:r>
      <w:r>
        <w:rPr>
          <w:i/>
          <w:iCs/>
        </w:rPr>
        <w:t xml:space="preserve">“happily lacked the means to enforce their demands,”</w:t>
      </w:r>
      <w:r>
        <w:t xml:space="preserve"> </w:t>
      </w:r>
      <w:r>
        <w:t xml:space="preserve">suggesting relief that English democracy resisted turning “red.” In 1855, during Jones’s trial, ILN depicted him not as a dangerous firebrand but as a gaunt figure – eliciting some sympathy – yet it stressed that his socialist ideas were “visionary” and unsuitable for England.</w:t>
      </w:r>
    </w:p>
    <w:p>
      <w:pPr>
        <w:pStyle w:val="BodyText"/>
      </w:pPr>
      <w:r>
        <w:rPr>
          <w:b/>
          <w:bCs/>
        </w:rPr>
        <w:t xml:space="preserve">U.S. Press Reactions:</w:t>
      </w:r>
      <w:r>
        <w:t xml:space="preserve"> </w:t>
      </w:r>
      <w:r>
        <w:t xml:space="preserve">In the United States, the coverage of Radical Republicans and their supposed socialist tendencies split along partisan lines. The</w:t>
      </w:r>
      <w:r>
        <w:t xml:space="preserve"> </w:t>
      </w:r>
      <w:r>
        <w:rPr>
          <w:i/>
          <w:iCs/>
        </w:rPr>
        <w:t xml:space="preserve">New-York Tribune</w:t>
      </w:r>
      <w:r>
        <w:t xml:space="preserve">, edited by</w:t>
      </w:r>
      <w:r>
        <w:t xml:space="preserve"> </w:t>
      </w:r>
      <w:r>
        <w:rPr>
          <w:b/>
          <w:bCs/>
        </w:rPr>
        <w:t xml:space="preserve">Horace Greeley</w:t>
      </w:r>
      <w:r>
        <w:t xml:space="preserve">, was the leading Republican paper and somewhat exceptional: Greeley himself had an early interest in utopian socialism (Fourierism) and used the Tribune’s pages in the 1840s to discuss cooperative communities. By the 1860s, however, Greeley’s focus was on abolition and Union, not social reorganization. The Tribune supported Radical Reconstruction and was accused by rivals of advocating racial “equality” that would lead to social leveling. Greeley famously wrote in 1867 that</w:t>
      </w:r>
      <w:r>
        <w:t xml:space="preserve"> </w:t>
      </w:r>
      <w:r>
        <w:rPr>
          <w:i/>
          <w:iCs/>
        </w:rPr>
        <w:t xml:space="preserve">“universal suffrage is the only safe basis of government”</w:t>
      </w:r>
      <w:r>
        <w:t xml:space="preserve">, to the outrage of Democratic editors. Pro-Democratic papers like the</w:t>
      </w:r>
      <w:r>
        <w:t xml:space="preserve"> </w:t>
      </w:r>
      <w:r>
        <w:rPr>
          <w:i/>
          <w:iCs/>
        </w:rPr>
        <w:t xml:space="preserve">New York World</w:t>
      </w:r>
      <w:r>
        <w:t xml:space="preserve"> </w:t>
      </w:r>
      <w:r>
        <w:t xml:space="preserve">and</w:t>
      </w:r>
      <w:r>
        <w:t xml:space="preserve"> </w:t>
      </w:r>
      <w:r>
        <w:rPr>
          <w:i/>
          <w:iCs/>
        </w:rPr>
        <w:t xml:space="preserve">Chicago Times</w:t>
      </w:r>
      <w:r>
        <w:t xml:space="preserve"> </w:t>
      </w:r>
      <w:r>
        <w:t xml:space="preserve">attacked Radicals with European analogies. For example, after Congress imposed military rule on the South in 1867, the</w:t>
      </w:r>
      <w:r>
        <w:t xml:space="preserve"> </w:t>
      </w:r>
      <w:r>
        <w:rPr>
          <w:i/>
          <w:iCs/>
        </w:rPr>
        <w:t xml:space="preserve">World</w:t>
      </w:r>
      <w:r>
        <w:t xml:space="preserve"> </w:t>
      </w:r>
      <w:r>
        <w:t xml:space="preserve">ran a cartoon showing Thaddeus Stevens as a French revolutionary sans-culotte on a guillotine platform, with Columbia (America) about to be decapitated – captioned “Radical Regime.” Though not literally in support of socialism, the Radicals were depicted</w:t>
      </w:r>
      <w:r>
        <w:t xml:space="preserve"> </w:t>
      </w:r>
      <w:r>
        <w:rPr>
          <w:i/>
          <w:iCs/>
        </w:rPr>
        <w:t xml:space="preserve">as if</w:t>
      </w:r>
      <w:r>
        <w:t xml:space="preserve"> </w:t>
      </w:r>
      <w:r>
        <w:t xml:space="preserve">they were Jacobins. Conservative cartoonists in</w:t>
      </w:r>
      <w:r>
        <w:t xml:space="preserve"> </w:t>
      </w:r>
      <w:r>
        <w:rPr>
          <w:i/>
          <w:iCs/>
        </w:rPr>
        <w:t xml:space="preserve">Harper’s Weekly</w:t>
      </w:r>
      <w:r>
        <w:t xml:space="preserve"> </w:t>
      </w:r>
      <w:r>
        <w:t xml:space="preserve">(which actually supported moderate Reconstruction) drew images like “</w:t>
      </w:r>
      <w:r>
        <w:rPr>
          <w:b/>
          <w:bCs/>
        </w:rPr>
        <w:t xml:space="preserve">Reconstruction Under Bayonet Rule</w:t>
      </w:r>
      <w:r>
        <w:t xml:space="preserve">,” showing a Carpetbagger and black Union soldier oppressing a cowering Southern family – visually implying tyranny and upended social order “worse than the French Terror.”</w:t>
      </w:r>
    </w:p>
    <w:p>
      <w:pPr>
        <w:pStyle w:val="BodyText"/>
      </w:pPr>
      <w:r>
        <w:rPr>
          <w:b/>
          <w:bCs/>
        </w:rPr>
        <w:t xml:space="preserve">Caricatures &amp; Cartoons:</w:t>
      </w:r>
      <w:r>
        <w:t xml:space="preserve"> </w:t>
      </w:r>
      <w:r>
        <w:t xml:space="preserve">Satirical cartoons on both sides of the Atlantic linked the demand for universal suffrage to the specter of socialism:</w:t>
      </w:r>
    </w:p>
    <w:p>
      <w:pPr>
        <w:numPr>
          <w:ilvl w:val="0"/>
          <w:numId w:val="1002"/>
        </w:numPr>
      </w:pPr>
      <w:r>
        <w:rPr>
          <w:b/>
          <w:bCs/>
        </w:rPr>
        <w:t xml:space="preserve">“Not So Very Unreasonable!!! Eh?” (Punch, 1848):</w:t>
      </w:r>
      <w:r>
        <w:t xml:space="preserve"> </w:t>
      </w:r>
      <w:r>
        <w:t xml:space="preserve">This British cartoon (drawn by John Leech) came out shortly after the Chartists’ final petition. It shows a working-class Chartist, portrayed as an insolent bill-collector, arriving at the door of “John Bull” (the personification of England). John Bull’s maid, speaking for her mistress (the middle class), says,</w:t>
      </w:r>
      <w:r>
        <w:t xml:space="preserve"> </w:t>
      </w:r>
      <w:r>
        <w:rPr>
          <w:i/>
          <w:iCs/>
        </w:rPr>
        <w:t xml:space="preserve">“My mistress hopes you won’t call a meeting of her creditors; but if you will leave your bill in the usual way….”</w:t>
      </w:r>
      <w:r>
        <w:t xml:space="preserve"> </w:t>
      </w:r>
      <w:r>
        <w:t xml:space="preserve">The caption slyly labels the Chartists’ demands</w:t>
      </w:r>
      <w:r>
        <w:t xml:space="preserve"> </w:t>
      </w:r>
      <w:r>
        <w:rPr>
          <w:i/>
          <w:iCs/>
        </w:rPr>
        <w:t xml:space="preserve">“not so very unreasonable!!!”</w:t>
      </w:r>
      <w:r>
        <w:t xml:space="preserve"> </w:t>
      </w:r>
      <w:r>
        <w:t xml:space="preserve">with heavy irony</w:t>
      </w:r>
      <w:hyperlink r:id="rId71">
        <w:r>
          <w:rPr>
            <w:rStyle w:val="Hyperlink"/>
          </w:rPr>
          <w:t xml:space="preserve">[45]</w:t>
        </w:r>
      </w:hyperlink>
      <w:r>
        <w:t xml:space="preserve">. The image ridicules Chartists by comparing their petition to a presumptuous demand for payment – implying their “bill” (the Charter) is something they have no right to enforce. It trivializes the Chartists while also reflecting nervousness that they might “call a meeting of creditors” – i.e. incite class conflict to make the rich pay their due. By humorously minimizing Chartism, Punch reassured readers that the middle class would manage this threat through polite dismissal, not revolution.</w:t>
      </w:r>
    </w:p>
    <w:p>
      <w:pPr>
        <w:numPr>
          <w:ilvl w:val="0"/>
          <w:numId w:val="1002"/>
        </w:numPr>
      </w:pPr>
      <w:r>
        <w:rPr>
          <w:b/>
          <w:bCs/>
        </w:rPr>
        <w:t xml:space="preserve">“Pictures of the Republic, and its Reverse – Socialism, Communism, and Atheism” (Punch, late 1848):</w:t>
      </w:r>
      <w:r>
        <w:t xml:space="preserve"> </w:t>
      </w:r>
      <w:r>
        <w:t xml:space="preserve">Appearing as France’s 1848 revolution soured into class strife, this multi-panel cartoon explicitly contrasts an idealized Democratic Republic with the nightmare of Red Republican rule</w:t>
      </w:r>
      <w:hyperlink r:id="rId72">
        <w:r>
          <w:rPr>
            <w:rStyle w:val="Hyperlink"/>
          </w:rPr>
          <w:t xml:space="preserve">[46]</w:t>
        </w:r>
      </w:hyperlink>
      <w:r>
        <w:t xml:space="preserve">. One panel labeled “République” shows contented citizens, prosperity, and order. The opposing panel, titled “Socialisme – Communisme – Athéisme,” is a scene of chaos: factories burning, a ruffian brandishing a bloody knife labeled “ATHEISM,” emaciated artisans rioting under a red flag. The message was unsubtle:</w:t>
      </w:r>
      <w:r>
        <w:t xml:space="preserve"> </w:t>
      </w:r>
      <w:r>
        <w:rPr>
          <w:i/>
          <w:iCs/>
        </w:rPr>
        <w:t xml:space="preserve">political</w:t>
      </w:r>
      <w:r>
        <w:t xml:space="preserve"> </w:t>
      </w:r>
      <w:r>
        <w:t xml:space="preserve">republicans (like those who initially wanted a moderate French Republic) bring light, but add Socialism/Communism and you get darkness and violence. This cartoon was reprinted in British and American papers as a cautionary tale. It reinforced the idea that giving the vote to the masses (the republic) must not be accompanied by attacks on property or religion. Victorian readers, who likely viewed themselves as devout and orderly, took the warning – tempering enthusiasm for democratic change with fear of its “reverse side.”</w:t>
      </w:r>
    </w:p>
    <w:p>
      <w:pPr>
        <w:numPr>
          <w:ilvl w:val="0"/>
          <w:numId w:val="1002"/>
        </w:numPr>
      </w:pPr>
      <w:r>
        <w:rPr>
          <w:b/>
          <w:bCs/>
        </w:rPr>
        <w:t xml:space="preserve">“The Confederate Richmond Dispatch on ‘Red Republican’ Threats” (Richmond Daily Dispatch, 1861):</w:t>
      </w:r>
      <w:r>
        <w:t xml:space="preserve"> </w:t>
      </w:r>
      <w:r>
        <w:t xml:space="preserve">In early February 1861, as Southern states seceded, the</w:t>
      </w:r>
      <w:r>
        <w:t xml:space="preserve"> </w:t>
      </w:r>
      <w:r>
        <w:rPr>
          <w:i/>
          <w:iCs/>
        </w:rPr>
        <w:t xml:space="preserve">Richmond Dispatch</w:t>
      </w:r>
      <w:r>
        <w:t xml:space="preserve"> </w:t>
      </w:r>
      <w:r>
        <w:t xml:space="preserve">published an imagined scenario of Northern radicals siccing immigrants on Southern sympathizers. It referred to</w:t>
      </w:r>
      <w:r>
        <w:t xml:space="preserve"> </w:t>
      </w:r>
      <w:r>
        <w:rPr>
          <w:i/>
          <w:iCs/>
        </w:rPr>
        <w:t xml:space="preserve">“the Red Republican club of Germans – refugees from Europe – whom the Black Republicans have subsidized to threaten every paper and every person”</w:t>
      </w:r>
      <w:r>
        <w:t xml:space="preserve"> </w:t>
      </w:r>
      <w:r>
        <w:t xml:space="preserve">dissenting in the North</w:t>
      </w:r>
      <w:hyperlink r:id="rId73">
        <w:r>
          <w:rPr>
            <w:rStyle w:val="Hyperlink"/>
          </w:rPr>
          <w:t xml:space="preserve">[47]</w:t>
        </w:r>
      </w:hyperlink>
      <w:r>
        <w:t xml:space="preserve">. Essentially, it conjured a conspiratorial cartoon in words: hordes of European revolutionaries (personified by German ’48ers in the U.S., like Carl Schurz) acting as goon squads for Lincoln’s party. While not accompanied by an illustration, the vivid language served the same purpose – to stoke fear that the Union cause was led by foreign socialists and atheists. Southern political cartoons indeed picked up this theme: one 1864 cartoon shows Lincoln, Stanton, and Benjamin Butler as French revolutionaries dancing the Carmagnole around a liberty pole topped with a blood-red cap, trampling the Constitution – blatantly labeling Union policies as “red republican” treachery.</w:t>
      </w:r>
    </w:p>
    <w:p>
      <w:pPr>
        <w:pStyle w:val="FirstParagraph"/>
      </w:pPr>
      <w:r>
        <w:t xml:space="preserve">These caricatures underscore how opponents associated</w:t>
      </w:r>
      <w:r>
        <w:t xml:space="preserve"> </w:t>
      </w:r>
      <w:r>
        <w:rPr>
          <w:b/>
          <w:bCs/>
        </w:rPr>
        <w:t xml:space="preserve">mass enfranchisement movements with the specter of social revolution</w:t>
      </w:r>
      <w:r>
        <w:t xml:space="preserve">. The use of color –</w:t>
      </w:r>
      <w:r>
        <w:t xml:space="preserve"> </w:t>
      </w:r>
      <w:r>
        <w:rPr>
          <w:i/>
          <w:iCs/>
        </w:rPr>
        <w:t xml:space="preserve">red</w:t>
      </w:r>
      <w:r>
        <w:t xml:space="preserve"> </w:t>
      </w:r>
      <w:r>
        <w:t xml:space="preserve">caps, flags, blood – was a universal shorthand. British cartoonists drew Chartists in the image of sans-culottes (though Chartists actually often dressed respectably in Sunday best at meetings). American cartoonists and commentators turned Republican reformers into caricatures of French</w:t>
      </w:r>
      <w:r>
        <w:t xml:space="preserve"> </w:t>
      </w:r>
      <w:r>
        <w:rPr>
          <w:i/>
          <w:iCs/>
        </w:rPr>
        <w:t xml:space="preserve">Rouges</w:t>
      </w:r>
      <w:r>
        <w:t xml:space="preserve">. The pejorative intent was clear: to make moderate or liberal reform appear extreme and dangerous by visual association with the</w:t>
      </w:r>
      <w:r>
        <w:t xml:space="preserve"> </w:t>
      </w:r>
      <w:r>
        <w:rPr>
          <w:i/>
          <w:iCs/>
        </w:rPr>
        <w:t xml:space="preserve">radical left</w:t>
      </w:r>
      <w:r>
        <w:t xml:space="preserve">. This had a real impact. In Britain, it helped isolate Chartists; in America, it helped erode Northern support for continued Radical Reconstruction as opponents raised the cry that it had gone “too far” (the white league coup in New Orleans 1874 was famously depicted in a cartoon titled “</w:t>
      </w:r>
      <w:r>
        <w:rPr>
          <w:b/>
          <w:bCs/>
        </w:rPr>
        <w:t xml:space="preserve">Liberty Tramples the Despot</w:t>
      </w:r>
      <w:r>
        <w:t xml:space="preserve">” showing a white goddess of liberty standing over a snake with a striped (U.S.) body and a caricatured black head – an inversion of the radical imagery).</w:t>
      </w:r>
    </w:p>
    <w:p>
      <w:pPr>
        <w:pStyle w:val="BodyText"/>
      </w:pPr>
      <w:r>
        <w:t xml:space="preserve">In sum, the press reception ranged from cautious respect for genuine grievances to outright scaremongering. Progressive journals like</w:t>
      </w:r>
      <w:r>
        <w:t xml:space="preserve"> </w:t>
      </w:r>
      <w:r>
        <w:rPr>
          <w:b/>
          <w:bCs/>
        </w:rPr>
        <w:t xml:space="preserve">Reynolds’s Newspaper</w:t>
      </w:r>
      <w:r>
        <w:t xml:space="preserve"> </w:t>
      </w:r>
      <w:r>
        <w:t xml:space="preserve">(run by former Chartist G.W.M. Reynolds) continued to advocate “political and social rights” well into the 1850s, keeping alive Chartist-socialist ideas for the working-class readership. And abolitionist papers like</w:t>
      </w:r>
      <w:r>
        <w:t xml:space="preserve"> </w:t>
      </w:r>
      <w:r>
        <w:rPr>
          <w:b/>
          <w:bCs/>
        </w:rPr>
        <w:t xml:space="preserve">The Liberator</w:t>
      </w:r>
      <w:r>
        <w:t xml:space="preserve"> </w:t>
      </w:r>
      <w:r>
        <w:t xml:space="preserve">praised the Radicals for striking at slaveholder wealth (Wendell Phillips even mused that civil war was making Americans “socialist” by necessity, as the state seized rebel property). But these voices were niche. The dominant press narrative cast universal suffrage movements as double-edged – capable of achieving just reform, but ever at risk of tumbling into “Red” anarchy if not checked. It was a narrative that Chartists and Radical Republicans had to constantly rebut, emphasizing their loyalty to</w:t>
      </w:r>
      <w:r>
        <w:t xml:space="preserve"> </w:t>
      </w:r>
      <w:r>
        <w:rPr>
          <w:i/>
          <w:iCs/>
        </w:rPr>
        <w:t xml:space="preserve">order</w:t>
      </w:r>
      <w:r>
        <w:t xml:space="preserve"> </w:t>
      </w:r>
      <w:r>
        <w:t xml:space="preserve">and</w:t>
      </w:r>
      <w:r>
        <w:t xml:space="preserve"> </w:t>
      </w:r>
      <w:r>
        <w:rPr>
          <w:i/>
          <w:iCs/>
        </w:rPr>
        <w:t xml:space="preserve">justice</w:t>
      </w:r>
      <w:r>
        <w:t xml:space="preserve">, not chaos. The very need to make that reassurance reveals how powerful the specter of</w:t>
      </w:r>
      <w:r>
        <w:t xml:space="preserve"> </w:t>
      </w:r>
      <w:r>
        <w:rPr>
          <w:b/>
          <w:bCs/>
        </w:rPr>
        <w:t xml:space="preserve">“the Red Republican”</w:t>
      </w:r>
      <w:r>
        <w:t xml:space="preserve"> </w:t>
      </w:r>
      <w:r>
        <w:t xml:space="preserve">was in the mid-19th-century imagination.</w:t>
      </w:r>
    </w:p>
    <w:bookmarkEnd w:id="74"/>
    <w:bookmarkStart w:id="76" w:name="X62dde27bc87936184f0aedca7cf20aa648cb471"/>
    <w:p>
      <w:pPr>
        <w:pStyle w:val="Heading2"/>
      </w:pPr>
      <w:r>
        <w:t xml:space="preserve">Bibliography (Primary and Secondary Sources)</w:t>
      </w:r>
    </w:p>
    <w:p>
      <w:pPr>
        <w:pStyle w:val="FirstParagraph"/>
      </w:pPr>
      <w:r>
        <w:rPr>
          <w:b/>
          <w:bCs/>
        </w:rPr>
        <w:t xml:space="preserve">Primary Sources:</w:t>
      </w:r>
    </w:p>
    <w:p>
      <w:pPr>
        <w:numPr>
          <w:ilvl w:val="0"/>
          <w:numId w:val="1003"/>
        </w:numPr>
      </w:pPr>
      <w:r>
        <w:rPr>
          <w:b/>
          <w:bCs/>
        </w:rPr>
        <w:t xml:space="preserve">Attwood, Thomas</w:t>
      </w:r>
      <w:r>
        <w:t xml:space="preserve">, and</w:t>
      </w:r>
      <w:r>
        <w:t xml:space="preserve"> </w:t>
      </w:r>
      <w:r>
        <w:rPr>
          <w:b/>
          <w:bCs/>
        </w:rPr>
        <w:t xml:space="preserve">William Lovett</w:t>
      </w:r>
      <w:r>
        <w:t xml:space="preserve">. 1839.</w:t>
      </w:r>
      <w:r>
        <w:t xml:space="preserve"> </w:t>
      </w:r>
      <w:r>
        <w:rPr>
          <w:i/>
          <w:iCs/>
        </w:rPr>
        <w:t xml:space="preserve">First National Petition of the London Working Men’s Association.</w:t>
      </w:r>
      <w:r>
        <w:t xml:space="preserve"> </w:t>
      </w:r>
      <w:r>
        <w:t xml:space="preserve">In</w:t>
      </w:r>
      <w:r>
        <w:t xml:space="preserve"> </w:t>
      </w:r>
      <w:r>
        <w:rPr>
          <w:i/>
          <w:iCs/>
        </w:rPr>
        <w:t xml:space="preserve">The Life and Struggles of William Lovett in Pursuit of Bread, Knowledge, and Freedom</w:t>
      </w:r>
      <w:r>
        <w:t xml:space="preserve">, 262–266. London: Trübner, 1876. (Original petition presented June 14, 1839)</w:t>
      </w:r>
      <w:hyperlink r:id="rId61">
        <w:r>
          <w:rPr>
            <w:rStyle w:val="Hyperlink"/>
          </w:rPr>
          <w:t xml:space="preserve">[37]</w:t>
        </w:r>
      </w:hyperlink>
      <w:hyperlink r:id="rId62">
        <w:r>
          <w:rPr>
            <w:rStyle w:val="Hyperlink"/>
          </w:rPr>
          <w:t xml:space="preserve">[38]</w:t>
        </w:r>
      </w:hyperlink>
      <w:r>
        <w:t xml:space="preserve">.</w:t>
      </w:r>
    </w:p>
    <w:p>
      <w:pPr>
        <w:numPr>
          <w:ilvl w:val="0"/>
          <w:numId w:val="1003"/>
        </w:numPr>
      </w:pPr>
      <w:r>
        <w:rPr>
          <w:b/>
          <w:bCs/>
        </w:rPr>
        <w:t xml:space="preserve">Duncombe, Thomas Slingsby.</w:t>
      </w:r>
      <w:r>
        <w:t xml:space="preserve"> </w:t>
      </w:r>
      <w:r>
        <w:t xml:space="preserve">1842. Speech presenting the Second Chartist Petition, House of Commons, May 2, 1842. Reported in</w:t>
      </w:r>
      <w:r>
        <w:t xml:space="preserve"> </w:t>
      </w:r>
      <w:r>
        <w:rPr>
          <w:i/>
          <w:iCs/>
        </w:rPr>
        <w:t xml:space="preserve">Hansard</w:t>
      </w:r>
      <w:r>
        <w:t xml:space="preserve">, 3rd ser., vol. 62, cols. 1247–1252. London: Parliament. (Petition text attributes workers’ suffering to “class legislation” and demands adoption of the People’s Charter)</w:t>
      </w:r>
      <w:hyperlink r:id="rId32">
        <w:r>
          <w:rPr>
            <w:rStyle w:val="Hyperlink"/>
          </w:rPr>
          <w:t xml:space="preserve">[11]</w:t>
        </w:r>
      </w:hyperlink>
      <w:hyperlink r:id="rId34">
        <w:r>
          <w:rPr>
            <w:rStyle w:val="Hyperlink"/>
          </w:rPr>
          <w:t xml:space="preserve">[13]</w:t>
        </w:r>
      </w:hyperlink>
      <w:r>
        <w:t xml:space="preserve">.</w:t>
      </w:r>
    </w:p>
    <w:p>
      <w:pPr>
        <w:numPr>
          <w:ilvl w:val="0"/>
          <w:numId w:val="1003"/>
        </w:numPr>
      </w:pPr>
      <w:r>
        <w:rPr>
          <w:b/>
          <w:bCs/>
        </w:rPr>
        <w:t xml:space="preserve">Northern Star and Leeds General Advertiser.</w:t>
      </w:r>
      <w:r>
        <w:t xml:space="preserve"> </w:t>
      </w:r>
      <w:r>
        <w:t xml:space="preserve">1850. Reports of Chartist meetings and speeches:</w:t>
      </w:r>
    </w:p>
    <w:p>
      <w:pPr>
        <w:pStyle w:val="Compact"/>
        <w:numPr>
          <w:ilvl w:val="0"/>
          <w:numId w:val="1003"/>
        </w:numPr>
      </w:pPr>
      <w:r>
        <w:rPr>
          <w:i/>
          <w:iCs/>
        </w:rPr>
        <w:t xml:space="preserve">“South London Chartist Hall Meeting.”</w:t>
      </w:r>
      <w:r>
        <w:t xml:space="preserve"> </w:t>
      </w:r>
      <w:r>
        <w:t xml:space="preserve">April 27, 1850, p. 1. (G.W.M. Reynolds’s speech linking Chartism with “Socialism” as common sense and humanitarian necessity)</w:t>
      </w:r>
      <w:hyperlink r:id="rId21">
        <w:r>
          <w:rPr>
            <w:rStyle w:val="Hyperlink"/>
          </w:rPr>
          <w:t xml:space="preserve">[1]</w:t>
        </w:r>
      </w:hyperlink>
      <w:hyperlink r:id="rId22">
        <w:r>
          <w:rPr>
            <w:rStyle w:val="Hyperlink"/>
          </w:rPr>
          <w:t xml:space="preserve">[2]</w:t>
        </w:r>
      </w:hyperlink>
      <w:r>
        <w:t xml:space="preserve">.</w:t>
      </w:r>
    </w:p>
    <w:p>
      <w:pPr>
        <w:numPr>
          <w:ilvl w:val="0"/>
          <w:numId w:val="1003"/>
        </w:numPr>
      </w:pPr>
      <w:r>
        <w:rPr>
          <w:i/>
          <w:iCs/>
        </w:rPr>
        <w:t xml:space="preserve">“The Elections in France—Cavaignac’s Conduct Reviewed.”</w:t>
      </w:r>
      <w:r>
        <w:t xml:space="preserve"> </w:t>
      </w:r>
      <w:r>
        <w:t xml:space="preserve">Nov 18, 1848, p. 5. (Ernest Jones’s editorial condemning Gen. Cavaignac’s repression of Red Republicans and urging social reform to stabilize the Republic)</w:t>
      </w:r>
      <w:hyperlink r:id="rId39">
        <w:r>
          <w:rPr>
            <w:rStyle w:val="Hyperlink"/>
          </w:rPr>
          <w:t xml:space="preserve">[18]</w:t>
        </w:r>
      </w:hyperlink>
      <w:hyperlink r:id="rId40">
        <w:r>
          <w:rPr>
            <w:rStyle w:val="Hyperlink"/>
          </w:rPr>
          <w:t xml:space="preserve">[19]</w:t>
        </w:r>
      </w:hyperlink>
      <w:r>
        <w:t xml:space="preserve">.</w:t>
      </w:r>
    </w:p>
    <w:p>
      <w:pPr>
        <w:numPr>
          <w:ilvl w:val="0"/>
          <w:numId w:val="1003"/>
        </w:numPr>
      </w:pPr>
      <w:r>
        <w:rPr>
          <w:b/>
          <w:bCs/>
        </w:rPr>
        <w:t xml:space="preserve">Harney, George Julian (ed.).</w:t>
      </w:r>
      <w:r>
        <w:t xml:space="preserve"> </w:t>
      </w:r>
      <w:r>
        <w:t xml:space="preserve">1850.</w:t>
      </w:r>
      <w:r>
        <w:t xml:space="preserve"> </w:t>
      </w:r>
      <w:r>
        <w:rPr>
          <w:i/>
          <w:iCs/>
        </w:rPr>
        <w:t xml:space="preserve">The Red Republican</w:t>
      </w:r>
      <w:r>
        <w:t xml:space="preserve"> </w:t>
      </w:r>
      <w:r>
        <w:t xml:space="preserve">1, no. 5 (August 31, 1850): 82–83. London. (Gerald Massey’s article “The Great Want of the Time,” urging unity of Red Republicans, Socialists, Chartists, etc. Quote:</w:t>
      </w:r>
      <w:r>
        <w:t xml:space="preserve"> </w:t>
      </w:r>
      <w:r>
        <w:rPr>
          <w:i/>
          <w:iCs/>
        </w:rPr>
        <w:t xml:space="preserve">“We are all democrats! … Let us then unite Red Republicans, Communists, Socialists, Chartists, and Reformers… It is unity which is the great want of the time.”</w:t>
      </w:r>
      <w:r>
        <w:t xml:space="preserve">)</w:t>
      </w:r>
      <w:hyperlink r:id="rId43">
        <w:r>
          <w:rPr>
            <w:rStyle w:val="Hyperlink"/>
          </w:rPr>
          <w:t xml:space="preserve">[22]</w:t>
        </w:r>
      </w:hyperlink>
      <w:r>
        <w:t xml:space="preserve">.</w:t>
      </w:r>
    </w:p>
    <w:p>
      <w:pPr>
        <w:numPr>
          <w:ilvl w:val="0"/>
          <w:numId w:val="1003"/>
        </w:numPr>
      </w:pPr>
      <w:r>
        <w:rPr>
          <w:b/>
          <w:bCs/>
        </w:rPr>
        <w:t xml:space="preserve">Hansard’s Parliamentary Debates.</w:t>
      </w:r>
      <w:r>
        <w:t xml:space="preserve"> </w:t>
      </w:r>
      <w:r>
        <w:t xml:space="preserve">1850.</w:t>
      </w:r>
    </w:p>
    <w:p>
      <w:pPr>
        <w:pStyle w:val="Compact"/>
        <w:numPr>
          <w:ilvl w:val="0"/>
          <w:numId w:val="1003"/>
        </w:numPr>
      </w:pPr>
      <w:r>
        <w:t xml:space="preserve">John Bright’s remarks in Factory Bill debate, Commons, 14 March 1850, vol. 108, col. 1083–1085 (denying that social reformers are “Communists and Socialists” and claiming such reforms prevent socialism)</w:t>
      </w:r>
      <w:hyperlink r:id="rId24">
        <w:r>
          <w:rPr>
            <w:rStyle w:val="Hyperlink"/>
          </w:rPr>
          <w:t xml:space="preserve">[4]</w:t>
        </w:r>
      </w:hyperlink>
      <w:r>
        <w:t xml:space="preserve">.</w:t>
      </w:r>
    </w:p>
    <w:p>
      <w:pPr>
        <w:numPr>
          <w:ilvl w:val="0"/>
          <w:numId w:val="1003"/>
        </w:numPr>
      </w:pPr>
      <w:r>
        <w:t xml:space="preserve">Lord Ashley (Anthony Ashley-Cooper) and Sir James Graham in the same debate, cols. 1089–1097 (discussing Ten Hours Act outcomes; Graham warns against invoking class threats).</w:t>
      </w:r>
    </w:p>
    <w:p>
      <w:pPr>
        <w:numPr>
          <w:ilvl w:val="0"/>
          <w:numId w:val="1003"/>
        </w:numPr>
      </w:pPr>
      <w:r>
        <w:rPr>
          <w:b/>
          <w:bCs/>
        </w:rPr>
        <w:t xml:space="preserve">Chartist Convention Proceedings.</w:t>
      </w:r>
      <w:r>
        <w:t xml:space="preserve"> </w:t>
      </w:r>
      <w:r>
        <w:t xml:space="preserve">1848. As summarized in R.G. Gammage,</w:t>
      </w:r>
      <w:r>
        <w:t xml:space="preserve"> </w:t>
      </w:r>
      <w:r>
        <w:rPr>
          <w:i/>
          <w:iCs/>
        </w:rPr>
        <w:t xml:space="preserve">History of the Chartist Movement, 1837–1854</w:t>
      </w:r>
      <w:r>
        <w:t xml:space="preserve"> </w:t>
      </w:r>
      <w:r>
        <w:t xml:space="preserve">(London: 1855), chap. 10, and in contemporary reports (</w:t>
      </w:r>
      <w:r>
        <w:rPr>
          <w:i/>
          <w:iCs/>
        </w:rPr>
        <w:t xml:space="preserve">Northern Star</w:t>
      </w:r>
      <w:r>
        <w:t xml:space="preserve">, April 1848). (Notably the exchange where Harney demands the Charter “within a month” or armed resistance, opposed by moderate delegates)</w:t>
      </w:r>
      <w:hyperlink r:id="rId23">
        <w:r>
          <w:rPr>
            <w:rStyle w:val="Hyperlink"/>
          </w:rPr>
          <w:t xml:space="preserve">[3]</w:t>
        </w:r>
      </w:hyperlink>
      <w:r>
        <w:t xml:space="preserve">.</w:t>
      </w:r>
    </w:p>
    <w:p>
      <w:pPr>
        <w:numPr>
          <w:ilvl w:val="0"/>
          <w:numId w:val="1003"/>
        </w:numPr>
      </w:pPr>
      <w:r>
        <w:rPr>
          <w:b/>
          <w:bCs/>
        </w:rPr>
        <w:t xml:space="preserve">Wilmington Daily Herald</w:t>
      </w:r>
      <w:r>
        <w:t xml:space="preserve"> </w:t>
      </w:r>
      <w:r>
        <w:t xml:space="preserve">(Wilmington, NC). 1861. Editorial “Carl Schurz and Our New Relations with Spain,” April 5, 1861, p. 2. (Southern critique of Lincoln’s appointment of Carl Schurz, labeling him a “ranting red republican…who repudiates the Christian religion” and linking Black Republicanism with European socialism)</w:t>
      </w:r>
      <w:hyperlink r:id="rId25">
        <w:r>
          <w:rPr>
            <w:rStyle w:val="Hyperlink"/>
          </w:rPr>
          <w:t xml:space="preserve">[5]</w:t>
        </w:r>
      </w:hyperlink>
      <w:hyperlink r:id="rId63">
        <w:r>
          <w:rPr>
            <w:rStyle w:val="Hyperlink"/>
          </w:rPr>
          <w:t xml:space="preserve">[39]</w:t>
        </w:r>
      </w:hyperlink>
      <w:r>
        <w:t xml:space="preserve">.</w:t>
      </w:r>
    </w:p>
    <w:p>
      <w:pPr>
        <w:numPr>
          <w:ilvl w:val="0"/>
          <w:numId w:val="1003"/>
        </w:numPr>
      </w:pPr>
      <w:r>
        <w:rPr>
          <w:b/>
          <w:bCs/>
        </w:rPr>
        <w:t xml:space="preserve">Richmond Daily Dispatch</w:t>
      </w:r>
      <w:r>
        <w:t xml:space="preserve"> </w:t>
      </w:r>
      <w:r>
        <w:t xml:space="preserve">(Richmond, VA). 1861. Anonymous correspondence, Feb 5, 1861, p. 1 (referring to German-American Republicans as a “Red Republican club…subsized” by abolitionists)</w:t>
      </w:r>
      <w:hyperlink r:id="rId73">
        <w:r>
          <w:rPr>
            <w:rStyle w:val="Hyperlink"/>
          </w:rPr>
          <w:t xml:space="preserve">[47]</w:t>
        </w:r>
      </w:hyperlink>
      <w:r>
        <w:t xml:space="preserve">.</w:t>
      </w:r>
    </w:p>
    <w:p>
      <w:pPr>
        <w:numPr>
          <w:ilvl w:val="0"/>
          <w:numId w:val="1003"/>
        </w:numPr>
      </w:pPr>
      <w:r>
        <w:rPr>
          <w:b/>
          <w:bCs/>
        </w:rPr>
        <w:t xml:space="preserve">Harper’s Weekly</w:t>
      </w:r>
      <w:r>
        <w:t xml:space="preserve"> </w:t>
      </w:r>
      <w:r>
        <w:t xml:space="preserve">(New York). 1874. Cartoon by Thomas Nast,</w:t>
      </w:r>
      <w:r>
        <w:t xml:space="preserve"> </w:t>
      </w:r>
      <w:r>
        <w:rPr>
          <w:i/>
          <w:iCs/>
        </w:rPr>
        <w:t xml:space="preserve">“Worse than Slavery”</w:t>
      </w:r>
      <w:r>
        <w:t xml:space="preserve">, Oct 24, 1874. (Depicts white Southerners labeled “White League” and “KKK” shaking hands over a terrorized Black family; critical of Reconstruction’s rollback. Relevant as a contrast: pro-radical cartoon showing that the end of Radical policies led to racial violence, implicitly rebutting the Red Republican smear by showing who the real threat was.)</w:t>
      </w:r>
    </w:p>
    <w:p>
      <w:pPr>
        <w:numPr>
          <w:ilvl w:val="0"/>
          <w:numId w:val="1003"/>
        </w:numPr>
      </w:pPr>
      <w:r>
        <w:rPr>
          <w:b/>
          <w:bCs/>
        </w:rPr>
        <w:t xml:space="preserve">Punch</w:t>
      </w:r>
      <w:r>
        <w:t xml:space="preserve"> </w:t>
      </w:r>
      <w:r>
        <w:t xml:space="preserve">(London). 1848. Various cartoons and editorials:</w:t>
      </w:r>
    </w:p>
    <w:p>
      <w:pPr>
        <w:pStyle w:val="Compact"/>
        <w:numPr>
          <w:ilvl w:val="0"/>
          <w:numId w:val="1003"/>
        </w:numPr>
      </w:pPr>
      <w:r>
        <w:t xml:space="preserve">Cartoon:</w:t>
      </w:r>
      <w:r>
        <w:t xml:space="preserve"> </w:t>
      </w:r>
      <w:r>
        <w:rPr>
          <w:i/>
          <w:iCs/>
        </w:rPr>
        <w:t xml:space="preserve">“Not So Very Unreasonable!!! Eh?”</w:t>
      </w:r>
      <w:r>
        <w:t xml:space="preserve"> </w:t>
      </w:r>
      <w:r>
        <w:t xml:space="preserve">–</w:t>
      </w:r>
      <w:r>
        <w:t xml:space="preserve"> </w:t>
      </w:r>
      <w:r>
        <w:rPr>
          <w:i/>
          <w:iCs/>
        </w:rPr>
        <w:t xml:space="preserve">Punch</w:t>
      </w:r>
      <w:r>
        <w:t xml:space="preserve">, May 6, 1848, p. 187</w:t>
      </w:r>
      <w:hyperlink r:id="rId71">
        <w:r>
          <w:rPr>
            <w:rStyle w:val="Hyperlink"/>
          </w:rPr>
          <w:t xml:space="preserve">[45]</w:t>
        </w:r>
      </w:hyperlink>
      <w:r>
        <w:t xml:space="preserve">. (Satirizes Chartist petitioners by casting them as intrusive creditors; artist John Leech.)</w:t>
      </w:r>
    </w:p>
    <w:p>
      <w:pPr>
        <w:pStyle w:val="Compact"/>
        <w:numPr>
          <w:ilvl w:val="0"/>
          <w:numId w:val="1003"/>
        </w:numPr>
      </w:pPr>
      <w:r>
        <w:t xml:space="preserve">Cartoon:</w:t>
      </w:r>
      <w:r>
        <w:t xml:space="preserve"> </w:t>
      </w:r>
      <w:r>
        <w:rPr>
          <w:i/>
          <w:iCs/>
        </w:rPr>
        <w:t xml:space="preserve">“Pictures of the Republic – and its Reverse (Socialism, Communism, and Atheism)”</w:t>
      </w:r>
      <w:r>
        <w:t xml:space="preserve">,</w:t>
      </w:r>
      <w:r>
        <w:t xml:space="preserve"> </w:t>
      </w:r>
      <w:r>
        <w:rPr>
          <w:i/>
          <w:iCs/>
        </w:rPr>
        <w:t xml:space="preserve">Punch</w:t>
      </w:r>
      <w:r>
        <w:t xml:space="preserve">, Dec 16, 1848, p. 253. (Allegorical engraving contrasting an idealized republic with a horrific socialist scenario)</w:t>
      </w:r>
      <w:hyperlink r:id="rId72">
        <w:r>
          <w:rPr>
            <w:rStyle w:val="Hyperlink"/>
          </w:rPr>
          <w:t xml:space="preserve">[46]</w:t>
        </w:r>
      </w:hyperlink>
      <w:r>
        <w:t xml:space="preserve">.</w:t>
      </w:r>
    </w:p>
    <w:p>
      <w:pPr>
        <w:numPr>
          <w:ilvl w:val="0"/>
          <w:numId w:val="1003"/>
        </w:numPr>
      </w:pPr>
      <w:r>
        <w:t xml:space="preserve">Article: “The French Red Republic and the English” in</w:t>
      </w:r>
      <w:r>
        <w:t xml:space="preserve"> </w:t>
      </w:r>
      <w:r>
        <w:rPr>
          <w:i/>
          <w:iCs/>
        </w:rPr>
        <w:t xml:space="preserve">Punch</w:t>
      </w:r>
      <w:r>
        <w:t xml:space="preserve">, July 1848 (commentary mocking English Radicals who romanticize French revolutionaries, calls Feargus O’Connor a “General Blunderbore” etc., illustrating middle-class British disdain).</w:t>
      </w:r>
    </w:p>
    <w:p>
      <w:pPr>
        <w:numPr>
          <w:ilvl w:val="0"/>
          <w:numId w:val="1003"/>
        </w:numPr>
      </w:pPr>
      <w:r>
        <w:rPr>
          <w:b/>
          <w:bCs/>
        </w:rPr>
        <w:t xml:space="preserve">Illustrated London News</w:t>
      </w:r>
      <w:r>
        <w:t xml:space="preserve">. 1848.</w:t>
      </w:r>
    </w:p>
    <w:p>
      <w:pPr>
        <w:pStyle w:val="Compact"/>
        <w:numPr>
          <w:ilvl w:val="0"/>
          <w:numId w:val="1003"/>
        </w:numPr>
      </w:pPr>
      <w:r>
        <w:t xml:space="preserve">Engraving:</w:t>
      </w:r>
      <w:r>
        <w:t xml:space="preserve"> </w:t>
      </w:r>
      <w:r>
        <w:rPr>
          <w:i/>
          <w:iCs/>
        </w:rPr>
        <w:t xml:space="preserve">“The Chartist Convention in John Street, London, April 1848,”</w:t>
      </w:r>
      <w:r>
        <w:t xml:space="preserve"> </w:t>
      </w:r>
      <w:r>
        <w:t xml:space="preserve">ILN, April 15, 1848, p. 235. (Shows Chartist delegates in session; accompanying report notes their resolutions and the government’s surveillance)</w:t>
      </w:r>
      <w:hyperlink r:id="rId37">
        <w:r>
          <w:rPr>
            <w:rStyle w:val="Hyperlink"/>
          </w:rPr>
          <w:t xml:space="preserve">[16]</w:t>
        </w:r>
      </w:hyperlink>
      <w:hyperlink r:id="rId38">
        <w:r>
          <w:rPr>
            <w:rStyle w:val="Hyperlink"/>
          </w:rPr>
          <w:t xml:space="preserve">[17]</w:t>
        </w:r>
      </w:hyperlink>
      <w:r>
        <w:t xml:space="preserve">.</w:t>
      </w:r>
    </w:p>
    <w:p>
      <w:pPr>
        <w:numPr>
          <w:ilvl w:val="0"/>
          <w:numId w:val="1003"/>
        </w:numPr>
      </w:pPr>
      <w:r>
        <w:t xml:space="preserve">Report:</w:t>
      </w:r>
      <w:r>
        <w:t xml:space="preserve"> </w:t>
      </w:r>
      <w:r>
        <w:rPr>
          <w:i/>
          <w:iCs/>
        </w:rPr>
        <w:t xml:space="preserve">“The June Days in Paris,”</w:t>
      </w:r>
      <w:r>
        <w:t xml:space="preserve"> </w:t>
      </w:r>
      <w:r>
        <w:t xml:space="preserve">ILN, July 1, 1848, p. 415. (Describes Paris workers’ uprising:</w:t>
      </w:r>
      <w:r>
        <w:t xml:space="preserve"> </w:t>
      </w:r>
      <w:r>
        <w:rPr>
          <w:i/>
          <w:iCs/>
        </w:rPr>
        <w:t xml:space="preserve">“The Red Republicans have justified their name…filled the streets with blood”</w:t>
      </w:r>
      <w:r>
        <w:t xml:space="preserve">)</w:t>
      </w:r>
      <w:hyperlink r:id="rId68">
        <w:r>
          <w:rPr>
            <w:rStyle w:val="Hyperlink"/>
          </w:rPr>
          <w:t xml:space="preserve">[43]</w:t>
        </w:r>
      </w:hyperlink>
      <w:r>
        <w:t xml:space="preserve">.</w:t>
      </w:r>
    </w:p>
    <w:p>
      <w:pPr>
        <w:numPr>
          <w:ilvl w:val="0"/>
          <w:numId w:val="1003"/>
        </w:numPr>
      </w:pPr>
      <w:r>
        <w:rPr>
          <w:b/>
          <w:bCs/>
        </w:rPr>
        <w:t xml:space="preserve">Stevens, Thaddeus.</w:t>
      </w:r>
      <w:r>
        <w:t xml:space="preserve"> </w:t>
      </w:r>
      <w:r>
        <w:t xml:space="preserve">1865. Speech in the U.S. House of Representatives, Dec 18, 1865 (on Reconstruction). Printed in</w:t>
      </w:r>
      <w:r>
        <w:t xml:space="preserve"> </w:t>
      </w:r>
      <w:r>
        <w:rPr>
          <w:i/>
          <w:iCs/>
        </w:rPr>
        <w:t xml:space="preserve">The New York Times</w:t>
      </w:r>
      <w:r>
        <w:t xml:space="preserve">, Dec 19, 1865, p. 1. (Stevens advocates treating the South as conquered and suggests confiscation:</w:t>
      </w:r>
      <w:r>
        <w:t xml:space="preserve"> </w:t>
      </w:r>
      <w:r>
        <w:rPr>
          <w:i/>
          <w:iCs/>
        </w:rPr>
        <w:t xml:space="preserve">“Strip the proud nobility of the South… Reduce them to a level with plain Republicans… if they violate the laws, flog them.”</w:t>
      </w:r>
      <w:r>
        <w:t xml:space="preserve"> </w:t>
      </w:r>
      <w:r>
        <w:t xml:space="preserve">Also mentions giving each freedman “forty acres” from rebel lands)</w:t>
      </w:r>
      <w:hyperlink r:id="rId57">
        <w:r>
          <w:rPr>
            <w:rStyle w:val="Hyperlink"/>
          </w:rPr>
          <w:t xml:space="preserve">[35]</w:t>
        </w:r>
      </w:hyperlink>
      <w:hyperlink r:id="rId58">
        <w:r>
          <w:rPr>
            <w:rStyle w:val="Hyperlink"/>
          </w:rPr>
          <w:t xml:space="preserve">[36]</w:t>
        </w:r>
      </w:hyperlink>
      <w:r>
        <w:t xml:space="preserve">.</w:t>
      </w:r>
    </w:p>
    <w:p>
      <w:pPr>
        <w:numPr>
          <w:ilvl w:val="0"/>
          <w:numId w:val="1003"/>
        </w:numPr>
      </w:pPr>
      <w:r>
        <w:rPr>
          <w:b/>
          <w:bCs/>
        </w:rPr>
        <w:t xml:space="preserve">Sumner, Charles.</w:t>
      </w:r>
      <w:r>
        <w:t xml:space="preserve"> </w:t>
      </w:r>
      <w:r>
        <w:t xml:space="preserve">1867.</w:t>
      </w:r>
      <w:r>
        <w:t xml:space="preserve"> </w:t>
      </w:r>
      <w:r>
        <w:rPr>
          <w:i/>
          <w:iCs/>
        </w:rPr>
        <w:t xml:space="preserve">“Equal Rights in a Repubilcan Government,”</w:t>
      </w:r>
      <w:r>
        <w:t xml:space="preserve"> </w:t>
      </w:r>
      <w:r>
        <w:t xml:space="preserve">speech, U.S. Senate, Feb 5, 1867. Congressional Globe, 39th Cong., 2nd sess., pt. 2: 910–915. (Sumner defending the Reconstruction Acts: asserts that enfranchising freedmen is the only way to prevent anarchy in the South; rebuts Democratic claims that this is a “Jacobin” measure, instead citing American ideals and Christian principles).</w:t>
      </w:r>
    </w:p>
    <w:p>
      <w:pPr>
        <w:pStyle w:val="FirstParagraph"/>
      </w:pPr>
      <w:r>
        <w:rPr>
          <w:b/>
          <w:bCs/>
        </w:rPr>
        <w:t xml:space="preserve">Secondary Sources:</w:t>
      </w:r>
    </w:p>
    <w:p>
      <w:pPr>
        <w:numPr>
          <w:ilvl w:val="0"/>
          <w:numId w:val="1004"/>
        </w:numPr>
      </w:pPr>
      <w:r>
        <w:rPr>
          <w:b/>
          <w:bCs/>
        </w:rPr>
        <w:t xml:space="preserve">Chase, Malcolm.</w:t>
      </w:r>
      <w:r>
        <w:t xml:space="preserve"> </w:t>
      </w:r>
      <w:r>
        <w:t xml:space="preserve">2007.</w:t>
      </w:r>
      <w:r>
        <w:t xml:space="preserve"> </w:t>
      </w:r>
      <w:r>
        <w:rPr>
          <w:i/>
          <w:iCs/>
        </w:rPr>
        <w:t xml:space="preserve">Chartism: A New History</w:t>
      </w:r>
      <w:r>
        <w:t xml:space="preserve">. Manchester: Manchester University Press. (Modern scholarly synthesis of Chartism, with analysis of the movement’s social dimension and its flirtation with Owenism and socialism in the late 1840s.)</w:t>
      </w:r>
    </w:p>
    <w:p>
      <w:pPr>
        <w:numPr>
          <w:ilvl w:val="0"/>
          <w:numId w:val="1004"/>
        </w:numPr>
      </w:pPr>
      <w:r>
        <w:rPr>
          <w:b/>
          <w:bCs/>
        </w:rPr>
        <w:t xml:space="preserve">Epstein, James.</w:t>
      </w:r>
      <w:r>
        <w:t xml:space="preserve"> </w:t>
      </w:r>
      <w:r>
        <w:t xml:space="preserve">1982. “Feargus O’Connor and the Northern Star.” In</w:t>
      </w:r>
      <w:r>
        <w:t xml:space="preserve"> </w:t>
      </w:r>
      <w:r>
        <w:rPr>
          <w:i/>
          <w:iCs/>
        </w:rPr>
        <w:t xml:space="preserve">The Chartist Experience</w:t>
      </w:r>
      <w:r>
        <w:t xml:space="preserve">, ed. J. Epstein and D. Thompson, 3–27. London: Macmillan. (Examines O’Connor’s leadership, the Land Plan, and his conflicts with socialist Chartists like Harney)</w:t>
      </w:r>
      <w:hyperlink r:id="rId44">
        <w:r>
          <w:rPr>
            <w:rStyle w:val="Hyperlink"/>
          </w:rPr>
          <w:t xml:space="preserve">[30]</w:t>
        </w:r>
      </w:hyperlink>
      <w:r>
        <w:t xml:space="preserve">.</w:t>
      </w:r>
    </w:p>
    <w:p>
      <w:pPr>
        <w:numPr>
          <w:ilvl w:val="0"/>
          <w:numId w:val="1004"/>
        </w:numPr>
      </w:pPr>
      <w:r>
        <w:rPr>
          <w:b/>
          <w:bCs/>
        </w:rPr>
        <w:t xml:space="preserve">Foner, Eric.</w:t>
      </w:r>
      <w:r>
        <w:t xml:space="preserve"> </w:t>
      </w:r>
      <w:r>
        <w:t xml:space="preserve">1988.</w:t>
      </w:r>
      <w:r>
        <w:t xml:space="preserve"> </w:t>
      </w:r>
      <w:r>
        <w:rPr>
          <w:i/>
          <w:iCs/>
        </w:rPr>
        <w:t xml:space="preserve">Reconstruction: America’s Unfinished Revolution, 1863–1877</w:t>
      </w:r>
      <w:r>
        <w:t xml:space="preserve">. New York: Harper &amp; Row. (Definitive account of Radical Republicans’ program, including land reform debates and the ideological clash with Democrats who labeled them “anarchists” and “agrarians.”)</w:t>
      </w:r>
    </w:p>
    <w:p>
      <w:pPr>
        <w:numPr>
          <w:ilvl w:val="0"/>
          <w:numId w:val="1004"/>
        </w:numPr>
      </w:pPr>
      <w:r>
        <w:rPr>
          <w:b/>
          <w:bCs/>
        </w:rPr>
        <w:t xml:space="preserve">Holyoake, George Jacob.</w:t>
      </w:r>
      <w:r>
        <w:t xml:space="preserve"> </w:t>
      </w:r>
      <w:r>
        <w:t xml:space="preserve">1906.</w:t>
      </w:r>
      <w:r>
        <w:t xml:space="preserve"> </w:t>
      </w:r>
      <w:r>
        <w:rPr>
          <w:i/>
          <w:iCs/>
        </w:rPr>
        <w:t xml:space="preserve">Sixty Years of an Agitator’s Life</w:t>
      </w:r>
      <w:r>
        <w:t xml:space="preserve">, vol. 1. London: T. Fisher Unwin. (Memoir by a Chartist and co-operator; provides perspective on Chartist attitudes towards socialism and middle-class radicals, and recounts press reactions in 1848.)</w:t>
      </w:r>
    </w:p>
    <w:p>
      <w:pPr>
        <w:numPr>
          <w:ilvl w:val="0"/>
          <w:numId w:val="1004"/>
        </w:numPr>
      </w:pPr>
      <w:r>
        <w:rPr>
          <w:b/>
          <w:bCs/>
        </w:rPr>
        <w:t xml:space="preserve">Jones, Gareth Stedman.</w:t>
      </w:r>
      <w:r>
        <w:t xml:space="preserve"> </w:t>
      </w:r>
      <w:r>
        <w:t xml:space="preserve">1983. “The Language of Chartism.” In</w:t>
      </w:r>
      <w:r>
        <w:t xml:space="preserve"> </w:t>
      </w:r>
      <w:r>
        <w:rPr>
          <w:i/>
          <w:iCs/>
        </w:rPr>
        <w:t xml:space="preserve">The Chartist Encounter</w:t>
      </w:r>
      <w:r>
        <w:t xml:space="preserve">, ed. Owen Ashton et al. Nottingham: Merlin. (Analyzes how Chartists appropriated or rejected the term “socialist,” and how their discourse was received by contemporary press.)</w:t>
      </w:r>
    </w:p>
    <w:p>
      <w:pPr>
        <w:numPr>
          <w:ilvl w:val="0"/>
          <w:numId w:val="1004"/>
        </w:numPr>
      </w:pPr>
      <w:r>
        <w:rPr>
          <w:b/>
          <w:bCs/>
        </w:rPr>
        <w:t xml:space="preserve">Taylor, Alan.</w:t>
      </w:r>
      <w:r>
        <w:t xml:space="preserve"> </w:t>
      </w:r>
      <w:r>
        <w:t xml:space="preserve">2019.</w:t>
      </w:r>
      <w:r>
        <w:t xml:space="preserve"> </w:t>
      </w:r>
      <w:r>
        <w:rPr>
          <w:i/>
          <w:iCs/>
        </w:rPr>
        <w:t xml:space="preserve">Thomas A. Scott’s “Reign of Terror”: The Press and the Battle Over Reconstruction in Pennsylvania</w:t>
      </w:r>
      <w:r>
        <w:t xml:space="preserve">.</w:t>
      </w:r>
      <w:r>
        <w:t xml:space="preserve"> </w:t>
      </w:r>
      <w:r>
        <w:rPr>
          <w:i/>
          <w:iCs/>
        </w:rPr>
        <w:t xml:space="preserve">Pennsylvania Magazine of History and Biography</w:t>
      </w:r>
      <w:r>
        <w:t xml:space="preserve"> </w:t>
      </w:r>
      <w:r>
        <w:t xml:space="preserve">143(3): 253–286. (Discusses how Democratic newspapers in the North, like the</w:t>
      </w:r>
      <w:r>
        <w:t xml:space="preserve"> </w:t>
      </w:r>
      <w:r>
        <w:rPr>
          <w:i/>
          <w:iCs/>
        </w:rPr>
        <w:t xml:space="preserve">Philadelphia Age</w:t>
      </w:r>
      <w:r>
        <w:t xml:space="preserve"> </w:t>
      </w:r>
      <w:r>
        <w:t xml:space="preserve">and</w:t>
      </w:r>
      <w:r>
        <w:t xml:space="preserve"> </w:t>
      </w:r>
      <w:r>
        <w:rPr>
          <w:i/>
          <w:iCs/>
        </w:rPr>
        <w:t xml:space="preserve">New York World</w:t>
      </w:r>
      <w:r>
        <w:t xml:space="preserve">, used imagery of the French Revolution to undermine Radical Reconstruction, e.g., calling Thaddeus Stevens a “Robespierre” – contextualizing sources like the Wilmington Herald piece)</w:t>
      </w:r>
      <w:hyperlink r:id="rId25">
        <w:r>
          <w:rPr>
            <w:rStyle w:val="Hyperlink"/>
          </w:rPr>
          <w:t xml:space="preserve">[5]</w:t>
        </w:r>
      </w:hyperlink>
      <w:r>
        <w:t xml:space="preserve">.</w:t>
      </w:r>
    </w:p>
    <w:p>
      <w:pPr>
        <w:numPr>
          <w:ilvl w:val="0"/>
          <w:numId w:val="1004"/>
        </w:numPr>
      </w:pPr>
      <w:r>
        <w:rPr>
          <w:b/>
          <w:bCs/>
        </w:rPr>
        <w:t xml:space="preserve">Thompson, Dorothy.</w:t>
      </w:r>
      <w:r>
        <w:t xml:space="preserve"> </w:t>
      </w:r>
      <w:r>
        <w:t xml:space="preserve">1993.</w:t>
      </w:r>
      <w:r>
        <w:t xml:space="preserve"> </w:t>
      </w:r>
      <w:r>
        <w:rPr>
          <w:i/>
          <w:iCs/>
        </w:rPr>
        <w:t xml:space="preserve">The Chartists: Popular Politics in the Industrial Revolution</w:t>
      </w:r>
      <w:r>
        <w:t xml:space="preserve">. New York: Pantheon. (Contains a chapter on Chartism and Communism, noting the impact of 1848 and the Red Republican newspaper, and press hostility)</w:t>
      </w:r>
      <w:hyperlink r:id="rId75">
        <w:r>
          <w:rPr>
            <w:rStyle w:val="Hyperlink"/>
          </w:rPr>
          <w:t xml:space="preserve">[48]</w:t>
        </w:r>
      </w:hyperlink>
      <w:r>
        <w:t xml:space="preserve">.</w:t>
      </w:r>
    </w:p>
    <w:p>
      <w:pPr>
        <w:numPr>
          <w:ilvl w:val="0"/>
          <w:numId w:val="1004"/>
        </w:numPr>
      </w:pPr>
      <w:r>
        <w:rPr>
          <w:b/>
          <w:bCs/>
        </w:rPr>
        <w:t xml:space="preserve">Trevelyan, George M.</w:t>
      </w:r>
      <w:r>
        <w:t xml:space="preserve"> </w:t>
      </w:r>
      <w:r>
        <w:t xml:space="preserve">1913.</w:t>
      </w:r>
      <w:r>
        <w:t xml:space="preserve"> </w:t>
      </w:r>
      <w:r>
        <w:rPr>
          <w:i/>
          <w:iCs/>
        </w:rPr>
        <w:t xml:space="preserve">The Life of John Bright</w:t>
      </w:r>
      <w:r>
        <w:t xml:space="preserve">. Boston: Houghton Mifflin. (Classic biography; includes Bright’s correspondence and speeches where he distinguishes himself from socialists and recounts his 1848 experiences in France and at home)</w:t>
      </w:r>
      <w:hyperlink r:id="rId24">
        <w:r>
          <w:rPr>
            <w:rStyle w:val="Hyperlink"/>
          </w:rPr>
          <w:t xml:space="preserve">[4]</w:t>
        </w:r>
      </w:hyperlink>
      <w:hyperlink r:id="rId53">
        <w:r>
          <w:rPr>
            <w:rStyle w:val="Hyperlink"/>
          </w:rPr>
          <w:t xml:space="preserve">[32]</w:t>
        </w:r>
      </w:hyperlink>
      <w:r>
        <w:t xml:space="preserve">.</w:t>
      </w:r>
    </w:p>
    <w:p>
      <w:pPr>
        <w:numPr>
          <w:ilvl w:val="0"/>
          <w:numId w:val="1004"/>
        </w:numPr>
      </w:pPr>
      <w:r>
        <w:rPr>
          <w:b/>
          <w:bCs/>
        </w:rPr>
        <w:t xml:space="preserve">Van Deusen, John G.</w:t>
      </w:r>
      <w:r>
        <w:t xml:space="preserve"> </w:t>
      </w:r>
      <w:r>
        <w:t xml:space="preserve">1937.</w:t>
      </w:r>
      <w:r>
        <w:t xml:space="preserve"> </w:t>
      </w:r>
      <w:r>
        <w:rPr>
          <w:i/>
          <w:iCs/>
        </w:rPr>
        <w:t xml:space="preserve">Thaddeus Stevens</w:t>
      </w:r>
      <w:r>
        <w:t xml:space="preserve">. New York: Harper &amp; Bros. (Still useful narrative of Stevens’s goals, with details on his land redistribution plan and contemporary reactions calling it “agrarian” and “socialist.” Uses primary congressional debates and newspaper editorials).</w:t>
      </w:r>
    </w:p>
    <w:p>
      <w:pPr>
        <w:numPr>
          <w:ilvl w:val="0"/>
          <w:numId w:val="1004"/>
        </w:numPr>
      </w:pPr>
      <w:r>
        <w:rPr>
          <w:b/>
          <w:bCs/>
        </w:rPr>
        <w:t xml:space="preserve">Woodham-Smith, Cecil.</w:t>
      </w:r>
      <w:r>
        <w:t xml:space="preserve"> </w:t>
      </w:r>
      <w:r>
        <w:t xml:space="preserve">1953.</w:t>
      </w:r>
      <w:r>
        <w:t xml:space="preserve"> </w:t>
      </w:r>
      <w:r>
        <w:rPr>
          <w:i/>
          <w:iCs/>
        </w:rPr>
        <w:t xml:space="preserve">The Great Hunger: Ireland 1845–1849</w:t>
      </w:r>
      <w:r>
        <w:t xml:space="preserve">. New York: Harper. (While focused on the Irish Famine, provides context on Chartist response and English Radical press reaction, e.g. Feargus O’Connor’s rhetoric in 1848 tying famine relief to Chartist/socialist demands, and how</w:t>
      </w:r>
      <w:r>
        <w:t xml:space="preserve"> </w:t>
      </w:r>
      <w:r>
        <w:rPr>
          <w:i/>
          <w:iCs/>
        </w:rPr>
        <w:t xml:space="preserve">The Times</w:t>
      </w:r>
      <w:r>
        <w:t xml:space="preserve"> </w:t>
      </w:r>
      <w:r>
        <w:t xml:space="preserve">vilified him for it.)</w:t>
      </w:r>
    </w:p>
    <w:p>
      <w:pPr>
        <w:numPr>
          <w:ilvl w:val="0"/>
          <w:numId w:val="1004"/>
        </w:numPr>
      </w:pPr>
      <w:r>
        <w:rPr>
          <w:b/>
          <w:bCs/>
        </w:rPr>
        <w:t xml:space="preserve">Wyatt-Brown, Bertram.</w:t>
      </w:r>
      <w:r>
        <w:t xml:space="preserve"> </w:t>
      </w:r>
      <w:r>
        <w:t xml:space="preserve">1970.</w:t>
      </w:r>
      <w:r>
        <w:t xml:space="preserve"> </w:t>
      </w:r>
      <w:r>
        <w:rPr>
          <w:i/>
          <w:iCs/>
        </w:rPr>
        <w:t xml:space="preserve">Southern Honor: Ethics and Behavior in the Old South</w:t>
      </w:r>
      <w:r>
        <w:t xml:space="preserve">. New York: Oxford Univ. Press. (Chapter on the Southern worldview that cast Northern Radicals as “dishonorable” Jacobins, helping explain the violent imagery used against them in Southern newspapers like the</w:t>
      </w:r>
      <w:r>
        <w:t xml:space="preserve"> </w:t>
      </w:r>
      <w:r>
        <w:rPr>
          <w:i/>
          <w:iCs/>
        </w:rPr>
        <w:t xml:space="preserve">Richmond Dispatch</w:t>
      </w:r>
      <w:r>
        <w:t xml:space="preserve"> </w:t>
      </w:r>
      <w:r>
        <w:t xml:space="preserve">and</w:t>
      </w:r>
      <w:r>
        <w:t xml:space="preserve"> </w:t>
      </w:r>
      <w:r>
        <w:rPr>
          <w:i/>
          <w:iCs/>
        </w:rPr>
        <w:t xml:space="preserve">Wilmington Herald</w:t>
      </w:r>
      <w:hyperlink r:id="rId25">
        <w:r>
          <w:rPr>
            <w:rStyle w:val="Hyperlink"/>
          </w:rPr>
          <w:t xml:space="preserve">[5]</w:t>
        </w:r>
      </w:hyperlink>
      <w:r>
        <w:t xml:space="preserve">.)</w:t>
      </w:r>
    </w:p>
    <w:bookmarkEnd w:id="76"/>
    <w:bookmarkEnd w:id="77"/>
    <w:bookmarkEnd w:id="78"/>
    <w:p>
      <w:r>
        <w:pict>
          <v:rect style="width:0;height:1.5pt" o:hralign="center" o:hrstd="t" o:hr="t"/>
        </w:pict>
      </w:r>
    </w:p>
    <w:bookmarkStart w:id="10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66">
        <w:r>
          <w:rPr>
            <w:rStyle w:val="Hyperlink"/>
          </w:rPr>
          <w:t xml:space="preserve">[41]</w:t>
        </w:r>
      </w:hyperlink>
      <w:r>
        <w:t xml:space="preserve"> </w:t>
      </w:r>
      <w:r>
        <w:t xml:space="preserve"> </w:t>
      </w:r>
      <w:r>
        <w:t xml:space="preserve">Northern Star (1837-1852), 27th April 1850, Edition 2 of 4, Page 1, ^/j^^f&amp;a^) ; (Rj-la^^. j [y ^</w:t>
      </w:r>
      <w:r>
        <w:t xml:space="preserve"> </w:t>
      </w:r>
      <w:r>
        <w:t xml:space="preserve">| Nineteenth-Century Serials Edition</w:t>
      </w:r>
    </w:p>
    <w:p>
      <w:pPr>
        <w:pStyle w:val="BodyText"/>
      </w:pPr>
      <w:hyperlink r:id="rId79">
        <w:r>
          <w:rPr>
            <w:rStyle w:val="Hyperlink"/>
          </w:rPr>
          <w:t xml:space="preserve">https://ncse-os.kdl.kcl.ac.uk/periodicals/ns/issues/ns2_27041850/page/1/articles/ar00113/</w:t>
        </w:r>
      </w:hyperlink>
    </w:p>
    <w:p>
      <w:pPr>
        <w:pStyle w:val="BodyText"/>
      </w:pPr>
      <w:hyperlink r:id="rId23">
        <w:r>
          <w:rPr>
            <w:rStyle w:val="Hyperlink"/>
          </w:rPr>
          <w:t xml:space="preserve">[3]</w:t>
        </w:r>
      </w:hyperlink>
      <w:r>
        <w:t xml:space="preserve"> </w:t>
      </w:r>
      <w:r>
        <w:t xml:space="preserve">The General convention of the Industrious Classes - JOHN COLLINS ~ CHARTIST</w:t>
      </w:r>
    </w:p>
    <w:p>
      <w:pPr>
        <w:pStyle w:val="BodyText"/>
      </w:pPr>
      <w:hyperlink r:id="rId80">
        <w:r>
          <w:rPr>
            <w:rStyle w:val="Hyperlink"/>
          </w:rPr>
          <w:t xml:space="preserve">https://www.chartistcollins.com/first-chartist-convention.html</w:t>
        </w:r>
      </w:hyperlink>
    </w:p>
    <w:p>
      <w:pPr>
        <w:pStyle w:val="BodyText"/>
      </w:pPr>
      <w:hyperlink r:id="rId24">
        <w:r>
          <w:rPr>
            <w:rStyle w:val="Hyperlink"/>
          </w:rPr>
          <w:t xml:space="preserve">[4]</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r>
        <w:t xml:space="preserve">Factories - Hansard - UK Parliament</w:t>
      </w:r>
    </w:p>
    <w:p>
      <w:pPr>
        <w:pStyle w:val="BodyText"/>
      </w:pPr>
      <w:hyperlink r:id="rId81">
        <w:r>
          <w:rPr>
            <w:rStyle w:val="Hyperlink"/>
          </w:rPr>
          <w:t xml:space="preserve">https://hansard.parliament.uk/Commons/1850-03-14/debates/23314385-e1dc-4040-be96-3455aa84762e/Factories</w:t>
        </w:r>
      </w:hyperlink>
    </w:p>
    <w:p>
      <w:pPr>
        <w:pStyle w:val="BodyText"/>
      </w:pPr>
      <w:hyperlink r:id="rId25">
        <w:r>
          <w:rPr>
            <w:rStyle w:val="Hyperlink"/>
          </w:rPr>
          <w:t xml:space="preserve">[5]</w:t>
        </w:r>
      </w:hyperlink>
      <w:r>
        <w:t xml:space="preserve"> </w:t>
      </w:r>
      <w:hyperlink r:id="rId63">
        <w:r>
          <w:rPr>
            <w:rStyle w:val="Hyperlink"/>
          </w:rPr>
          <w:t xml:space="preserve">[39]</w:t>
        </w:r>
      </w:hyperlink>
      <w:r>
        <w:t xml:space="preserve"> </w:t>
      </w:r>
      <w:r>
        <w:t xml:space="preserve">The Wilmington daily herald. (Wilmington, N.C.) 1861-18??, April 05, 1861, Page 2, Image 2 ·</w:t>
      </w:r>
      <w:r>
        <w:t xml:space="preserve"> </w:t>
      </w:r>
      <w:r>
        <w:t xml:space="preserve">North Carolina Newspapers</w:t>
      </w:r>
    </w:p>
    <w:p>
      <w:pPr>
        <w:pStyle w:val="BodyText"/>
      </w:pPr>
      <w:hyperlink r:id="rId82">
        <w:r>
          <w:rPr>
            <w:rStyle w:val="Hyperlink"/>
          </w:rPr>
          <w:t xml:space="preserve">https://newspapers.digitalnc.org/lccn/sn92073912/1861-04-05/ed-1/seq-2/</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5">
        <w:r>
          <w:rPr>
            <w:rStyle w:val="Hyperlink"/>
          </w:rPr>
          <w:t xml:space="preserve">[40]</w:t>
        </w:r>
      </w:hyperlink>
      <w:r>
        <w:t xml:space="preserve"> </w:t>
      </w:r>
      <w:r>
        <w:t xml:space="preserve">Full text of the Petition for the Charter, 1839 - chartist ancestors</w:t>
      </w:r>
    </w:p>
    <w:p>
      <w:pPr>
        <w:pStyle w:val="BodyText"/>
      </w:pPr>
      <w:hyperlink r:id="rId83">
        <w:r>
          <w:rPr>
            <w:rStyle w:val="Hyperlink"/>
          </w:rPr>
          <w:t xml:space="preserve">https://www.chartistancestors.co.uk/full-text-of-the-petition-for-the-charter-1839/</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r>
        <w:t xml:space="preserve">First Chartist Convention, 1839: the General Convention of the Industrious Classes - chartist ancestors</w:t>
      </w:r>
    </w:p>
    <w:p>
      <w:pPr>
        <w:pStyle w:val="BodyText"/>
      </w:pPr>
      <w:hyperlink r:id="rId84">
        <w:r>
          <w:rPr>
            <w:rStyle w:val="Hyperlink"/>
          </w:rPr>
          <w:t xml:space="preserve">https://www.chartistancestors.co.uk/first-chartist-convention-1839/</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67">
        <w:r>
          <w:rPr>
            <w:rStyle w:val="Hyperlink"/>
          </w:rPr>
          <w:t xml:space="preserve">[42]</w:t>
        </w:r>
      </w:hyperlink>
      <w:r>
        <w:t xml:space="preserve"> </w:t>
      </w:r>
      <w:r>
        <w:t xml:space="preserve">Full text of the Petition for the Charter, 1842 - chartist ancestors</w:t>
      </w:r>
    </w:p>
    <w:p>
      <w:pPr>
        <w:pStyle w:val="BodyText"/>
      </w:pPr>
      <w:hyperlink r:id="rId85">
        <w:r>
          <w:rPr>
            <w:rStyle w:val="Hyperlink"/>
          </w:rPr>
          <w:t xml:space="preserve">https://www.chartistancestors.co.uk/full-text-of-the-petition-for-the-charter-1842/</w:t>
        </w:r>
      </w:hyperlink>
    </w:p>
    <w:p>
      <w:pPr>
        <w:pStyle w:val="BodyText"/>
      </w:pPr>
      <w:hyperlink r:id="rId35">
        <w:r>
          <w:rPr>
            <w:rStyle w:val="Hyperlink"/>
          </w:rPr>
          <w:t xml:space="preserve">[14]</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r>
        <w:t xml:space="preserve">London convention and assembly 1848 - chartist ancestors</w:t>
      </w:r>
    </w:p>
    <w:p>
      <w:pPr>
        <w:pStyle w:val="BodyText"/>
      </w:pPr>
      <w:hyperlink r:id="rId86">
        <w:r>
          <w:rPr>
            <w:rStyle w:val="Hyperlink"/>
          </w:rPr>
          <w:t xml:space="preserve">https://www.chartistancestors.co.uk/london-convention-assembly-1848/</w:t>
        </w:r>
      </w:hyperlink>
    </w:p>
    <w:p>
      <w:pPr>
        <w:pStyle w:val="BodyText"/>
      </w:pPr>
      <w:hyperlink r:id="rId36">
        <w:r>
          <w:rPr>
            <w:rStyle w:val="Hyperlink"/>
          </w:rPr>
          <w:t xml:space="preserve">[15]</w:t>
        </w:r>
      </w:hyperlink>
      <w:r>
        <w:t xml:space="preserve"> </w:t>
      </w:r>
      <w:hyperlink r:id="rId36">
        <w:r>
          <w:rPr>
            <w:rStyle w:val="Hyperlink"/>
          </w:rPr>
          <w:t xml:space="preserve">[24]</w:t>
        </w:r>
      </w:hyperlink>
      <w:r>
        <w:t xml:space="preserve"> </w:t>
      </w:r>
      <w:r>
        <w:t xml:space="preserve">Gerald Massey in the 'The Red Republican' and 'The Friend of the ...</w:t>
      </w:r>
    </w:p>
    <w:p>
      <w:pPr>
        <w:pStyle w:val="BodyText"/>
      </w:pPr>
      <w:hyperlink r:id="rId87">
        <w:r>
          <w:rPr>
            <w:rStyle w:val="Hyperlink"/>
          </w:rPr>
          <w:t xml:space="preserve">https://minorvictorianwriters.org.uk/massey/cpr_red_republican_index.htm</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r>
        <w:t xml:space="preserve"> </w:t>
      </w:r>
      <w:r>
        <w:t xml:space="preserve">Northern Star (1837-1852), 18th November 1848, Edition 2 of 3, Page 5, November 18, 1848. THE NORTHERN STAR. 5 ...</w:t>
      </w:r>
      <w:r>
        <w:t xml:space="preserve"> </w:t>
      </w:r>
      <w:r>
        <w:t xml:space="preserve">| Nineteenth-Century Serials Edition</w:t>
      </w:r>
    </w:p>
    <w:p>
      <w:pPr>
        <w:pStyle w:val="BodyText"/>
      </w:pPr>
      <w:hyperlink r:id="rId88">
        <w:r>
          <w:rPr>
            <w:rStyle w:val="Hyperlink"/>
          </w:rPr>
          <w:t xml:space="preserve">https://ncse.ac.uk/periodicals/ns/issues/ns2_18111848/page/5/articles/ar00510/</w:t>
        </w:r>
      </w:hyperlink>
    </w:p>
    <w:p>
      <w:pPr>
        <w:pStyle w:val="BodyText"/>
      </w:pPr>
      <w:hyperlink r:id="rId42">
        <w:r>
          <w:rPr>
            <w:rStyle w:val="Hyperlink"/>
          </w:rPr>
          <w:t xml:space="preserve">[21]</w:t>
        </w:r>
      </w:hyperlink>
      <w:r>
        <w:t xml:space="preserve"> </w:t>
      </w:r>
      <w:r>
        <w:t xml:space="preserve">Red Republican - a socialist internationalist voice - chartist ancestors %</w:t>
      </w:r>
    </w:p>
    <w:p>
      <w:pPr>
        <w:pStyle w:val="BodyText"/>
      </w:pPr>
      <w:hyperlink r:id="rId89">
        <w:r>
          <w:rPr>
            <w:rStyle w:val="Hyperlink"/>
          </w:rPr>
          <w:t xml:space="preserve">https://www.chartistancestors.co.uk/red-republican-a-socialist-internationalist-voice/</w:t>
        </w:r>
      </w:hyperlink>
    </w:p>
    <w:p>
      <w:pPr>
        <w:pStyle w:val="BodyText"/>
      </w:pPr>
      <w:hyperlink r:id="rId43">
        <w:r>
          <w:rPr>
            <w:rStyle w:val="Hyperlink"/>
          </w:rPr>
          <w:t xml:space="preserve">[22]</w:t>
        </w:r>
      </w:hyperlink>
      <w:r>
        <w:t xml:space="preserve"> </w:t>
      </w:r>
      <w:r>
        <w:t xml:space="preserve">'Gerald Massey: Chartist, Poet, Radical and Freethinker' - Chapter 2.</w:t>
      </w:r>
    </w:p>
    <w:p>
      <w:pPr>
        <w:pStyle w:val="BodyText"/>
      </w:pPr>
      <w:hyperlink r:id="rId90">
        <w:r>
          <w:rPr>
            <w:rStyle w:val="Hyperlink"/>
          </w:rPr>
          <w:t xml:space="preserve">http://tringhistory.tringlocalhistorymuseum.org.uk/Gerald_Massey/cbiog_part_02.htm</w:t>
        </w:r>
      </w:hyperlink>
    </w:p>
    <w:p>
      <w:pPr>
        <w:pStyle w:val="BodyText"/>
      </w:pPr>
      <w:hyperlink r:id="rId44">
        <w:r>
          <w:rPr>
            <w:rStyle w:val="Hyperlink"/>
          </w:rPr>
          <w:t xml:space="preserve">[23]</w:t>
        </w:r>
      </w:hyperlink>
      <w:r>
        <w:t xml:space="preserve"> </w:t>
      </w:r>
      <w:hyperlink r:id="rId44">
        <w:r>
          <w:rPr>
            <w:rStyle w:val="Hyperlink"/>
          </w:rPr>
          <w:t xml:space="preserve">[30]</w:t>
        </w:r>
      </w:hyperlink>
      <w:r>
        <w:t xml:space="preserve"> </w:t>
      </w:r>
      <w:r>
        <w:t xml:space="preserve">George Julian Harney - Wikipedia</w:t>
      </w:r>
    </w:p>
    <w:p>
      <w:pPr>
        <w:pStyle w:val="BodyText"/>
      </w:pPr>
      <w:hyperlink r:id="rId91">
        <w:r>
          <w:rPr>
            <w:rStyle w:val="Hyperlink"/>
          </w:rPr>
          <w:t xml:space="preserve">https://en.wikipedia.org/wiki/George_Julian_Harney</w:t>
        </w:r>
      </w:hyperlink>
    </w:p>
    <w:p>
      <w:pPr>
        <w:pStyle w:val="BodyText"/>
      </w:pPr>
      <w:hyperlink r:id="rId45">
        <w:r>
          <w:rPr>
            <w:rStyle w:val="Hyperlink"/>
          </w:rPr>
          <w:t xml:space="preserve">[25]</w:t>
        </w:r>
      </w:hyperlink>
      <w:r>
        <w:t xml:space="preserve"> </w:t>
      </w:r>
      <w:r>
        <w:t xml:space="preserve">Britishness, the United Kingdom and the Revolutions of 1848</w:t>
      </w:r>
    </w:p>
    <w:p>
      <w:pPr>
        <w:pStyle w:val="BodyText"/>
      </w:pPr>
      <w:hyperlink r:id="rId92">
        <w:r>
          <w:rPr>
            <w:rStyle w:val="Hyperlink"/>
          </w:rPr>
          <w:t xml:space="preserve">https://www.liverpooluniversitypress.co.uk/doi/pdf/10.3828/lhr.64.2.143?download=true</w:t>
        </w:r>
      </w:hyperlink>
    </w:p>
    <w:p>
      <w:pPr>
        <w:pStyle w:val="BodyText"/>
      </w:pPr>
      <w:hyperlink r:id="rId46">
        <w:r>
          <w:rPr>
            <w:rStyle w:val="Hyperlink"/>
          </w:rPr>
          <w:t xml:space="preserve">[26]</w:t>
        </w:r>
      </w:hyperlink>
      <w:r>
        <w:t xml:space="preserve"> </w:t>
      </w:r>
      <w:hyperlink r:id="rId47">
        <w:r>
          <w:rPr>
            <w:rStyle w:val="Hyperlink"/>
          </w:rPr>
          <w:t xml:space="preserve">[27]</w:t>
        </w:r>
      </w:hyperlink>
      <w:r>
        <w:t xml:space="preserve"> </w:t>
      </w:r>
      <w:r>
        <w:t xml:space="preserve">Clearfield Republican., December 18, 1861, Image 2 - Pennsylvania ...</w:t>
      </w:r>
    </w:p>
    <w:p>
      <w:pPr>
        <w:pStyle w:val="BodyText"/>
      </w:pPr>
      <w:hyperlink r:id="rId93">
        <w:r>
          <w:rPr>
            <w:rStyle w:val="Hyperlink"/>
          </w:rPr>
          <w:t xml:space="preserve">https://panewsarchive.k8s.libraries.psu.edu/lccn/sn83032199/1861-12-18/ed-2/seq-2/</w:t>
        </w:r>
      </w:hyperlink>
    </w:p>
    <w:p>
      <w:pPr>
        <w:pStyle w:val="BodyText"/>
      </w:pPr>
      <w:hyperlink r:id="rId51">
        <w:r>
          <w:rPr>
            <w:rStyle w:val="Hyperlink"/>
          </w:rPr>
          <w:t xml:space="preserve">[31]</w:t>
        </w:r>
      </w:hyperlink>
      <w:r>
        <w:t xml:space="preserve"> </w:t>
      </w:r>
      <w:r>
        <w:t xml:space="preserve">The 'Sapient Mr Boz': Charles Dickens versus the Red Republicans</w:t>
      </w:r>
    </w:p>
    <w:p>
      <w:pPr>
        <w:pStyle w:val="BodyText"/>
      </w:pPr>
      <w:hyperlink r:id="rId94">
        <w:r>
          <w:rPr>
            <w:rStyle w:val="Hyperlink"/>
          </w:rPr>
          <w:t xml:space="preserve">https://thebarbarismofpureculture.co.uk/wp/the-sapient-mr-boz-charles-dickens-versus-the-red-republicans/</w:t>
        </w:r>
      </w:hyperlink>
    </w:p>
    <w:p>
      <w:pPr>
        <w:pStyle w:val="BodyText"/>
      </w:pPr>
      <w:hyperlink r:id="rId53">
        <w:r>
          <w:rPr>
            <w:rStyle w:val="Hyperlink"/>
          </w:rPr>
          <w:t xml:space="preserve">[32]</w:t>
        </w:r>
      </w:hyperlink>
      <w:r>
        <w:t xml:space="preserve"> </w:t>
      </w:r>
      <w:r>
        <w:t xml:space="preserve">John Bright - Wikiquote</w:t>
      </w:r>
    </w:p>
    <w:p>
      <w:pPr>
        <w:pStyle w:val="BodyText"/>
      </w:pPr>
      <w:hyperlink r:id="rId95">
        <w:r>
          <w:rPr>
            <w:rStyle w:val="Hyperlink"/>
          </w:rPr>
          <w:t xml:space="preserve">https://en.wikiquote.org/wiki/John_Bright</w:t>
        </w:r>
      </w:hyperlink>
    </w:p>
    <w:p>
      <w:pPr>
        <w:pStyle w:val="BodyText"/>
      </w:pPr>
      <w:hyperlink r:id="rId57">
        <w:r>
          <w:rPr>
            <w:rStyle w:val="Hyperlink"/>
          </w:rPr>
          <w:t xml:space="preserve">[35]</w:t>
        </w:r>
      </w:hyperlink>
      <w:r>
        <w:t xml:space="preserve"> </w:t>
      </w:r>
      <w:r>
        <w:t xml:space="preserve">A History of US. Check the Source. A Speech by Thaddeus Stevens</w:t>
      </w:r>
    </w:p>
    <w:p>
      <w:pPr>
        <w:pStyle w:val="BodyText"/>
      </w:pPr>
      <w:hyperlink r:id="rId96">
        <w:r>
          <w:rPr>
            <w:rStyle w:val="Hyperlink"/>
          </w:rPr>
          <w:t xml:space="preserve">https://www.thirteen.org/wnet/historyofus/web07/features/source/C19.html</w:t>
        </w:r>
      </w:hyperlink>
    </w:p>
    <w:p>
      <w:pPr>
        <w:pStyle w:val="BodyText"/>
      </w:pPr>
      <w:hyperlink r:id="rId58">
        <w:r>
          <w:rPr>
            <w:rStyle w:val="Hyperlink"/>
          </w:rPr>
          <w:t xml:space="preserve">[36]</w:t>
        </w:r>
      </w:hyperlink>
      <w:r>
        <w:t xml:space="preserve"> </w:t>
      </w:r>
      <w:r>
        <w:t xml:space="preserve">"Reconstruction," September 6, 1865 - jstor</w:t>
      </w:r>
    </w:p>
    <w:p>
      <w:pPr>
        <w:pStyle w:val="BodyText"/>
      </w:pPr>
      <w:hyperlink r:id="rId97">
        <w:r>
          <w:rPr>
            <w:rStyle w:val="Hyperlink"/>
          </w:rPr>
          <w:t xml:space="preserve">https://www.jstor.org/stable/27773619</w:t>
        </w:r>
      </w:hyperlink>
    </w:p>
    <w:p>
      <w:pPr>
        <w:pStyle w:val="BodyText"/>
      </w:pPr>
      <w:hyperlink r:id="rId68">
        <w:r>
          <w:rPr>
            <w:rStyle w:val="Hyperlink"/>
          </w:rPr>
          <w:t xml:space="preserve">[43]</w:t>
        </w:r>
      </w:hyperlink>
      <w:r>
        <w:t xml:space="preserve"> </w:t>
      </w:r>
      <w:r>
        <w:t xml:space="preserve">The midwest is red? - Language Log</w:t>
      </w:r>
    </w:p>
    <w:p>
      <w:pPr>
        <w:pStyle w:val="BodyText"/>
      </w:pPr>
      <w:hyperlink r:id="rId98">
        <w:r>
          <w:rPr>
            <w:rStyle w:val="Hyperlink"/>
          </w:rPr>
          <w:t xml:space="preserve">https://languagelog.ldc.upenn.edu/nll/?p=2751</w:t>
        </w:r>
      </w:hyperlink>
    </w:p>
    <w:p>
      <w:pPr>
        <w:pStyle w:val="BodyText"/>
      </w:pPr>
      <w:hyperlink r:id="rId70">
        <w:r>
          <w:rPr>
            <w:rStyle w:val="Hyperlink"/>
          </w:rPr>
          <w:t xml:space="preserve">[44]</w:t>
        </w:r>
      </w:hyperlink>
      <w:r>
        <w:t xml:space="preserve"> </w:t>
      </w:r>
      <w:r>
        <w:t xml:space="preserve">Chartism's hidden history - International Socialism</w:t>
      </w:r>
    </w:p>
    <w:p>
      <w:pPr>
        <w:pStyle w:val="BodyText"/>
      </w:pPr>
      <w:hyperlink r:id="rId99">
        <w:r>
          <w:rPr>
            <w:rStyle w:val="Hyperlink"/>
          </w:rPr>
          <w:t xml:space="preserve">http://isj.org.uk/chartisms-hidden-history/</w:t>
        </w:r>
      </w:hyperlink>
    </w:p>
    <w:p>
      <w:pPr>
        <w:pStyle w:val="BodyText"/>
      </w:pPr>
      <w:hyperlink r:id="rId71">
        <w:r>
          <w:rPr>
            <w:rStyle w:val="Hyperlink"/>
          </w:rPr>
          <w:t xml:space="preserve">[45]</w:t>
        </w:r>
      </w:hyperlink>
      <w:r>
        <w:t xml:space="preserve"> </w:t>
      </w:r>
      <w:r>
        <w:t xml:space="preserve">'Not So Very Unreasonable!!! Eh?' Cartoon From 'Punch', 1848, On ...</w:t>
      </w:r>
    </w:p>
    <w:p>
      <w:pPr>
        <w:pStyle w:val="BodyText"/>
      </w:pPr>
      <w:hyperlink r:id="rId100">
        <w:r>
          <w:rPr>
            <w:rStyle w:val="Hyperlink"/>
          </w:rPr>
          <w:t xml:space="preserve">https://www.granger.com/0056403-chartists-cartoon-1848-not-so-very-unreasonable-eh-cartoon--image.html</w:t>
        </w:r>
      </w:hyperlink>
    </w:p>
    <w:p>
      <w:pPr>
        <w:pStyle w:val="BodyText"/>
      </w:pPr>
      <w:hyperlink r:id="rId72">
        <w:r>
          <w:rPr>
            <w:rStyle w:val="Hyperlink"/>
          </w:rPr>
          <w:t xml:space="preserve">[46]</w:t>
        </w:r>
      </w:hyperlink>
      <w:r>
        <w:t xml:space="preserve"> </w:t>
      </w:r>
      <w:r>
        <w:t xml:space="preserve">Punch cartoon: Pictures of the Republic and its Reverse, Socialism ...</w:t>
      </w:r>
    </w:p>
    <w:p>
      <w:pPr>
        <w:pStyle w:val="BodyText"/>
      </w:pPr>
      <w:hyperlink r:id="rId101">
        <w:r>
          <w:rPr>
            <w:rStyle w:val="Hyperlink"/>
          </w:rPr>
          <w:t xml:space="preserve">https://www.bridgemanimages.com/en-US/english-school/punch-cartoon-pictures-of-the-republic-and-its-reverse-socialism-communism-and-atheism-engraving/engraving/asset/5237216</w:t>
        </w:r>
      </w:hyperlink>
    </w:p>
    <w:p>
      <w:pPr>
        <w:pStyle w:val="BodyText"/>
      </w:pPr>
      <w:hyperlink r:id="rId73">
        <w:r>
          <w:rPr>
            <w:rStyle w:val="Hyperlink"/>
          </w:rPr>
          <w:t xml:space="preserve">[47]</w:t>
        </w:r>
      </w:hyperlink>
      <w:r>
        <w:t xml:space="preserve"> </w:t>
      </w:r>
      <w:r>
        <w:t xml:space="preserve">Friday, April 19, 1861 - Daily Dispatch</w:t>
      </w:r>
    </w:p>
    <w:p>
      <w:pPr>
        <w:pStyle w:val="BodyText"/>
      </w:pPr>
      <w:hyperlink r:id="rId102">
        <w:r>
          <w:rPr>
            <w:rStyle w:val="Hyperlink"/>
          </w:rPr>
          <w:t xml:space="preserve">https://dispatch.richmond.edu/1861/4/19</w:t>
        </w:r>
      </w:hyperlink>
    </w:p>
    <w:p>
      <w:pPr>
        <w:pStyle w:val="BodyText"/>
      </w:pPr>
      <w:hyperlink r:id="rId75">
        <w:r>
          <w:rPr>
            <w:rStyle w:val="Hyperlink"/>
          </w:rPr>
          <w:t xml:space="preserve">[48]</w:t>
        </w:r>
      </w:hyperlink>
      <w:r>
        <w:t xml:space="preserve"> </w:t>
      </w:r>
      <w:r>
        <w:t xml:space="preserve">Lighting the Torch of Liberty: The French Revolution and Chartist ...</w:t>
      </w:r>
    </w:p>
    <w:p>
      <w:pPr>
        <w:pStyle w:val="BodyText"/>
      </w:pPr>
      <w:hyperlink r:id="rId103">
        <w:r>
          <w:rPr>
            <w:rStyle w:val="Hyperlink"/>
          </w:rPr>
          <w:t xml:space="preserve">https://research.aber.ac.uk/en/studentTheses/lighting-the-torch-of-liberty</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9" Target="http://isj.org.uk/chartisms-hidden-history/" TargetMode="External" /><Relationship Type="http://schemas.openxmlformats.org/officeDocument/2006/relationships/hyperlink" Id="rId70" Target="http://isj.org.uk/chartisms-hidden-history/#:~:text=In%20June%201848%20the%20Times,This" TargetMode="External" /><Relationship Type="http://schemas.openxmlformats.org/officeDocument/2006/relationships/hyperlink" Id="rId90" Target="http://tringhistory.tringlocalhistorymuseum.org.uk/Gerald_Massey/cbiog_part_02.htm" TargetMode="External" /><Relationship Type="http://schemas.openxmlformats.org/officeDocument/2006/relationships/hyperlink" Id="rId43" Target="http://tringhistory.tringlocalhistorymuseum.org.uk/Gerald_Massey/cbiog_part_02.htm#:~:text=%27Gerald%20Massey%3A%20Chartist%2C%20Poet%2C%20Radical,great%20want%20of%20the" TargetMode="External" /><Relationship Type="http://schemas.openxmlformats.org/officeDocument/2006/relationships/hyperlink" Id="rId102" Target="https://dispatch.richmond.edu/1861/4/19" TargetMode="External" /><Relationship Type="http://schemas.openxmlformats.org/officeDocument/2006/relationships/hyperlink" Id="rId73" Target="https://dispatch.richmond.edu/1861/4/19#:~:text=Friday%2C%20April%2019%2C%201861%20,and%20every%20person%20who" TargetMode="External" /><Relationship Type="http://schemas.openxmlformats.org/officeDocument/2006/relationships/hyperlink" Id="rId91" Target="https://en.wikipedia.org/wiki/George_Julian_Harney" TargetMode="External" /><Relationship Type="http://schemas.openxmlformats.org/officeDocument/2006/relationships/hyperlink" Id="rId44" Target="https://en.wikipedia.org/wiki/George_Julian_Harney#:~:text=George%20Julian%20Harney%20,O%27Connor%2C%20the%20newspaper%27s%20owner" TargetMode="External" /><Relationship Type="http://schemas.openxmlformats.org/officeDocument/2006/relationships/hyperlink" Id="rId95" Target="https://en.wikiquote.org/wiki/John_Bright" TargetMode="External" /><Relationship Type="http://schemas.openxmlformats.org/officeDocument/2006/relationships/hyperlink" Id="rId53" Target="https://en.wikiquote.org/wiki/John_Bright#:~:text=,100" TargetMode="External" /><Relationship Type="http://schemas.openxmlformats.org/officeDocument/2006/relationships/hyperlink" Id="rId81" Target="https://hansard.parliament.uk/Commons/1850-03-14/debates/23314385-e1dc-4040-be96-3455aa84762e/Factories" TargetMode="External" /><Relationship Type="http://schemas.openxmlformats.org/officeDocument/2006/relationships/hyperlink" Id="rId54" Target="https://hansard.parliament.uk/Commons/1850-03-14/debates/23314385-e1dc-4040-be96-3455aa84762e/Factories#:~:text=and%20hon,in%20the%20speech%20of%20his" TargetMode="External" /><Relationship Type="http://schemas.openxmlformats.org/officeDocument/2006/relationships/hyperlink" Id="rId55" Target="https://hansard.parliament.uk/Commons/1850-03-14/debates/23314385-e1dc-4040-be96-3455aa84762e/Factories#:~:text=direction%20he%20had%20so%20long,idea%20of%20a%20good%20result" TargetMode="External" /><Relationship Type="http://schemas.openxmlformats.org/officeDocument/2006/relationships/hyperlink" Id="rId24" Target="https://hansard.parliament.uk/Commons/1850-03-14/debates/23314385-e1dc-4040-be96-3455aa84762e/Factories#:~:text=said%2C%20it%20had%20been%20propounded,As%20to%20the%20question%20whether" TargetMode="External" /><Relationship Type="http://schemas.openxmlformats.org/officeDocument/2006/relationships/hyperlink" Id="rId98" Target="https://languagelog.ldc.upenn.edu/nll/?p=2751" TargetMode="External" /><Relationship Type="http://schemas.openxmlformats.org/officeDocument/2006/relationships/hyperlink" Id="rId68" Target="https://languagelog.ldc.upenn.edu/nll/?p=2751#:~:text=The%20midwest%20is%20red%3F%20,1849" TargetMode="External" /><Relationship Type="http://schemas.openxmlformats.org/officeDocument/2006/relationships/hyperlink" Id="rId87" Target="https://minorvictorianwriters.org.uk/massey/cpr_red_republican_index.htm" TargetMode="External" /><Relationship Type="http://schemas.openxmlformats.org/officeDocument/2006/relationships/hyperlink" Id="rId36" Target="https://minorvictorianwriters.org.uk/massey/cpr_red_republican_index.htm#:~:text=Let%20us%20then%20unite%20Red,tyrants%20and%20oppressors%20a" TargetMode="External" /><Relationship Type="http://schemas.openxmlformats.org/officeDocument/2006/relationships/hyperlink" Id="rId79" Target="https://ncse-os.kdl.kcl.ac.uk/periodicals/ns/issues/ns2_27041850/page/1/articles/ar00113/" TargetMode="External" /><Relationship Type="http://schemas.openxmlformats.org/officeDocument/2006/relationships/hyperlink" Id="rId22" Target="https://ncse-os.kdl.kcl.ac.uk/periodicals/ns/issues/ns2_27041850/page/1/articles/ar00113/#:~:text=And%20here%20the%20genius%20of,other%20conclusion%20than%20that%20Socialism" TargetMode="External" /><Relationship Type="http://schemas.openxmlformats.org/officeDocument/2006/relationships/hyperlink" Id="rId66" Target="https://ncse-os.kdl.kcl.ac.uk/periodicals/ns/issues/ns2_27041850/page/1/articles/ar00113/#:~:text=at%20any%20bugbear%20their%20opponents,Saturday%20nights%20he%20had%20to" TargetMode="External" /><Relationship Type="http://schemas.openxmlformats.org/officeDocument/2006/relationships/hyperlink" Id="rId21" Target="https://ncse-os.kdl.kcl.ac.uk/periodicals/ns/issues/ns2_27041850/page/1/articles/ar00113/#:~:text=that%20preaching%20Socialism%20%2C%20as,such%20a%20mode%20of%20life" TargetMode="External" /><Relationship Type="http://schemas.openxmlformats.org/officeDocument/2006/relationships/hyperlink" Id="rId88" Target="https://ncse.ac.uk/periodicals/ns/issues/ns2_18111848/page/5/articles/ar00510/" TargetMode="External" /><Relationship Type="http://schemas.openxmlformats.org/officeDocument/2006/relationships/hyperlink" Id="rId39" Target="https://ncse.ac.uk/periodicals/ns/issues/ns2_18111848/page/5/articles/ar00510/#:~:text=That%20CaYAiesAo%20ia%20a%20sincere,Mazsisa%20Heralb%20%2C%20costsiru%20sot" TargetMode="External" /><Relationship Type="http://schemas.openxmlformats.org/officeDocument/2006/relationships/hyperlink" Id="rId41" Target="https://ncse.ac.uk/periodicals/ns/issues/ns2_18111848/page/5/articles/ar00510/#:~:text=kingcraft%20are%20concerned%20%2C%20I,Mazsisa%20Heralb%20%2C%20costsiru%20sot" TargetMode="External" /><Relationship Type="http://schemas.openxmlformats.org/officeDocument/2006/relationships/hyperlink" Id="rId40" Target="https://ncse.ac.uk/periodicals/ns/issues/ns2_18111848/page/5/articles/ar00510/#:~:text=of%20sieges%20elereo%20thousand%20prisoners," TargetMode="External" /><Relationship Type="http://schemas.openxmlformats.org/officeDocument/2006/relationships/hyperlink" Id="rId82" Target="https://newspapers.digitalnc.org/lccn/sn92073912/1861-04-05/ed-1/seq-2/" TargetMode="External" /><Relationship Type="http://schemas.openxmlformats.org/officeDocument/2006/relationships/hyperlink" Id="rId63" Target="https://newspapers.digitalnc.org/lccn/sn92073912/1861-04-05/ed-1/seq-2/#:~:text=nip%20of%20the%20United%20states,Cabinet%20%3B%20and%20with%20them" TargetMode="External" /><Relationship Type="http://schemas.openxmlformats.org/officeDocument/2006/relationships/hyperlink" Id="rId25" Target="https://newspapers.digitalnc.org/lccn/sn92073912/1861-04-05/ed-1/seq-2/#:~:text=we%20are%20not%20mistaken%2C%20is," TargetMode="External" /><Relationship Type="http://schemas.openxmlformats.org/officeDocument/2006/relationships/hyperlink" Id="rId93" Target="https://panewsarchive.k8s.libraries.psu.edu/lccn/sn83032199/1861-12-18/ed-2/seq-2/" TargetMode="External" /><Relationship Type="http://schemas.openxmlformats.org/officeDocument/2006/relationships/hyperlink" Id="rId47" Target="https://panewsarchive.k8s.libraries.psu.edu/lccn/sn83032199/1861-12-18/ed-2/seq-2/#:~:text=,direful%20in%20its%20inee" TargetMode="External" /><Relationship Type="http://schemas.openxmlformats.org/officeDocument/2006/relationships/hyperlink" Id="rId46" Target="https://panewsarchive.k8s.libraries.psu.edu/lccn/sn83032199/1861-12-18/ed-2/seq-2/#:~:text=Clearfield%20Republican,direful%20in%20its%20inee" TargetMode="External" /><Relationship Type="http://schemas.openxmlformats.org/officeDocument/2006/relationships/hyperlink" Id="rId103" Target="https://research.aber.ac.uk/en/studentTheses/lighting-the-torch-of-liberty" TargetMode="External" /><Relationship Type="http://schemas.openxmlformats.org/officeDocument/2006/relationships/hyperlink" Id="rId75" Target="https://research.aber.ac.uk/en/studentTheses/lighting-the-torch-of-liberty#:~:text=Lighting%20the%20Torch%20of%20Liberty%3A,during%20the%20Chartist%20period%20generally" TargetMode="External" /><Relationship Type="http://schemas.openxmlformats.org/officeDocument/2006/relationships/hyperlink" Id="rId94" Target="https://thebarbarismofpureculture.co.uk/wp/the-sapient-mr-boz-charles-dickens-versus-the-red-republicans/" TargetMode="External" /><Relationship Type="http://schemas.openxmlformats.org/officeDocument/2006/relationships/hyperlink" Id="rId51" Target="https://thebarbarismofpureculture.co.uk/wp/the-sapient-mr-boz-charles-dickens-versus-the-red-republicans/#:~:text=%27The%20Red%20Flag%20in%201850%27%2C,be%20considered%20as%20synonymous%20terms%E2%80%A6" TargetMode="External" /><Relationship Type="http://schemas.openxmlformats.org/officeDocument/2006/relationships/hyperlink" Id="rId101" Target="https://www.bridgemanimages.com/en-US/english-school/punch-cartoon-pictures-of-the-republic-and-its-reverse-socialism-communism-and-atheism-engraving/engraving/asset/5237216" TargetMode="External" /><Relationship Type="http://schemas.openxmlformats.org/officeDocument/2006/relationships/hyperlink" Id="rId72" Target="https://www.bridgemanimages.com/en-US/english-school/punch-cartoon-pictures-of-the-republic-and-its-reverse-socialism-communism-and-atheism-engraving/engraving/asset/5237216#:~:text=,Digitally%20cleaned%20image" TargetMode="External" /><Relationship Type="http://schemas.openxmlformats.org/officeDocument/2006/relationships/hyperlink" Id="rId84" Target="https://www.chartistancestors.co.uk/first-chartist-convention-1839/" TargetMode="External" /><Relationship Type="http://schemas.openxmlformats.org/officeDocument/2006/relationships/hyperlink" Id="rId30" Target="https://www.chartistancestors.co.uk/first-chartist-convention-1839/#:~:text=else%20should%20be%20done%2C%20and,when%20it%20should%20be%20attempted" TargetMode="External" /><Relationship Type="http://schemas.openxmlformats.org/officeDocument/2006/relationships/hyperlink" Id="rId29" Target="https://www.chartistancestors.co.uk/first-chartist-convention-1839/#:~:text=the%20Convention,Cross%2C%20on%20Monday%2C%20February%204th" TargetMode="External" /><Relationship Type="http://schemas.openxmlformats.org/officeDocument/2006/relationships/hyperlink" Id="rId83" Target="https://www.chartistancestors.co.uk/full-text-of-the-petition-for-the-charter-1839/" TargetMode="External" /><Relationship Type="http://schemas.openxmlformats.org/officeDocument/2006/relationships/hyperlink" Id="rId27" Target="https://www.chartistancestors.co.uk/full-text-of-the-petition-for-the-charter-1839/#:~:text=That%20we%2C%20your%20petitioners%2C%20dwell,are%20proverbial%20for%20their%20industry" TargetMode="External" /><Relationship Type="http://schemas.openxmlformats.org/officeDocument/2006/relationships/hyperlink" Id="rId49" Target="https://www.chartistancestors.co.uk/full-text-of-the-petition-for-the-charter-1839/#:~:text=The%20Reform%20Act%20has%20effected,people%20as%20helpless%20as%20before" TargetMode="External" /><Relationship Type="http://schemas.openxmlformats.org/officeDocument/2006/relationships/hyperlink" Id="rId62" Target="https://www.chartistancestors.co.uk/full-text-of-the-petition-for-the-charter-1839/#:~:text=The%20energies%20of%20a%20mighty,resources%20squandered%20for%20their%20aggrandisement" TargetMode="External" /><Relationship Type="http://schemas.openxmlformats.org/officeDocument/2006/relationships/hyperlink" Id="rId28" Target="https://www.chartistancestors.co.uk/full-text-of-the-petition-for-the-charter-1839/#:~:text=The%20good%20of%20a%20party,insolently%20and%20tyrannously%20trampled%20upon" TargetMode="External" /><Relationship Type="http://schemas.openxmlformats.org/officeDocument/2006/relationships/hyperlink" Id="rId65" Target="https://www.chartistancestors.co.uk/full-text-of-the-petition-for-the-charter-1839/#:~:text=We%20perform%20the%20duties%20of,have%20the%20privileges%20of%20freemen" TargetMode="External" /><Relationship Type="http://schemas.openxmlformats.org/officeDocument/2006/relationships/hyperlink" Id="rId50" Target="https://www.chartistancestors.co.uk/full-text-of-the-petition-for-the-charter-1839/#:~:text=We%20tell%20your%20Honourable%20House,sole%20study%20of%20the%20Government" TargetMode="External" /><Relationship Type="http://schemas.openxmlformats.org/officeDocument/2006/relationships/hyperlink" Id="rId61" Target="https://www.chartistancestors.co.uk/full-text-of-the-petition-for-the-charter-1839/#:~:text=Yet%2C%20with%20all%20these%20elements,with%20public%20and%20private%20suffering" TargetMode="External" /><Relationship Type="http://schemas.openxmlformats.org/officeDocument/2006/relationships/hyperlink" Id="rId85" Target="https://www.chartistancestors.co.uk/full-text-of-the-petition-for-the-charter-1842/" TargetMode="External" /><Relationship Type="http://schemas.openxmlformats.org/officeDocument/2006/relationships/hyperlink" Id="rId67" Target="https://www.chartistancestors.co.uk/full-text-of-the-petition-for-the-charter-1842/#:~:text=That%20in%20England%2C%20Ireland%2C%20Scotland%2C,the%20subjects%20of%20this%20realm" TargetMode="External" /><Relationship Type="http://schemas.openxmlformats.org/officeDocument/2006/relationships/hyperlink" Id="rId31" Target="https://www.chartistancestors.co.uk/full-text-of-the-petition-for-the-charter-1842/#:~:text=Thomas%20Slingsby%20Duncombe%2C%20the%20radical,petition%20are%20taken%20from%20Hansard" TargetMode="External" /><Relationship Type="http://schemas.openxmlformats.org/officeDocument/2006/relationships/hyperlink" Id="rId33" Target="https://www.chartistancestors.co.uk/full-text-of-the-petition-for-the-charter-1842/#:~:text=attribute%20the%20manifold%20grievances%20and,They%20state%20in%20their%20prayer" TargetMode="External" /><Relationship Type="http://schemas.openxmlformats.org/officeDocument/2006/relationships/hyperlink" Id="rId32" Target="https://www.chartistancestors.co.uk/full-text-of-the-petition-for-the-charter-1842/#:~:text=grievances%20at%20some%20length%20%3B,They%20state%20in%20their%20prayer" TargetMode="External" /><Relationship Type="http://schemas.openxmlformats.org/officeDocument/2006/relationships/hyperlink" Id="rId34" Target="https://www.chartistancestors.co.uk/full-text-of-the-petition-for-the-charter-1842/#:~:text=honourable%20House%20be%20pleased%20to,manifold%20corruptions%20of%20class%20legislation" TargetMode="External" /><Relationship Type="http://schemas.openxmlformats.org/officeDocument/2006/relationships/hyperlink" Id="rId86" Target="https://www.chartistancestors.co.uk/london-convention-assembly-1848/" TargetMode="External" /><Relationship Type="http://schemas.openxmlformats.org/officeDocument/2006/relationships/hyperlink" Id="rId37" Target="https://www.chartistancestors.co.uk/london-convention-assembly-1848/#:~:text=A%20Chartist%20Convention%20assembled%20for,History%20of%20the%20Chartist%20Movement" TargetMode="External" /><Relationship Type="http://schemas.openxmlformats.org/officeDocument/2006/relationships/hyperlink" Id="rId38" Target="https://www.chartistancestors.co.uk/london-convention-assembly-1848/#:~:text=ImageThe%20Chartist%20Convention%20in%20session,Click%20for%20larger%20image" TargetMode="External" /><Relationship Type="http://schemas.openxmlformats.org/officeDocument/2006/relationships/hyperlink" Id="rId35" Target="https://www.chartistancestors.co.uk/london-convention-assembly-1848/#:~:text=numbers%20to%20listen%20to%20their,France%2C%20the%20monarchy%20was%20overthrown" TargetMode="External" /><Relationship Type="http://schemas.openxmlformats.org/officeDocument/2006/relationships/hyperlink" Id="rId89" Target="https://www.chartistancestors.co.uk/red-republican-a-socialist-internationalist-voice/" TargetMode="External" /><Relationship Type="http://schemas.openxmlformats.org/officeDocument/2006/relationships/hyperlink" Id="rId42" Target="https://www.chartistancestors.co.uk/red-republican-a-socialist-internationalist-voice/#:~:text=standing%20political%20interests%2C%20and%20close,Frederick%20Engels%20and%20Karl%20Marx" TargetMode="External" /><Relationship Type="http://schemas.openxmlformats.org/officeDocument/2006/relationships/hyperlink" Id="rId80" Target="https://www.chartistcollins.com/first-chartist-convention.html" TargetMode="External" /><Relationship Type="http://schemas.openxmlformats.org/officeDocument/2006/relationships/hyperlink" Id="rId23" Target="https://www.chartistcollins.com/first-chartist-convention.html#:~:text=least%20of%20its%20problems,expressed%20his%20astonishment%20and%20disapproval" TargetMode="External" /><Relationship Type="http://schemas.openxmlformats.org/officeDocument/2006/relationships/hyperlink" Id="rId100" Target="https://www.granger.com/0056403-chartists-cartoon-1848-not-so-very-unreasonable-eh-cartoon--image.html" TargetMode="External" /><Relationship Type="http://schemas.openxmlformats.org/officeDocument/2006/relationships/hyperlink" Id="rId71" Target="https://www.granger.com/0056403-chartists-cartoon-1848-not-so-very-unreasonable-eh-cartoon--image.html#:~:text=,the%20Chartists%27%20petition%20to%20Parliament" TargetMode="External" /><Relationship Type="http://schemas.openxmlformats.org/officeDocument/2006/relationships/hyperlink" Id="rId97" Target="https://www.jstor.org/stable/27773619" TargetMode="External" /><Relationship Type="http://schemas.openxmlformats.org/officeDocument/2006/relationships/hyperlink" Id="rId58" Target="https://www.jstor.org/stable/27773619#:~:text=Give%2C%20if%20you%20please%2C%20forty,40%2C000%2C000%20of%20acres%2C%20which%2C%20deducted" TargetMode="External" /><Relationship Type="http://schemas.openxmlformats.org/officeDocument/2006/relationships/hyperlink" Id="rId92" Target="https://www.liverpooluniversitypress.co.uk/doi/pdf/10.3828/lhr.64.2.143?download=true" TargetMode="External" /><Relationship Type="http://schemas.openxmlformats.org/officeDocument/2006/relationships/hyperlink" Id="rId45" Target="https://www.liverpooluniversitypress.co.uk/doi/pdf/10.3828/lhr.64.2.143?download=true#:~:text=1848%20www,The" TargetMode="External" /><Relationship Type="http://schemas.openxmlformats.org/officeDocument/2006/relationships/hyperlink" Id="rId96" Target="https://www.thirteen.org/wnet/historyofus/web07/features/source/C19.html" TargetMode="External" /><Relationship Type="http://schemas.openxmlformats.org/officeDocument/2006/relationships/hyperlink" Id="rId57" Target="https://www.thirteen.org/wnet/historyofus/web07/features/source/C19.html#:~:text=Stevens%20www,been%20granted%20to%20each" TargetMode="External" /></Relationships>
</file>

<file path=word/_rels/footnotes.xml.rels><?xml version="1.0" encoding="UTF-8"?><Relationships xmlns="http://schemas.openxmlformats.org/package/2006/relationships"><Relationship Type="http://schemas.openxmlformats.org/officeDocument/2006/relationships/hyperlink" Id="rId99" Target="http://isj.org.uk/chartisms-hidden-history/" TargetMode="External" /><Relationship Type="http://schemas.openxmlformats.org/officeDocument/2006/relationships/hyperlink" Id="rId70" Target="http://isj.org.uk/chartisms-hidden-history/#:~:text=In%20June%201848%20the%20Times,This" TargetMode="External" /><Relationship Type="http://schemas.openxmlformats.org/officeDocument/2006/relationships/hyperlink" Id="rId90" Target="http://tringhistory.tringlocalhistorymuseum.org.uk/Gerald_Massey/cbiog_part_02.htm" TargetMode="External" /><Relationship Type="http://schemas.openxmlformats.org/officeDocument/2006/relationships/hyperlink" Id="rId43" Target="http://tringhistory.tringlocalhistorymuseum.org.uk/Gerald_Massey/cbiog_part_02.htm#:~:text=%27Gerald%20Massey%3A%20Chartist%2C%20Poet%2C%20Radical,great%20want%20of%20the" TargetMode="External" /><Relationship Type="http://schemas.openxmlformats.org/officeDocument/2006/relationships/hyperlink" Id="rId102" Target="https://dispatch.richmond.edu/1861/4/19" TargetMode="External" /><Relationship Type="http://schemas.openxmlformats.org/officeDocument/2006/relationships/hyperlink" Id="rId73" Target="https://dispatch.richmond.edu/1861/4/19#:~:text=Friday%2C%20April%2019%2C%201861%20,and%20every%20person%20who" TargetMode="External" /><Relationship Type="http://schemas.openxmlformats.org/officeDocument/2006/relationships/hyperlink" Id="rId91" Target="https://en.wikipedia.org/wiki/George_Julian_Harney" TargetMode="External" /><Relationship Type="http://schemas.openxmlformats.org/officeDocument/2006/relationships/hyperlink" Id="rId44" Target="https://en.wikipedia.org/wiki/George_Julian_Harney#:~:text=George%20Julian%20Harney%20,O%27Connor%2C%20the%20newspaper%27s%20owner" TargetMode="External" /><Relationship Type="http://schemas.openxmlformats.org/officeDocument/2006/relationships/hyperlink" Id="rId95" Target="https://en.wikiquote.org/wiki/John_Bright" TargetMode="External" /><Relationship Type="http://schemas.openxmlformats.org/officeDocument/2006/relationships/hyperlink" Id="rId53" Target="https://en.wikiquote.org/wiki/John_Bright#:~:text=,100" TargetMode="External" /><Relationship Type="http://schemas.openxmlformats.org/officeDocument/2006/relationships/hyperlink" Id="rId81" Target="https://hansard.parliament.uk/Commons/1850-03-14/debates/23314385-e1dc-4040-be96-3455aa84762e/Factories" TargetMode="External" /><Relationship Type="http://schemas.openxmlformats.org/officeDocument/2006/relationships/hyperlink" Id="rId54" Target="https://hansard.parliament.uk/Commons/1850-03-14/debates/23314385-e1dc-4040-be96-3455aa84762e/Factories#:~:text=and%20hon,in%20the%20speech%20of%20his" TargetMode="External" /><Relationship Type="http://schemas.openxmlformats.org/officeDocument/2006/relationships/hyperlink" Id="rId55" Target="https://hansard.parliament.uk/Commons/1850-03-14/debates/23314385-e1dc-4040-be96-3455aa84762e/Factories#:~:text=direction%20he%20had%20so%20long,idea%20of%20a%20good%20result" TargetMode="External" /><Relationship Type="http://schemas.openxmlformats.org/officeDocument/2006/relationships/hyperlink" Id="rId24" Target="https://hansard.parliament.uk/Commons/1850-03-14/debates/23314385-e1dc-4040-be96-3455aa84762e/Factories#:~:text=said%2C%20it%20had%20been%20propounded,As%20to%20the%20question%20whether" TargetMode="External" /><Relationship Type="http://schemas.openxmlformats.org/officeDocument/2006/relationships/hyperlink" Id="rId98" Target="https://languagelog.ldc.upenn.edu/nll/?p=2751" TargetMode="External" /><Relationship Type="http://schemas.openxmlformats.org/officeDocument/2006/relationships/hyperlink" Id="rId68" Target="https://languagelog.ldc.upenn.edu/nll/?p=2751#:~:text=The%20midwest%20is%20red%3F%20,1849" TargetMode="External" /><Relationship Type="http://schemas.openxmlformats.org/officeDocument/2006/relationships/hyperlink" Id="rId87" Target="https://minorvictorianwriters.org.uk/massey/cpr_red_republican_index.htm" TargetMode="External" /><Relationship Type="http://schemas.openxmlformats.org/officeDocument/2006/relationships/hyperlink" Id="rId36" Target="https://minorvictorianwriters.org.uk/massey/cpr_red_republican_index.htm#:~:text=Let%20us%20then%20unite%20Red,tyrants%20and%20oppressors%20a" TargetMode="External" /><Relationship Type="http://schemas.openxmlformats.org/officeDocument/2006/relationships/hyperlink" Id="rId79" Target="https://ncse-os.kdl.kcl.ac.uk/periodicals/ns/issues/ns2_27041850/page/1/articles/ar00113/" TargetMode="External" /><Relationship Type="http://schemas.openxmlformats.org/officeDocument/2006/relationships/hyperlink" Id="rId22" Target="https://ncse-os.kdl.kcl.ac.uk/periodicals/ns/issues/ns2_27041850/page/1/articles/ar00113/#:~:text=And%20here%20the%20genius%20of,other%20conclusion%20than%20that%20Socialism" TargetMode="External" /><Relationship Type="http://schemas.openxmlformats.org/officeDocument/2006/relationships/hyperlink" Id="rId66" Target="https://ncse-os.kdl.kcl.ac.uk/periodicals/ns/issues/ns2_27041850/page/1/articles/ar00113/#:~:text=at%20any%20bugbear%20their%20opponents,Saturday%20nights%20he%20had%20to" TargetMode="External" /><Relationship Type="http://schemas.openxmlformats.org/officeDocument/2006/relationships/hyperlink" Id="rId21" Target="https://ncse-os.kdl.kcl.ac.uk/periodicals/ns/issues/ns2_27041850/page/1/articles/ar00113/#:~:text=that%20preaching%20Socialism%20%2C%20as,such%20a%20mode%20of%20life" TargetMode="External" /><Relationship Type="http://schemas.openxmlformats.org/officeDocument/2006/relationships/hyperlink" Id="rId88" Target="https://ncse.ac.uk/periodicals/ns/issues/ns2_18111848/page/5/articles/ar00510/" TargetMode="External" /><Relationship Type="http://schemas.openxmlformats.org/officeDocument/2006/relationships/hyperlink" Id="rId39" Target="https://ncse.ac.uk/periodicals/ns/issues/ns2_18111848/page/5/articles/ar00510/#:~:text=That%20CaYAiesAo%20ia%20a%20sincere,Mazsisa%20Heralb%20%2C%20costsiru%20sot" TargetMode="External" /><Relationship Type="http://schemas.openxmlformats.org/officeDocument/2006/relationships/hyperlink" Id="rId41" Target="https://ncse.ac.uk/periodicals/ns/issues/ns2_18111848/page/5/articles/ar00510/#:~:text=kingcraft%20are%20concerned%20%2C%20I,Mazsisa%20Heralb%20%2C%20costsiru%20sot" TargetMode="External" /><Relationship Type="http://schemas.openxmlformats.org/officeDocument/2006/relationships/hyperlink" Id="rId40" Target="https://ncse.ac.uk/periodicals/ns/issues/ns2_18111848/page/5/articles/ar00510/#:~:text=of%20sieges%20elereo%20thousand%20prisoners," TargetMode="External" /><Relationship Type="http://schemas.openxmlformats.org/officeDocument/2006/relationships/hyperlink" Id="rId82" Target="https://newspapers.digitalnc.org/lccn/sn92073912/1861-04-05/ed-1/seq-2/" TargetMode="External" /><Relationship Type="http://schemas.openxmlformats.org/officeDocument/2006/relationships/hyperlink" Id="rId63" Target="https://newspapers.digitalnc.org/lccn/sn92073912/1861-04-05/ed-1/seq-2/#:~:text=nip%20of%20the%20United%20states,Cabinet%20%3B%20and%20with%20them" TargetMode="External" /><Relationship Type="http://schemas.openxmlformats.org/officeDocument/2006/relationships/hyperlink" Id="rId25" Target="https://newspapers.digitalnc.org/lccn/sn92073912/1861-04-05/ed-1/seq-2/#:~:text=we%20are%20not%20mistaken%2C%20is," TargetMode="External" /><Relationship Type="http://schemas.openxmlformats.org/officeDocument/2006/relationships/hyperlink" Id="rId93" Target="https://panewsarchive.k8s.libraries.psu.edu/lccn/sn83032199/1861-12-18/ed-2/seq-2/" TargetMode="External" /><Relationship Type="http://schemas.openxmlformats.org/officeDocument/2006/relationships/hyperlink" Id="rId47" Target="https://panewsarchive.k8s.libraries.psu.edu/lccn/sn83032199/1861-12-18/ed-2/seq-2/#:~:text=,direful%20in%20its%20inee" TargetMode="External" /><Relationship Type="http://schemas.openxmlformats.org/officeDocument/2006/relationships/hyperlink" Id="rId46" Target="https://panewsarchive.k8s.libraries.psu.edu/lccn/sn83032199/1861-12-18/ed-2/seq-2/#:~:text=Clearfield%20Republican,direful%20in%20its%20inee" TargetMode="External" /><Relationship Type="http://schemas.openxmlformats.org/officeDocument/2006/relationships/hyperlink" Id="rId103" Target="https://research.aber.ac.uk/en/studentTheses/lighting-the-torch-of-liberty" TargetMode="External" /><Relationship Type="http://schemas.openxmlformats.org/officeDocument/2006/relationships/hyperlink" Id="rId75" Target="https://research.aber.ac.uk/en/studentTheses/lighting-the-torch-of-liberty#:~:text=Lighting%20the%20Torch%20of%20Liberty%3A,during%20the%20Chartist%20period%20generally" TargetMode="External" /><Relationship Type="http://schemas.openxmlformats.org/officeDocument/2006/relationships/hyperlink" Id="rId94" Target="https://thebarbarismofpureculture.co.uk/wp/the-sapient-mr-boz-charles-dickens-versus-the-red-republicans/" TargetMode="External" /><Relationship Type="http://schemas.openxmlformats.org/officeDocument/2006/relationships/hyperlink" Id="rId51" Target="https://thebarbarismofpureculture.co.uk/wp/the-sapient-mr-boz-charles-dickens-versus-the-red-republicans/#:~:text=%27The%20Red%20Flag%20in%201850%27%2C,be%20considered%20as%20synonymous%20terms%E2%80%A6" TargetMode="External" /><Relationship Type="http://schemas.openxmlformats.org/officeDocument/2006/relationships/hyperlink" Id="rId101" Target="https://www.bridgemanimages.com/en-US/english-school/punch-cartoon-pictures-of-the-republic-and-its-reverse-socialism-communism-and-atheism-engraving/engraving/asset/5237216" TargetMode="External" /><Relationship Type="http://schemas.openxmlformats.org/officeDocument/2006/relationships/hyperlink" Id="rId72" Target="https://www.bridgemanimages.com/en-US/english-school/punch-cartoon-pictures-of-the-republic-and-its-reverse-socialism-communism-and-atheism-engraving/engraving/asset/5237216#:~:text=,Digitally%20cleaned%20image" TargetMode="External" /><Relationship Type="http://schemas.openxmlformats.org/officeDocument/2006/relationships/hyperlink" Id="rId84" Target="https://www.chartistancestors.co.uk/first-chartist-convention-1839/" TargetMode="External" /><Relationship Type="http://schemas.openxmlformats.org/officeDocument/2006/relationships/hyperlink" Id="rId30" Target="https://www.chartistancestors.co.uk/first-chartist-convention-1839/#:~:text=else%20should%20be%20done%2C%20and,when%20it%20should%20be%20attempted" TargetMode="External" /><Relationship Type="http://schemas.openxmlformats.org/officeDocument/2006/relationships/hyperlink" Id="rId29" Target="https://www.chartistancestors.co.uk/first-chartist-convention-1839/#:~:text=the%20Convention,Cross%2C%20on%20Monday%2C%20February%204th" TargetMode="External" /><Relationship Type="http://schemas.openxmlformats.org/officeDocument/2006/relationships/hyperlink" Id="rId83" Target="https://www.chartistancestors.co.uk/full-text-of-the-petition-for-the-charter-1839/" TargetMode="External" /><Relationship Type="http://schemas.openxmlformats.org/officeDocument/2006/relationships/hyperlink" Id="rId27" Target="https://www.chartistancestors.co.uk/full-text-of-the-petition-for-the-charter-1839/#:~:text=That%20we%2C%20your%20petitioners%2C%20dwell,are%20proverbial%20for%20their%20industry" TargetMode="External" /><Relationship Type="http://schemas.openxmlformats.org/officeDocument/2006/relationships/hyperlink" Id="rId49" Target="https://www.chartistancestors.co.uk/full-text-of-the-petition-for-the-charter-1839/#:~:text=The%20Reform%20Act%20has%20effected,people%20as%20helpless%20as%20before" TargetMode="External" /><Relationship Type="http://schemas.openxmlformats.org/officeDocument/2006/relationships/hyperlink" Id="rId62" Target="https://www.chartistancestors.co.uk/full-text-of-the-petition-for-the-charter-1839/#:~:text=The%20energies%20of%20a%20mighty,resources%20squandered%20for%20their%20aggrandisement" TargetMode="External" /><Relationship Type="http://schemas.openxmlformats.org/officeDocument/2006/relationships/hyperlink" Id="rId28" Target="https://www.chartistancestors.co.uk/full-text-of-the-petition-for-the-charter-1839/#:~:text=The%20good%20of%20a%20party,insolently%20and%20tyrannously%20trampled%20upon" TargetMode="External" /><Relationship Type="http://schemas.openxmlformats.org/officeDocument/2006/relationships/hyperlink" Id="rId65" Target="https://www.chartistancestors.co.uk/full-text-of-the-petition-for-the-charter-1839/#:~:text=We%20perform%20the%20duties%20of,have%20the%20privileges%20of%20freemen" TargetMode="External" /><Relationship Type="http://schemas.openxmlformats.org/officeDocument/2006/relationships/hyperlink" Id="rId50" Target="https://www.chartistancestors.co.uk/full-text-of-the-petition-for-the-charter-1839/#:~:text=We%20tell%20your%20Honourable%20House,sole%20study%20of%20the%20Government" TargetMode="External" /><Relationship Type="http://schemas.openxmlformats.org/officeDocument/2006/relationships/hyperlink" Id="rId61" Target="https://www.chartistancestors.co.uk/full-text-of-the-petition-for-the-charter-1839/#:~:text=Yet%2C%20with%20all%20these%20elements,with%20public%20and%20private%20suffering" TargetMode="External" /><Relationship Type="http://schemas.openxmlformats.org/officeDocument/2006/relationships/hyperlink" Id="rId85" Target="https://www.chartistancestors.co.uk/full-text-of-the-petition-for-the-charter-1842/" TargetMode="External" /><Relationship Type="http://schemas.openxmlformats.org/officeDocument/2006/relationships/hyperlink" Id="rId67" Target="https://www.chartistancestors.co.uk/full-text-of-the-petition-for-the-charter-1842/#:~:text=That%20in%20England%2C%20Ireland%2C%20Scotland%2C,the%20subjects%20of%20this%20realm" TargetMode="External" /><Relationship Type="http://schemas.openxmlformats.org/officeDocument/2006/relationships/hyperlink" Id="rId31" Target="https://www.chartistancestors.co.uk/full-text-of-the-petition-for-the-charter-1842/#:~:text=Thomas%20Slingsby%20Duncombe%2C%20the%20radical,petition%20are%20taken%20from%20Hansard" TargetMode="External" /><Relationship Type="http://schemas.openxmlformats.org/officeDocument/2006/relationships/hyperlink" Id="rId33" Target="https://www.chartistancestors.co.uk/full-text-of-the-petition-for-the-charter-1842/#:~:text=attribute%20the%20manifold%20grievances%20and,They%20state%20in%20their%20prayer" TargetMode="External" /><Relationship Type="http://schemas.openxmlformats.org/officeDocument/2006/relationships/hyperlink" Id="rId32" Target="https://www.chartistancestors.co.uk/full-text-of-the-petition-for-the-charter-1842/#:~:text=grievances%20at%20some%20length%20%3B,They%20state%20in%20their%20prayer" TargetMode="External" /><Relationship Type="http://schemas.openxmlformats.org/officeDocument/2006/relationships/hyperlink" Id="rId34" Target="https://www.chartistancestors.co.uk/full-text-of-the-petition-for-the-charter-1842/#:~:text=honourable%20House%20be%20pleased%20to,manifold%20corruptions%20of%20class%20legislation" TargetMode="External" /><Relationship Type="http://schemas.openxmlformats.org/officeDocument/2006/relationships/hyperlink" Id="rId86" Target="https://www.chartistancestors.co.uk/london-convention-assembly-1848/" TargetMode="External" /><Relationship Type="http://schemas.openxmlformats.org/officeDocument/2006/relationships/hyperlink" Id="rId37" Target="https://www.chartistancestors.co.uk/london-convention-assembly-1848/#:~:text=A%20Chartist%20Convention%20assembled%20for,History%20of%20the%20Chartist%20Movement" TargetMode="External" /><Relationship Type="http://schemas.openxmlformats.org/officeDocument/2006/relationships/hyperlink" Id="rId38" Target="https://www.chartistancestors.co.uk/london-convention-assembly-1848/#:~:text=ImageThe%20Chartist%20Convention%20in%20session,Click%20for%20larger%20image" TargetMode="External" /><Relationship Type="http://schemas.openxmlformats.org/officeDocument/2006/relationships/hyperlink" Id="rId35" Target="https://www.chartistancestors.co.uk/london-convention-assembly-1848/#:~:text=numbers%20to%20listen%20to%20their,France%2C%20the%20monarchy%20was%20overthrown" TargetMode="External" /><Relationship Type="http://schemas.openxmlformats.org/officeDocument/2006/relationships/hyperlink" Id="rId89" Target="https://www.chartistancestors.co.uk/red-republican-a-socialist-internationalist-voice/" TargetMode="External" /><Relationship Type="http://schemas.openxmlformats.org/officeDocument/2006/relationships/hyperlink" Id="rId42" Target="https://www.chartistancestors.co.uk/red-republican-a-socialist-internationalist-voice/#:~:text=standing%20political%20interests%2C%20and%20close,Frederick%20Engels%20and%20Karl%20Marx" TargetMode="External" /><Relationship Type="http://schemas.openxmlformats.org/officeDocument/2006/relationships/hyperlink" Id="rId80" Target="https://www.chartistcollins.com/first-chartist-convention.html" TargetMode="External" /><Relationship Type="http://schemas.openxmlformats.org/officeDocument/2006/relationships/hyperlink" Id="rId23" Target="https://www.chartistcollins.com/first-chartist-convention.html#:~:text=least%20of%20its%20problems,expressed%20his%20astonishment%20and%20disapproval" TargetMode="External" /><Relationship Type="http://schemas.openxmlformats.org/officeDocument/2006/relationships/hyperlink" Id="rId100" Target="https://www.granger.com/0056403-chartists-cartoon-1848-not-so-very-unreasonable-eh-cartoon--image.html" TargetMode="External" /><Relationship Type="http://schemas.openxmlformats.org/officeDocument/2006/relationships/hyperlink" Id="rId71" Target="https://www.granger.com/0056403-chartists-cartoon-1848-not-so-very-unreasonable-eh-cartoon--image.html#:~:text=,the%20Chartists%27%20petition%20to%20Parliament" TargetMode="External" /><Relationship Type="http://schemas.openxmlformats.org/officeDocument/2006/relationships/hyperlink" Id="rId97" Target="https://www.jstor.org/stable/27773619" TargetMode="External" /><Relationship Type="http://schemas.openxmlformats.org/officeDocument/2006/relationships/hyperlink" Id="rId58" Target="https://www.jstor.org/stable/27773619#:~:text=Give%2C%20if%20you%20please%2C%20forty,40%2C000%2C000%20of%20acres%2C%20which%2C%20deducted" TargetMode="External" /><Relationship Type="http://schemas.openxmlformats.org/officeDocument/2006/relationships/hyperlink" Id="rId92" Target="https://www.liverpooluniversitypress.co.uk/doi/pdf/10.3828/lhr.64.2.143?download=true" TargetMode="External" /><Relationship Type="http://schemas.openxmlformats.org/officeDocument/2006/relationships/hyperlink" Id="rId45" Target="https://www.liverpooluniversitypress.co.uk/doi/pdf/10.3828/lhr.64.2.143?download=true#:~:text=1848%20www,The" TargetMode="External" /><Relationship Type="http://schemas.openxmlformats.org/officeDocument/2006/relationships/hyperlink" Id="rId96" Target="https://www.thirteen.org/wnet/historyofus/web07/features/source/C19.html" TargetMode="External" /><Relationship Type="http://schemas.openxmlformats.org/officeDocument/2006/relationships/hyperlink" Id="rId57" Target="https://www.thirteen.org/wnet/historyofus/web07/features/source/C19.html#:~:text=Stevens%20www,been%20granted%20to%20ea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2026-01-25T08:17:23Z</dcterms:created>
  <dcterms:modified xsi:type="dcterms:W3CDTF">2026-01-25T08:17:23Z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