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a-history-of-functional-analysis"/>
    <w:p>
      <w:pPr>
        <w:pStyle w:val="Heading1"/>
      </w:pPr>
      <w:r>
        <w:t xml:space="preserve">A History of Functional Analysis</w:t>
      </w:r>
    </w:p>
    <w:bookmarkStart w:id="30" w:name="executive-summary"/>
    <w:p>
      <w:pPr>
        <w:pStyle w:val="Heading2"/>
      </w:pPr>
      <w:r>
        <w:t xml:space="preserve">Executive Summary</w:t>
      </w:r>
    </w:p>
    <w:p>
      <w:pPr>
        <w:pStyle w:val="FirstParagraph"/>
      </w:pPr>
      <w:r>
        <w:t xml:space="preserve">Functional analysis did not begin as a taste for abstraction. It emerged because late nineteenth- and early twentieth-century analysts kept running into problems that could not be controlled by looking at one function at a time: integral equations, boundary-value problems, orthogonal expansions, spectral questions, and later quantum mechanics all forced mathematicians to treat</w:t>
      </w:r>
      <w:r>
        <w:t xml:space="preserve"> </w:t>
      </w:r>
      <w:r>
        <w:rPr>
          <w:i/>
          <w:iCs/>
        </w:rPr>
        <w:t xml:space="preserve">spaces of functions</w:t>
      </w:r>
      <w:r>
        <w:t xml:space="preserve"> </w:t>
      </w:r>
      <w:r>
        <w:t xml:space="preserve">and</w:t>
      </w:r>
      <w:r>
        <w:t xml:space="preserve"> </w:t>
      </w:r>
      <w:r>
        <w:rPr>
          <w:i/>
          <w:iCs/>
        </w:rPr>
        <w:t xml:space="preserve">operators on those spaces</w:t>
      </w:r>
      <w:r>
        <w:t xml:space="preserve"> </w:t>
      </w:r>
      <w:r>
        <w:t xml:space="preserve">as primary objects. The decisive enabling ideas came from several directions at once: measure and integration from Henri Lebesgue</w:t>
      </w:r>
      <w:hyperlink r:id="rId21">
        <w:r>
          <w:rPr>
            <w:rStyle w:val="Hyperlink"/>
          </w:rPr>
          <w:t xml:space="preserve">[1]</w:t>
        </w:r>
      </w:hyperlink>
      <w:r>
        <w:t xml:space="preserve">, abstract spaces from Maurice Fréchet</w:t>
      </w:r>
      <w:hyperlink r:id="rId22">
        <w:r>
          <w:rPr>
            <w:rStyle w:val="Hyperlink"/>
          </w:rPr>
          <w:t xml:space="preserve">[2]</w:t>
        </w:r>
      </w:hyperlink>
      <w:r>
        <w:t xml:space="preserve">, spectral ideas from David Hilbert</w:t>
      </w:r>
      <w:hyperlink r:id="rId23">
        <w:r>
          <w:rPr>
            <w:rStyle w:val="Hyperlink"/>
          </w:rPr>
          <w:t xml:space="preserve">[3]</w:t>
        </w:r>
      </w:hyperlink>
      <w:r>
        <w:t xml:space="preserve"> </w:t>
      </w:r>
      <w:r>
        <w:t xml:space="preserve">and the University of Göttingen</w:t>
      </w:r>
      <w:hyperlink r:id="rId24">
        <w:r>
          <w:rPr>
            <w:rStyle w:val="Hyperlink"/>
          </w:rPr>
          <w:t xml:space="preserve">[4]</w:t>
        </w:r>
      </w:hyperlink>
      <w:r>
        <w:t xml:space="preserve"> </w:t>
      </w:r>
      <w:r>
        <w:t xml:space="preserve">school, duality and</w:t>
      </w:r>
      <w:r>
        <w:t xml:space="preserve"> </w:t>
      </w:r>
      <m:oMath>
        <m:sSup>
          <m:e>
            <m:r>
              <m:t>L</m:t>
            </m:r>
          </m:e>
          <m:sup>
            <m:r>
              <m:t>p</m:t>
            </m:r>
          </m:sup>
        </m:sSup>
      </m:oMath>
      <w:r>
        <w:t xml:space="preserve">-space theory from Frigyes Riesz</w:t>
      </w:r>
      <w:hyperlink r:id="rId25">
        <w:r>
          <w:rPr>
            <w:rStyle w:val="Hyperlink"/>
          </w:rPr>
          <w:t xml:space="preserve">[5]</w:t>
        </w:r>
      </w:hyperlink>
      <w:r>
        <w:t xml:space="preserve">, and a systematic language of normed spaces from Stefan Banach</w:t>
      </w:r>
      <w:hyperlink r:id="rId22">
        <w:r>
          <w:rPr>
            <w:rStyle w:val="Hyperlink"/>
          </w:rPr>
          <w:t xml:space="preserve">[6]</w:t>
        </w:r>
      </w:hyperlink>
      <w:r>
        <w:t xml:space="preserve">. Garrett Birkhoff and Erwin Kreyszig’s classic historical survey is right to emphasize that the subject’s “final unification” came only around 1928–1933, not in a single founding paper.</w:t>
      </w:r>
      <w:r>
        <w:t xml:space="preserve"> </w:t>
      </w:r>
      <w:hyperlink r:id="rId25">
        <w:r>
          <w:rPr>
            <w:rStyle w:val="Hyperlink"/>
          </w:rPr>
          <w:t xml:space="preserve">[7]</w:t>
        </w:r>
      </w:hyperlink>
    </w:p>
    <w:p>
      <w:pPr>
        <w:pStyle w:val="BodyText"/>
      </w:pPr>
      <w:r>
        <w:t xml:space="preserve">The field’s technical power lies in a simple but profound lesson: finite-dimensional linear algebra remains a useful guide in infinite dimensions only when one chooses the right structure. A</w:t>
      </w:r>
      <w:r>
        <w:t xml:space="preserve"> </w:t>
      </w:r>
      <w:r>
        <w:rPr>
          <w:b/>
          <w:bCs/>
        </w:rPr>
        <w:t xml:space="preserve">norm</w:t>
      </w:r>
      <w:r>
        <w:t xml:space="preserve"> </w:t>
      </w:r>
      <w:r>
        <w:t xml:space="preserve">makes size and approximation meaningful;</w:t>
      </w:r>
      <w:r>
        <w:t xml:space="preserve"> </w:t>
      </w:r>
      <w:r>
        <w:rPr>
          <w:b/>
          <w:bCs/>
        </w:rPr>
        <w:t xml:space="preserve">completeness</w:t>
      </w:r>
      <w:r>
        <w:t xml:space="preserve"> </w:t>
      </w:r>
      <w:r>
        <w:t xml:space="preserve">ensures that good approximations converge inside the space; an</w:t>
      </w:r>
      <w:r>
        <w:t xml:space="preserve"> </w:t>
      </w:r>
      <w:r>
        <w:rPr>
          <w:b/>
          <w:bCs/>
        </w:rPr>
        <w:t xml:space="preserve">inner product</w:t>
      </w:r>
      <w:r>
        <w:t xml:space="preserve"> </w:t>
      </w:r>
      <w:r>
        <w:t xml:space="preserve">gives geometry, orthogonality, and projection;</w:t>
      </w:r>
      <w:r>
        <w:t xml:space="preserve"> </w:t>
      </w:r>
      <w:r>
        <w:rPr>
          <w:b/>
          <w:bCs/>
        </w:rPr>
        <w:t xml:space="preserve">compactness</w:t>
      </w:r>
      <w:r>
        <w:t xml:space="preserve"> </w:t>
      </w:r>
      <w:r>
        <w:t xml:space="preserve">restores a matrix-like discreteness to some infinite-dimensional operators;</w:t>
      </w:r>
      <w:r>
        <w:t xml:space="preserve"> </w:t>
      </w:r>
      <w:r>
        <w:rPr>
          <w:b/>
          <w:bCs/>
        </w:rPr>
        <w:t xml:space="preserve">duality</w:t>
      </w:r>
      <w:r>
        <w:t xml:space="preserve"> </w:t>
      </w:r>
      <w:r>
        <w:t xml:space="preserve">turns “measurements” into continuous linear functionals; the</w:t>
      </w:r>
      <w:r>
        <w:t xml:space="preserve"> </w:t>
      </w:r>
      <w:r>
        <w:rPr>
          <w:b/>
          <w:bCs/>
        </w:rPr>
        <w:t xml:space="preserve">spectral theorem</w:t>
      </w:r>
      <w:r>
        <w:t xml:space="preserve"> </w:t>
      </w:r>
      <w:r>
        <w:t xml:space="preserve">makes infinite-dimensional “diagonalization” possible; and</w:t>
      </w:r>
      <w:r>
        <w:t xml:space="preserve"> </w:t>
      </w:r>
      <w:r>
        <w:rPr>
          <w:b/>
          <w:bCs/>
        </w:rPr>
        <w:t xml:space="preserve">distributions</w:t>
      </w:r>
      <w:r>
        <w:t xml:space="preserve"> </w:t>
      </w:r>
      <w:r>
        <w:t xml:space="preserve">enlarge the class of admissible solutions so that PDEs and Fourier analysis can be treated rigorously. The field’s history is therefore not a march away from applications, but a repeated cycle in which concrete problems force abstraction, and abstraction then returns with stronger tools.</w:t>
      </w:r>
      <w:r>
        <w:t xml:space="preserve"> </w:t>
      </w:r>
      <w:hyperlink r:id="rId25">
        <w:r>
          <w:rPr>
            <w:rStyle w:val="Hyperlink"/>
          </w:rPr>
          <w:t xml:space="preserve">[8]</w:t>
        </w:r>
      </w:hyperlink>
    </w:p>
    <w:p>
      <w:pPr>
        <w:pStyle w:val="BodyText"/>
      </w:pPr>
      <w:r>
        <w:t xml:space="preserve">The human story is unusually vivid. Banach was pulled into research through a chance meeting with Hugo Steinhaus</w:t>
      </w:r>
      <w:hyperlink r:id="rId25">
        <w:r>
          <w:rPr>
            <w:rStyle w:val="Hyperlink"/>
          </w:rPr>
          <w:t xml:space="preserve">[9]</w:t>
        </w:r>
      </w:hyperlink>
      <w:r>
        <w:t xml:space="preserve"> </w:t>
      </w:r>
      <w:r>
        <w:t xml:space="preserve">after the latter overheard the phrase “Lebesgue measure” on a park bench; the Lwów school turned café conversation into a research engine through the Scottish Book; Fréchet’s early work carried the stamp of severe mentoring by Jacques Hadamard</w:t>
      </w:r>
      <w:hyperlink r:id="rId26">
        <w:r>
          <w:rPr>
            <w:rStyle w:val="Hyperlink"/>
          </w:rPr>
          <w:t xml:space="preserve">[10]</w:t>
        </w:r>
      </w:hyperlink>
      <w:r>
        <w:t xml:space="preserve">; quantum mechanics pushed John von Neumann</w:t>
      </w:r>
      <w:hyperlink r:id="rId27">
        <w:r>
          <w:rPr>
            <w:rStyle w:val="Hyperlink"/>
          </w:rPr>
          <w:t xml:space="preserve">[11]</w:t>
        </w:r>
      </w:hyperlink>
      <w:r>
        <w:t xml:space="preserve"> </w:t>
      </w:r>
      <w:r>
        <w:t xml:space="preserve">to rebuild operator theory on a new foundation; Laurent Schwartz</w:t>
      </w:r>
      <w:hyperlink r:id="rId28">
        <w:r>
          <w:rPr>
            <w:rStyle w:val="Hyperlink"/>
          </w:rPr>
          <w:t xml:space="preserve">[12]</w:t>
        </w:r>
      </w:hyperlink>
      <w:r>
        <w:t xml:space="preserve"> </w:t>
      </w:r>
      <w:r>
        <w:t xml:space="preserve">used distributions to regularize the informal practices of physicists while navigating war and politics; Israel Gelfand</w:t>
      </w:r>
      <w:hyperlink r:id="rId28">
        <w:r>
          <w:rPr>
            <w:rStyle w:val="Hyperlink"/>
          </w:rPr>
          <w:t xml:space="preserve">[13]</w:t>
        </w:r>
      </w:hyperlink>
      <w:r>
        <w:t xml:space="preserve"> </w:t>
      </w:r>
      <w:r>
        <w:t xml:space="preserve">built a school through a seminar famous for brilliance and intimidation in equal measure; and Alexander Grothendieck</w:t>
      </w:r>
      <w:hyperlink r:id="rId24">
        <w:r>
          <w:rPr>
            <w:rStyle w:val="Hyperlink"/>
          </w:rPr>
          <w:t xml:space="preserve">[14]</w:t>
        </w:r>
      </w:hyperlink>
      <w:r>
        <w:t xml:space="preserve">, arriving in Nancy, solved a cascade of problems so quickly that his elders felt they were seeing the field mutate in real time. Priority tensions mattered too: the Hahn–Banach theorem has a real prehistory in Hans Hahn and Eduard Helly, while the modern theory of distributions sits in a genuine historical pair, Sobolev and Schwartz.</w:t>
      </w:r>
      <w:r>
        <w:t xml:space="preserve"> </w:t>
      </w:r>
      <w:hyperlink r:id="rId29">
        <w:r>
          <w:rPr>
            <w:rStyle w:val="Hyperlink"/>
          </w:rPr>
          <w:t xml:space="preserve">[15]</w:t>
        </w:r>
      </w:hyperlink>
    </w:p>
    <w:bookmarkEnd w:id="30"/>
    <w:bookmarkStart w:id="32" w:name="what-functional-analysis-is"/>
    <w:p>
      <w:pPr>
        <w:pStyle w:val="Heading2"/>
      </w:pPr>
      <w:r>
        <w:t xml:space="preserve">What Functional Analysis Is</w:t>
      </w:r>
    </w:p>
    <w:p>
      <w:pPr>
        <w:pStyle w:val="FirstParagraph"/>
      </w:pPr>
      <w:r>
        <w:t xml:space="preserve">Historians often define functional analysis by its characteristic objects rather than by a fixed list of theorems: it studies function spaces, topological vector spaces, and mappings between them, especially linear operators. A</w:t>
      </w:r>
      <w:r>
        <w:t xml:space="preserve"> </w:t>
      </w:r>
      <w:r>
        <w:rPr>
          <w:b/>
          <w:bCs/>
        </w:rPr>
        <w:t xml:space="preserve">function space</w:t>
      </w:r>
      <w:r>
        <w:t xml:space="preserve"> </w:t>
      </w:r>
      <w:r>
        <w:t xml:space="preserve">is simply a collection of functions treated as a space in its own right, so that one can speak of distance, convergence, size, or angle between whole functions. A</w:t>
      </w:r>
      <w:r>
        <w:t xml:space="preserve"> </w:t>
      </w:r>
      <w:r>
        <w:rPr>
          <w:b/>
          <w:bCs/>
        </w:rPr>
        <w:t xml:space="preserve">norm</w:t>
      </w:r>
      <w:r>
        <w:t xml:space="preserve"> </w:t>
      </w:r>
      <w:r>
        <w:t xml:space="preserve">is a rule assigning a size</w:t>
      </w:r>
      <w:r>
        <w:t xml:space="preserve"> </w:t>
      </w:r>
      <m:oMath>
        <m:r>
          <m:rPr>
            <m:sty m:val="p"/>
          </m:rPr>
          <m:t>∥</m:t>
        </m:r>
        <m:r>
          <m:t>f</m:t>
        </m:r>
        <m:r>
          <m:rPr>
            <m:sty m:val="p"/>
          </m:rPr>
          <m:t>∥</m:t>
        </m:r>
      </m:oMath>
      <w:r>
        <w:t xml:space="preserve"> </w:t>
      </w:r>
      <w:r>
        <w:t xml:space="preserve">to each element; for example, in</w:t>
      </w:r>
      <w:r>
        <w:t xml:space="preserve"> </w:t>
      </w:r>
      <m:oMath>
        <m:r>
          <m:t>C</m:t>
        </m:r>
        <m:d>
          <m:dPr>
            <m:begChr m:val="["/>
            <m:sepChr m:val=""/>
            <m:endChr m:val="]"/>
            <m:grow/>
          </m:dPr>
          <m:e>
            <m:r>
              <m:t>0</m:t>
            </m:r>
            <m:r>
              <m:rPr>
                <m:sty m:val="p"/>
              </m:rPr>
              <m:t>,</m:t>
            </m:r>
            <m:r>
              <m:t>1</m:t>
            </m:r>
          </m:e>
        </m:d>
      </m:oMath>
      <w:r>
        <w:t xml:space="preserve"> </w:t>
      </w:r>
      <w:r>
        <w:t xml:space="preserve">one can measure a function by its maximum deviation, while in</w:t>
      </w:r>
      <w:r>
        <w:t xml:space="preserve"> </w:t>
      </w:r>
      <m:oMath>
        <m:sSup>
          <m:e>
            <m:r>
              <m:t>L</m:t>
            </m:r>
          </m:e>
          <m:sup>
            <m:r>
              <m:t>2</m:t>
            </m:r>
          </m:sup>
        </m:sSup>
      </m:oMath>
      <w:r>
        <w:t xml:space="preserve"> </w:t>
      </w:r>
      <w:r>
        <w:t xml:space="preserve">one measures its root-mean-square size. A</w:t>
      </w:r>
      <w:r>
        <w:t xml:space="preserve"> </w:t>
      </w:r>
      <w:r>
        <w:rPr>
          <w:b/>
          <w:bCs/>
        </w:rPr>
        <w:t xml:space="preserve">Banach space</w:t>
      </w:r>
      <w:r>
        <w:t xml:space="preserve"> </w:t>
      </w:r>
      <w:r>
        <w:t xml:space="preserve">is a normed space in which every Cauchy sequence converges inside the space, so approximation procedures do not “escape”; a</w:t>
      </w:r>
      <w:r>
        <w:t xml:space="preserve"> </w:t>
      </w:r>
      <w:r>
        <w:rPr>
          <w:b/>
          <w:bCs/>
        </w:rPr>
        <w:t xml:space="preserve">Hilbert space</w:t>
      </w:r>
      <w:r>
        <w:t xml:space="preserve"> </w:t>
      </w:r>
      <w:r>
        <w:t xml:space="preserve">is a Banach space whose norm comes from an inner product, so one can speak of orthogonality and projection just as in Euclidean geometry.</w:t>
      </w:r>
      <w:r>
        <w:t xml:space="preserve"> </w:t>
      </w:r>
      <w:hyperlink r:id="rId25">
        <w:r>
          <w:rPr>
            <w:rStyle w:val="Hyperlink"/>
          </w:rPr>
          <w:t xml:space="preserve">[16]</w:t>
        </w:r>
      </w:hyperlink>
    </w:p>
    <w:p>
      <w:pPr>
        <w:pStyle w:val="BodyText"/>
      </w:pPr>
      <w:r>
        <w:t xml:space="preserve">An</w:t>
      </w:r>
      <w:r>
        <w:t xml:space="preserve"> </w:t>
      </w:r>
      <w:r>
        <w:rPr>
          <w:b/>
          <w:bCs/>
        </w:rPr>
        <w:t xml:space="preserve">operator</w:t>
      </w:r>
      <w:r>
        <w:t xml:space="preserve"> </w:t>
      </w:r>
      <w:r>
        <w:t xml:space="preserve">in functional analysis is the infinite-dimensional analogue of a matrix: it takes one vector or function to another, often linearly. The analogy is fruitful but dangerous. Infinite-dimensional operators can behave much worse than matrices: they may be unbounded, fail to have eigenvectors, or possess a continuous spectrum. Two concepts tame this difficulty. A</w:t>
      </w:r>
      <w:r>
        <w:t xml:space="preserve"> </w:t>
      </w:r>
      <w:r>
        <w:rPr>
          <w:b/>
          <w:bCs/>
        </w:rPr>
        <w:t xml:space="preserve">compact operator</w:t>
      </w:r>
      <w:r>
        <w:t xml:space="preserve"> </w:t>
      </w:r>
      <w:r>
        <w:t xml:space="preserve">is one that sends bounded sets into sets whose closure is compact; intuitively, it concentrates infinite-dimensional data so strongly that part of matrix spectral theory reappears. A</w:t>
      </w:r>
      <w:r>
        <w:t xml:space="preserve"> </w:t>
      </w:r>
      <w:r>
        <w:rPr>
          <w:b/>
          <w:bCs/>
        </w:rPr>
        <w:t xml:space="preserve">dual space</w:t>
      </w:r>
      <w:r>
        <w:t xml:space="preserve"> </w:t>
      </w:r>
      <w:r>
        <w:t xml:space="preserve">consists of all continuous linear functionals, meaning all stable ways to extract a number from a vector or function. Duality turned out to be one of the field’s master ideas, because it converts geometric and analytic questions into questions about these measuring devices.</w:t>
      </w:r>
      <w:r>
        <w:t xml:space="preserve"> </w:t>
      </w:r>
      <w:hyperlink r:id="rId25">
        <w:r>
          <w:rPr>
            <w:rStyle w:val="Hyperlink"/>
          </w:rPr>
          <w:t xml:space="preserve">[17]</w:t>
        </w:r>
      </w:hyperlink>
    </w:p>
    <w:p>
      <w:pPr>
        <w:pStyle w:val="BodyText"/>
      </w:pPr>
      <w:r>
        <w:t xml:space="preserve">A</w:t>
      </w:r>
      <w:r>
        <w:t xml:space="preserve"> </w:t>
      </w:r>
      <w:r>
        <w:rPr>
          <w:b/>
          <w:bCs/>
        </w:rPr>
        <w:t xml:space="preserve">distribution</w:t>
      </w:r>
      <w:r>
        <w:t xml:space="preserve"> </w:t>
      </w:r>
      <w:r>
        <w:t xml:space="preserve">generalizes the notion of a function. Instead of asking for pointwise values, one lets the object act on a smooth test function. The Dirac delta at</w:t>
      </w:r>
      <w:r>
        <w:t xml:space="preserve"> </w:t>
      </w:r>
      <m:oMath>
        <m:r>
          <m:t>0</m:t>
        </m:r>
      </m:oMath>
      <w:r>
        <w:t xml:space="preserve">, for example, is not an honest function but a rule</w:t>
      </w:r>
      <w:r>
        <w:t xml:space="preserve"> </w:t>
      </w:r>
      <m:oMath>
        <m:r>
          <m:t>φ</m:t>
        </m:r>
        <m:r>
          <m:rPr>
            <m:sty m:val="p"/>
          </m:rPr>
          <m:t>↦</m:t>
        </m:r>
        <m:r>
          <m:t>φ</m:t>
        </m:r>
        <m:d>
          <m:dPr>
            <m:begChr m:val="("/>
            <m:sepChr m:val=""/>
            <m:endChr m:val=")"/>
            <m:grow/>
          </m:dPr>
          <m:e>
            <m:r>
              <m:t>0</m:t>
            </m:r>
          </m:e>
        </m:d>
      </m:oMath>
      <w:r>
        <w:t xml:space="preserve">: it “samples” a test function at a point. This move looks modest, but it permits differentiation of objects that are not classically differentiable, and it gives a rigorous framework for Fourier analysis, PDEs, and many arguments borrowed from physics. The importance of the postwar theory of distributions was precisely that it transformed an ad hoc computational culture into a stable branch of analysis built on topological vector spaces and duality.</w:t>
      </w:r>
      <w:r>
        <w:t xml:space="preserve"> </w:t>
      </w:r>
      <w:hyperlink r:id="rId31">
        <w:r>
          <w:rPr>
            <w:rStyle w:val="Hyperlink"/>
          </w:rPr>
          <w:t xml:space="preserve">[18]</w:t>
        </w:r>
      </w:hyperlink>
    </w:p>
    <w:p>
      <w:pPr>
        <w:pStyle w:val="BodyText"/>
      </w:pPr>
      <w:r>
        <w:t xml:space="preserve">The following diagram summarizes the conceptual architecture that the historical narrative will unpack.</w:t>
      </w:r>
      <w:r>
        <w:t xml:space="preserve"> </w:t>
      </w:r>
      <w:hyperlink r:id="rId25">
        <w:r>
          <w:rPr>
            <w:rStyle w:val="Hyperlink"/>
          </w:rPr>
          <w:t xml:space="preserve">[19]</w:t>
        </w:r>
      </w:hyperlink>
    </w:p>
    <w:p>
      <w:pPr>
        <w:pStyle w:val="SourceCode"/>
      </w:pPr>
      <w:r>
        <w:rPr>
          <w:rStyle w:val="VerbatimChar"/>
        </w:rPr>
        <w:t xml:space="preserve">flowchart LR</w:t>
      </w:r>
      <w:r>
        <w:br/>
      </w:r>
      <w:r>
        <w:rPr>
          <w:rStyle w:val="VerbatimChar"/>
        </w:rPr>
        <w:t xml:space="preserve">    IE["Integral equations and PDEs"] --&gt; CO["Compact operators"]</w:t>
      </w:r>
      <w:r>
        <w:br/>
      </w:r>
      <w:r>
        <w:rPr>
          <w:rStyle w:val="VerbatimChar"/>
        </w:rPr>
        <w:t xml:space="preserve">    IE --&gt; FS["Function spaces"]</w:t>
      </w:r>
      <w:r>
        <w:br/>
      </w:r>
      <w:r>
        <w:rPr>
          <w:rStyle w:val="VerbatimChar"/>
        </w:rPr>
        <w:t xml:space="preserve">    MI["Measure and integration"] --&gt; LP["L^p spaces"]</w:t>
      </w:r>
      <w:r>
        <w:br/>
      </w:r>
      <w:r>
        <w:rPr>
          <w:rStyle w:val="VerbatimChar"/>
        </w:rPr>
        <w:t xml:space="preserve">    FS --&gt; NB["Norms and Banach spaces"]</w:t>
      </w:r>
      <w:r>
        <w:br/>
      </w:r>
      <w:r>
        <w:rPr>
          <w:rStyle w:val="VerbatimChar"/>
        </w:rPr>
        <w:t xml:space="preserve">    LP --&gt; DL["Duality and linear functionals"]</w:t>
      </w:r>
      <w:r>
        <w:br/>
      </w:r>
      <w:r>
        <w:rPr>
          <w:rStyle w:val="VerbatimChar"/>
        </w:rPr>
        <w:t xml:space="preserve">    CO --&gt; ST["Spectral theory"]</w:t>
      </w:r>
      <w:r>
        <w:br/>
      </w:r>
      <w:r>
        <w:rPr>
          <w:rStyle w:val="VerbatimChar"/>
        </w:rPr>
        <w:t xml:space="preserve">    NB --&gt; OMT["Uniform boundedness, open mapping, closed graph"]</w:t>
      </w:r>
      <w:r>
        <w:br/>
      </w:r>
      <w:r>
        <w:rPr>
          <w:rStyle w:val="VerbatimChar"/>
        </w:rPr>
        <w:t xml:space="preserve">    ST --&gt; HS["Hilbert spaces"]</w:t>
      </w:r>
      <w:r>
        <w:br/>
      </w:r>
      <w:r>
        <w:rPr>
          <w:rStyle w:val="VerbatimChar"/>
        </w:rPr>
        <w:t xml:space="preserve">    HS --&gt; QM["Quantum mechanics"]</w:t>
      </w:r>
      <w:r>
        <w:br/>
      </w:r>
      <w:r>
        <w:rPr>
          <w:rStyle w:val="VerbatimChar"/>
        </w:rPr>
        <w:t xml:space="preserve">    TF["Test functions"] --&gt; D["Distributions"]</w:t>
      </w:r>
      <w:r>
        <w:br/>
      </w:r>
      <w:r>
        <w:rPr>
          <w:rStyle w:val="VerbatimChar"/>
        </w:rPr>
        <w:t xml:space="preserve">    D --&gt; NS["Nuclear spaces and kernels"]</w:t>
      </w:r>
      <w:r>
        <w:br/>
      </w:r>
      <w:r>
        <w:rPr>
          <w:rStyle w:val="VerbatimChar"/>
        </w:rPr>
        <w:t xml:space="preserve">    DL --&gt; BA["Banach algebras"]</w:t>
      </w:r>
      <w:r>
        <w:br/>
      </w:r>
      <w:r>
        <w:rPr>
          <w:rStyle w:val="VerbatimChar"/>
        </w:rPr>
        <w:t xml:space="preserve">    BA --&gt; CSTAR["C*-algebras and Gelfand theory"]</w:t>
      </w:r>
    </w:p>
    <w:p>
      <w:pPr>
        <w:pStyle w:val="FirstParagraph"/>
      </w:pPr>
      <w:r>
        <w:t xml:space="preserve">The table below condenses the vocabulary that became canonical only gradually, through the papers and books discussed in the next sections.</w:t>
      </w:r>
      <w:r>
        <w:t xml:space="preserve"> </w:t>
      </w:r>
      <w:hyperlink r:id="rId25">
        <w:r>
          <w:rPr>
            <w:rStyle w:val="Hyperlink"/>
          </w:rPr>
          <w:t xml:space="preserve">[20]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Plain-language meaning</w:t>
            </w:r>
          </w:p>
        </w:tc>
        <w:tc>
          <w:tcPr/>
          <w:p>
            <w:pPr>
              <w:pStyle w:val="Compact"/>
            </w:pPr>
            <w:r>
              <w:t xml:space="preserve">Why it mattered historically</w:t>
            </w:r>
          </w:p>
        </w:tc>
        <w:tc>
          <w:tcPr/>
          <w:p>
            <w:pPr>
              <w:pStyle w:val="Compact"/>
            </w:pPr>
            <w:r>
              <w:t xml:space="preserve">Early anchor</w:t>
            </w:r>
          </w:p>
        </w:tc>
      </w:tr>
      <w:tr>
        <w:tc>
          <w:tcPr/>
          <w:p>
            <w:pPr>
              <w:pStyle w:val="Compact"/>
            </w:pPr>
            <w:r>
              <w:t xml:space="preserve">Norm</w:t>
            </w:r>
          </w:p>
        </w:tc>
        <w:tc>
          <w:tcPr/>
          <w:p>
            <w:pPr>
              <w:pStyle w:val="Compact"/>
            </w:pPr>
            <w:r>
              <w:t xml:space="preserve">A rule for size, such as maximum deviation or mean-square size</w:t>
            </w:r>
          </w:p>
        </w:tc>
        <w:tc>
          <w:tcPr/>
          <w:p>
            <w:pPr>
              <w:pStyle w:val="Compact"/>
            </w:pPr>
            <w:r>
              <w:t xml:space="preserve">Made “approximation” and operator bounds precise in abstract spaces</w:t>
            </w:r>
          </w:p>
        </w:tc>
        <w:tc>
          <w:tcPr/>
          <w:p>
            <w:pPr>
              <w:pStyle w:val="Compact"/>
            </w:pPr>
            <w:r>
              <w:t xml:space="preserve">Banach’s 1922 thesis and later synthesis</w:t>
            </w:r>
            <w:r>
              <w:t xml:space="preserve"> </w:t>
            </w:r>
            <w:hyperlink r:id="rId24">
              <w:r>
                <w:rPr>
                  <w:rStyle w:val="Hyperlink"/>
                </w:rPr>
                <w:t xml:space="preserve">[21]</w:t>
              </w:r>
            </w:hyperlink>
          </w:p>
        </w:tc>
      </w:tr>
      <w:tr>
        <w:tc>
          <w:tcPr/>
          <w:p>
            <w:pPr>
              <w:pStyle w:val="Compact"/>
            </w:pPr>
            <w:r>
              <w:t xml:space="preserve">Banach space</w:t>
            </w:r>
          </w:p>
        </w:tc>
        <w:tc>
          <w:tcPr/>
          <w:p>
            <w:pPr>
              <w:pStyle w:val="Compact"/>
            </w:pPr>
            <w:r>
              <w:t xml:space="preserve">A normed space closed under Cauchy limits</w:t>
            </w:r>
          </w:p>
        </w:tc>
        <w:tc>
          <w:tcPr/>
          <w:p>
            <w:pPr>
              <w:pStyle w:val="Compact"/>
            </w:pPr>
            <w:r>
              <w:t xml:space="preserve">Guaranteed that iterative and limiting arguments stay inside the space</w:t>
            </w:r>
          </w:p>
        </w:tc>
        <w:tc>
          <w:tcPr/>
          <w:p>
            <w:pPr>
              <w:pStyle w:val="Compact"/>
            </w:pPr>
            <w:r>
              <w:t xml:space="preserve">Banach’s 1922 article; summarized historically by Birkhoff–Kreyszig</w:t>
            </w:r>
            <w:r>
              <w:t xml:space="preserve"> </w:t>
            </w:r>
            <w:hyperlink r:id="rId24">
              <w:r>
                <w:rPr>
                  <w:rStyle w:val="Hyperlink"/>
                </w:rPr>
                <w:t xml:space="preserve">[22]</w:t>
              </w:r>
            </w:hyperlink>
          </w:p>
        </w:tc>
      </w:tr>
      <w:tr>
        <w:tc>
          <w:tcPr/>
          <w:p>
            <w:pPr>
              <w:pStyle w:val="Compact"/>
            </w:pPr>
            <w:r>
              <w:t xml:space="preserve">Hilbert space</w:t>
            </w:r>
          </w:p>
        </w:tc>
        <w:tc>
          <w:tcPr/>
          <w:p>
            <w:pPr>
              <w:pStyle w:val="Compact"/>
            </w:pPr>
            <w:r>
              <w:t xml:space="preserve">A complete inner-product space</w:t>
            </w:r>
          </w:p>
        </w:tc>
        <w:tc>
          <w:tcPr/>
          <w:p>
            <w:pPr>
              <w:pStyle w:val="Compact"/>
            </w:pPr>
            <w:r>
              <w:t xml:space="preserve">Supplied orthogonality, projection, and spectral language</w:t>
            </w:r>
          </w:p>
        </w:tc>
        <w:tc>
          <w:tcPr/>
          <w:p>
            <w:pPr>
              <w:pStyle w:val="Compact"/>
            </w:pPr>
            <w:r>
              <w:t xml:space="preserve">Hilbert’s integral-equation work, Schmidt’s geometric reformulation, von Neumann’s abstract formulation</w:t>
            </w:r>
            <w:r>
              <w:t xml:space="preserve"> </w:t>
            </w:r>
            <w:hyperlink r:id="rId25">
              <w:r>
                <w:rPr>
                  <w:rStyle w:val="Hyperlink"/>
                </w:rPr>
                <w:t xml:space="preserve">[23]</w:t>
              </w:r>
            </w:hyperlink>
          </w:p>
        </w:tc>
      </w:tr>
      <w:tr>
        <w:tc>
          <w:tcPr/>
          <w:p>
            <w:pPr>
              <w:pStyle w:val="Compact"/>
            </w:pPr>
            <w:r>
              <w:t xml:space="preserve">Dual space</w:t>
            </w:r>
          </w:p>
        </w:tc>
        <w:tc>
          <w:tcPr/>
          <w:p>
            <w:pPr>
              <w:pStyle w:val="Compact"/>
            </w:pPr>
            <w:r>
              <w:t xml:space="preserve">The space of continuous linear functionals</w:t>
            </w:r>
          </w:p>
        </w:tc>
        <w:tc>
          <w:tcPr/>
          <w:p>
            <w:pPr>
              <w:pStyle w:val="Compact"/>
            </w:pPr>
            <w:r>
              <w:t xml:space="preserve">Turned analysis into a theory of stable “measurements”</w:t>
            </w:r>
          </w:p>
        </w:tc>
        <w:tc>
          <w:tcPr/>
          <w:p>
            <w:pPr>
              <w:pStyle w:val="Compact"/>
            </w:pPr>
            <w:r>
              <w:t xml:space="preserve">Hahn 1927; Banach 1929; Riesz’s earlier representation results</w:t>
            </w:r>
            <w:r>
              <w:t xml:space="preserve"> </w:t>
            </w:r>
            <w:hyperlink r:id="rId28">
              <w:r>
                <w:rPr>
                  <w:rStyle w:val="Hyperlink"/>
                </w:rPr>
                <w:t xml:space="preserve">[24]</w:t>
              </w:r>
            </w:hyperlink>
          </w:p>
        </w:tc>
      </w:tr>
      <w:tr>
        <w:tc>
          <w:tcPr/>
          <w:p>
            <w:pPr>
              <w:pStyle w:val="Compact"/>
            </w:pPr>
            <w:r>
              <w:t xml:space="preserve">Compact operator</w:t>
            </w:r>
          </w:p>
        </w:tc>
        <w:tc>
          <w:tcPr/>
          <w:p>
            <w:pPr>
              <w:pStyle w:val="Compact"/>
            </w:pPr>
            <w:r>
              <w:t xml:space="preserve">An operator with matrix-like concentration properties</w:t>
            </w:r>
          </w:p>
        </w:tc>
        <w:tc>
          <w:tcPr/>
          <w:p>
            <w:pPr>
              <w:pStyle w:val="Compact"/>
            </w:pPr>
            <w:r>
              <w:t xml:space="preserve">Recovered discrete spectra for many infinite-dimensional problems</w:t>
            </w:r>
          </w:p>
        </w:tc>
        <w:tc>
          <w:tcPr/>
          <w:p>
            <w:pPr>
              <w:pStyle w:val="Compact"/>
            </w:pPr>
            <w:r>
              <w:t xml:space="preserve">Riesz’s 1918 theory of compact operators</w:t>
            </w:r>
            <w:r>
              <w:t xml:space="preserve"> </w:t>
            </w:r>
            <w:hyperlink r:id="rId25">
              <w:r>
                <w:rPr>
                  <w:rStyle w:val="Hyperlink"/>
                </w:rPr>
                <w:t xml:space="preserve">[25]</w:t>
              </w:r>
            </w:hyperlink>
          </w:p>
        </w:tc>
      </w:tr>
      <w:tr>
        <w:tc>
          <w:tcPr/>
          <w:p>
            <w:pPr>
              <w:pStyle w:val="Compact"/>
            </w:pPr>
            <w:r>
              <w:t xml:space="preserve">Spectral theorem</w:t>
            </w:r>
          </w:p>
        </w:tc>
        <w:tc>
          <w:tcPr/>
          <w:p>
            <w:pPr>
              <w:pStyle w:val="Compact"/>
            </w:pPr>
            <w:r>
              <w:t xml:space="preserve">Infinite-dimensional diagonalization for suitable operators</w:t>
            </w:r>
          </w:p>
        </w:tc>
        <w:tc>
          <w:tcPr/>
          <w:p>
            <w:pPr>
              <w:pStyle w:val="Compact"/>
            </w:pPr>
            <w:r>
              <w:t xml:space="preserve">Unified orthogonal expansions, integral equations, and quantum observables</w:t>
            </w:r>
          </w:p>
        </w:tc>
        <w:tc>
          <w:tcPr/>
          <w:p>
            <w:pPr>
              <w:pStyle w:val="Compact"/>
            </w:pPr>
            <w:r>
              <w:t xml:space="preserve">Hilbert’s spectral ideas and von Neumann’s operator-theoretic synthesis</w:t>
            </w:r>
            <w:r>
              <w:t xml:space="preserve"> </w:t>
            </w:r>
            <w:hyperlink r:id="rId25">
              <w:r>
                <w:rPr>
                  <w:rStyle w:val="Hyperlink"/>
                </w:rPr>
                <w:t xml:space="preserve">[26]</w:t>
              </w:r>
            </w:hyperlink>
          </w:p>
        </w:tc>
      </w:tr>
      <w:tr>
        <w:tc>
          <w:tcPr/>
          <w:p>
            <w:pPr>
              <w:pStyle w:val="Compact"/>
            </w:pPr>
            <w:r>
              <w:t xml:space="preserve">Distribution</w:t>
            </w:r>
          </w:p>
        </w:tc>
        <w:tc>
          <w:tcPr/>
          <w:p>
            <w:pPr>
              <w:pStyle w:val="Compact"/>
            </w:pPr>
            <w:r>
              <w:t xml:space="preserve">A generalized function acting on test functions</w:t>
            </w:r>
          </w:p>
        </w:tc>
        <w:tc>
          <w:tcPr/>
          <w:p>
            <w:pPr>
              <w:pStyle w:val="Compact"/>
            </w:pPr>
            <w:r>
              <w:t xml:space="preserve">Made weak solutions, delta functions, and Fourier methods rigorous</w:t>
            </w:r>
          </w:p>
        </w:tc>
        <w:tc>
          <w:tcPr/>
          <w:p>
            <w:pPr>
              <w:pStyle w:val="Compact"/>
            </w:pPr>
            <w:r>
              <w:t xml:space="preserve">Sobolev’s 1936 work and Schwartz’s 1950–1951 monograph</w:t>
            </w:r>
            <w:r>
              <w:t xml:space="preserve"> </w:t>
            </w:r>
            <w:hyperlink r:id="rId26">
              <w:r>
                <w:rPr>
                  <w:rStyle w:val="Hyperlink"/>
                </w:rPr>
                <w:t xml:space="preserve">[27]</w:t>
              </w:r>
            </w:hyperlink>
          </w:p>
        </w:tc>
      </w:tr>
    </w:tbl>
    <w:bookmarkEnd w:id="32"/>
    <w:bookmarkStart w:id="33" w:name="X7ff9ab6488722fbb659847afb9a646e3f139129"/>
    <w:p>
      <w:pPr>
        <w:pStyle w:val="Heading2"/>
      </w:pPr>
      <w:r>
        <w:t xml:space="preserve">Origins in Integral Equations and Measure</w:t>
      </w:r>
    </w:p>
    <w:p>
      <w:pPr>
        <w:pStyle w:val="FirstParagraph"/>
      </w:pPr>
      <w:r>
        <w:t xml:space="preserve">The first strong motivation came from</w:t>
      </w:r>
      <w:r>
        <w:t xml:space="preserve"> </w:t>
      </w:r>
      <w:r>
        <w:rPr>
          <w:b/>
          <w:bCs/>
        </w:rPr>
        <w:t xml:space="preserve">integral equations</w:t>
      </w:r>
      <w:r>
        <w:t xml:space="preserve">, where the unknown is a function appearing under an integral sign. If one writes</w:t>
      </w:r>
    </w:p>
    <w:p>
      <w:pPr>
        <w:pStyle w:val="BodyText"/>
      </w:pPr>
      <m:oMathPara>
        <m:oMathParaPr>
          <m:jc m:val="center"/>
        </m:oMathParaPr>
        <m:oMath>
          <m:r>
            <m:t>u</m:t>
          </m:r>
          <m:d>
            <m:dPr>
              <m:begChr m:val="("/>
              <m:sepChr m:val=""/>
              <m:endChr m:val=")"/>
              <m:grow/>
            </m:dPr>
            <m:e>
              <m:r>
                <m:t>x</m:t>
              </m:r>
            </m:e>
          </m:d>
          <m:r>
            <m:rPr>
              <m:sty m:val="p"/>
            </m:rPr>
            <m:t>−</m:t>
          </m:r>
          <m:r>
            <m:t>λ</m:t>
          </m:r>
          <m:r>
            <m:rPr>
              <m:sty m:val="p"/>
            </m:rPr>
            <m:t>∫</m:t>
          </m:r>
          <m:r>
            <m:t>K</m:t>
          </m:r>
          <m:d>
            <m:dPr>
              <m:begChr m:val="("/>
              <m:sepChr m:val=""/>
              <m:endChr m:val=")"/>
              <m:grow/>
            </m:dPr>
            <m:e>
              <m:r>
                <m:t>x</m:t>
              </m:r>
              <m:r>
                <m:rPr>
                  <m:sty m:val="p"/>
                </m:rPr>
                <m:t>,</m:t>
              </m:r>
              <m:r>
                <m:t>y</m:t>
              </m:r>
            </m:e>
          </m:d>
          <m:r>
            <m:t>u</m:t>
          </m:r>
          <m:d>
            <m:dPr>
              <m:begChr m:val="("/>
              <m:sepChr m:val=""/>
              <m:endChr m:val=")"/>
              <m:grow/>
            </m:dPr>
            <m:e>
              <m:r>
                <m:t>y</m:t>
              </m:r>
            </m:e>
          </m:d>
          <m:r>
            <m:t> </m:t>
          </m:r>
          <m:r>
            <m:t>d</m:t>
          </m:r>
          <m:r>
            <m:t>y</m:t>
          </m:r>
          <m:r>
            <m:rPr>
              <m:sty m:val="p"/>
            </m:rPr>
            <m:t>=</m:t>
          </m:r>
          <m:r>
            <m:t>f</m:t>
          </m:r>
          <m:d>
            <m:dPr>
              <m:begChr m:val="("/>
              <m:sepChr m:val=""/>
              <m:endChr m:val=")"/>
              <m:grow/>
            </m:dPr>
            <m:e>
              <m:r>
                <m:t>x</m:t>
              </m:r>
            </m:e>
          </m:d>
          <m:r>
            <m:rPr>
              <m:sty m:val="p"/>
            </m:rPr>
            <m:t>,</m:t>
          </m:r>
        </m:oMath>
      </m:oMathPara>
    </w:p>
    <w:p>
      <w:pPr>
        <w:pStyle w:val="FirstParagraph"/>
      </w:pPr>
      <w:r>
        <w:t xml:space="preserve">the problem resembles a linear system</w:t>
      </w:r>
      <w:r>
        <w:t xml:space="preserve"> </w:t>
      </w:r>
      <m:oMath>
        <m:d>
          <m:dPr>
            <m:begChr m:val="("/>
            <m:sepChr m:val=""/>
            <m:endChr m:val=")"/>
            <m:grow/>
          </m:dPr>
          <m:e>
            <m:r>
              <m:t>I</m:t>
            </m:r>
            <m:r>
              <m:rPr>
                <m:sty m:val="p"/>
              </m:rPr>
              <m:t>−</m:t>
            </m:r>
            <m:r>
              <m:t>λ</m:t>
            </m:r>
            <m:r>
              <m:t>A</m:t>
            </m:r>
          </m:e>
        </m:d>
        <m:r>
          <m:t>u</m:t>
        </m:r>
        <m:r>
          <m:rPr>
            <m:sty m:val="p"/>
          </m:rPr>
          <m:t>=</m:t>
        </m:r>
        <m:r>
          <m:t>f</m:t>
        </m:r>
      </m:oMath>
      <w:r>
        <w:t xml:space="preserve">, but with infinitely many coupled variables indexed by a continuum rather than by finitely many coordinates. Vito Volterra</w:t>
      </w:r>
      <w:hyperlink r:id="rId25">
        <w:r>
          <w:rPr>
            <w:rStyle w:val="Hyperlink"/>
          </w:rPr>
          <w:t xml:space="preserve">[28]</w:t>
        </w:r>
      </w:hyperlink>
      <w:r>
        <w:t xml:space="preserve"> </w:t>
      </w:r>
      <w:r>
        <w:t xml:space="preserve">gave a general theory for certain triangular integral equations in the 1890s, while Ivar Fredholm</w:t>
      </w:r>
      <w:hyperlink r:id="rId31">
        <w:r>
          <w:rPr>
            <w:rStyle w:val="Hyperlink"/>
          </w:rPr>
          <w:t xml:space="preserve">[29]</w:t>
        </w:r>
      </w:hyperlink>
      <w:r>
        <w:t xml:space="preserve"> </w:t>
      </w:r>
      <w:r>
        <w:t xml:space="preserve">developed the determinant and resolvent formalism for equations of the second kind, fully publishing it in 1903. Fredholm also identified the orthogonality conditions that govern solvability of the inhomogeneous equation when the homogeneous one has nontrivial solutions. Those ideas suddenly moved integral equations to the center of mathematical attention because they made infinite-dimensional problems look, at least partly, like linear algebra.</w:t>
      </w:r>
      <w:r>
        <w:t xml:space="preserve"> </w:t>
      </w:r>
      <w:hyperlink r:id="rId25">
        <w:r>
          <w:rPr>
            <w:rStyle w:val="Hyperlink"/>
          </w:rPr>
          <w:t xml:space="preserve">[30]</w:t>
        </w:r>
      </w:hyperlink>
    </w:p>
    <w:p>
      <w:pPr>
        <w:pStyle w:val="BodyText"/>
      </w:pPr>
      <w:r>
        <w:t xml:space="preserve">Hilbert’s intervention was deeper than a new method. He effectively argued that the theory of integral equations should be understood as a special case of a general theory of infinite systems, quadratic forms, and orthogonal decomposition. Birkhoff and Kreyszig describe this as the “algebraization” of analysis: the decisive issue was no longer whether an operator happened to be given by an integral kernel, but whether it had the right abstract properties. In his 1904 and 1906 papers, Hilbert introduced the language of complete continuity, principal-axis decomposition, and point versus continuous spectrum. His student Erhard Schmidt</w:t>
      </w:r>
      <w:hyperlink r:id="rId25">
        <w:r>
          <w:rPr>
            <w:rStyle w:val="Hyperlink"/>
          </w:rPr>
          <w:t xml:space="preserve">[31]</w:t>
        </w:r>
      </w:hyperlink>
      <w:r>
        <w:t xml:space="preserve"> </w:t>
      </w:r>
      <w:r>
        <w:t xml:space="preserve">simplified these ideas further, geometrized them, and spoke explicitly of vectors in infinite-dimensional space. This was a moment when the visual and algebraic intuitions of finite-dimensional geometry were deliberately recast for spaces of functions.</w:t>
      </w:r>
      <w:r>
        <w:t xml:space="preserve"> </w:t>
      </w:r>
      <w:hyperlink r:id="rId25">
        <w:r>
          <w:rPr>
            <w:rStyle w:val="Hyperlink"/>
          </w:rPr>
          <w:t xml:space="preserve">[32]</w:t>
        </w:r>
      </w:hyperlink>
    </w:p>
    <w:p>
      <w:pPr>
        <w:pStyle w:val="BodyText"/>
      </w:pPr>
      <w:r>
        <w:t xml:space="preserve">Measure theory provided the other indispensable half of the story. Lebesgue’s 1902 thesis and 1904 lectures established a new integral flexible enough to justify limit processes under very general conditions, especially in Fourier analysis. This mattered because convergence questions are the daily bread of functional analysis: one wants to know whether approximating sequences really define a limiting object, and whether that limit is stable under integration, differentiation, or spectral decomposition. Birkhoff and Kreyszig explicitly stress that Lebesgue’s integral would prove “fundamental” for the field.</w:t>
      </w:r>
      <w:r>
        <w:t xml:space="preserve"> </w:t>
      </w:r>
      <w:hyperlink r:id="rId25">
        <w:r>
          <w:rPr>
            <w:rStyle w:val="Hyperlink"/>
          </w:rPr>
          <w:t xml:space="preserve">[33]</w:t>
        </w:r>
      </w:hyperlink>
    </w:p>
    <w:p>
      <w:pPr>
        <w:pStyle w:val="BodyText"/>
      </w:pPr>
      <w:r>
        <w:t xml:space="preserve">Fréchet then supplied a language in which entire families of functions could be studied uniformly. In his 1906 thesis</w:t>
      </w:r>
      <w:r>
        <w:t xml:space="preserve"> </w:t>
      </w:r>
      <w:r>
        <w:rPr>
          <w:i/>
          <w:iCs/>
        </w:rPr>
        <w:t xml:space="preserve">Sur quelques points du calcul fonctionnel</w:t>
      </w:r>
      <w:r>
        <w:t xml:space="preserve">, he introduced metric spaces in an essentially modern form and placed compactness, completeness, and separability into the center of analysis on infinite-dimensional spaces. The thesis was heavily shaped by Hadamard’s influence: MacTutor records that Hadamard coached the young Fréchet by correspondence, sending problems and correcting mistakes with “severe criticisms,” while Fréchet later recalled living in fear of failing his mentor’s tests. That pedagogical severity mattered historically because it helped create a style of French analysis in which generality and rigor were pursued together rather than separately.</w:t>
      </w:r>
      <w:r>
        <w:t xml:space="preserve"> </w:t>
      </w:r>
      <w:hyperlink r:id="rId25">
        <w:r>
          <w:rPr>
            <w:rStyle w:val="Hyperlink"/>
          </w:rPr>
          <w:t xml:space="preserve">[34]</w:t>
        </w:r>
      </w:hyperlink>
    </w:p>
    <w:p>
      <w:pPr>
        <w:pStyle w:val="BodyText"/>
      </w:pPr>
      <w:r>
        <w:t xml:space="preserve">The chronology below shows how tightly intertwined these developments were: integral equations, measure, abstract space, and spectral decomposition formed a single web rather than separate origins.</w:t>
      </w:r>
      <w:r>
        <w:t xml:space="preserve"> </w:t>
      </w:r>
      <w:hyperlink r:id="rId25">
        <w:r>
          <w:rPr>
            <w:rStyle w:val="Hyperlink"/>
          </w:rPr>
          <w:t xml:space="preserve">[35]</w:t>
        </w:r>
      </w:hyperlink>
    </w:p>
    <w:p>
      <w:pPr>
        <w:pStyle w:val="SourceCode"/>
      </w:pPr>
      <w:r>
        <w:rPr>
          <w:rStyle w:val="VerbatimChar"/>
        </w:rPr>
        <w:t xml:space="preserve">timeline</w:t>
      </w:r>
      <w:r>
        <w:br/>
      </w:r>
      <w:r>
        <w:rPr>
          <w:rStyle w:val="VerbatimChar"/>
        </w:rPr>
        <w:t xml:space="preserve">    title Milestones in the rise of functional analysis</w:t>
      </w:r>
      <w:r>
        <w:br/>
      </w:r>
      <w:r>
        <w:rPr>
          <w:rStyle w:val="VerbatimChar"/>
        </w:rPr>
        <w:t xml:space="preserve">    1896 : Volterra develops a general theory of integral equations with triangular kernels</w:t>
      </w:r>
      <w:r>
        <w:br/>
      </w:r>
      <w:r>
        <w:rPr>
          <w:rStyle w:val="VerbatimChar"/>
        </w:rPr>
        <w:t xml:space="preserve">    1900-1903 : Fredholm introduces determinant and resolvent methods for integral equations</w:t>
      </w:r>
      <w:r>
        <w:br/>
      </w:r>
      <w:r>
        <w:rPr>
          <w:rStyle w:val="VerbatimChar"/>
        </w:rPr>
        <w:t xml:space="preserve">    1902-1904 : Lebesgue creates modern measure and integration</w:t>
      </w:r>
      <w:r>
        <w:br/>
      </w:r>
      <w:r>
        <w:rPr>
          <w:rStyle w:val="VerbatimChar"/>
        </w:rPr>
        <w:t xml:space="preserve">    1904-1906 : Hilbert recasts integral equations as general operator and spectral problems</w:t>
      </w:r>
      <w:r>
        <w:br/>
      </w:r>
      <w:r>
        <w:rPr>
          <w:rStyle w:val="VerbatimChar"/>
        </w:rPr>
        <w:t xml:space="preserve">    1906 : Fréchet's thesis introduces metric spaces and abstract function-space language</w:t>
      </w:r>
      <w:r>
        <w:br/>
      </w:r>
      <w:r>
        <w:rPr>
          <w:rStyle w:val="VerbatimChar"/>
        </w:rPr>
        <w:t xml:space="preserve">    1907-1908 : Schmidt geometrizes Hilbert-space ideas</w:t>
      </w:r>
      <w:r>
        <w:br/>
      </w:r>
      <w:r>
        <w:rPr>
          <w:rStyle w:val="VerbatimChar"/>
        </w:rPr>
        <w:t xml:space="preserve">    1907-1910 : Riesz-Fischer, Stieltjes-representation, and L^p theory emerge</w:t>
      </w:r>
      <w:r>
        <w:br/>
      </w:r>
      <w:r>
        <w:rPr>
          <w:rStyle w:val="VerbatimChar"/>
        </w:rPr>
        <w:t xml:space="preserve">    1918 : Riesz creates the general theory of compact operators</w:t>
      </w:r>
    </w:p>
    <w:bookmarkEnd w:id="33"/>
    <w:bookmarkStart w:id="35" w:name="the-axiomatic-turn"/>
    <w:p>
      <w:pPr>
        <w:pStyle w:val="Heading2"/>
      </w:pPr>
      <w:r>
        <w:t xml:space="preserve">The Axiomatic Turn</w:t>
      </w:r>
    </w:p>
    <w:p>
      <w:pPr>
        <w:pStyle w:val="FirstParagraph"/>
      </w:pPr>
      <w:r>
        <w:t xml:space="preserve">Riesz was the bridge between Hilbert’s specific spectral problems and the more flexible axiomatic future. In 1907 he proved what is now called the Riesz–Fischer theorem: roughly speaking, square-summable coefficient sequences are exactly the Fourier coefficients of</w:t>
      </w:r>
      <w:r>
        <w:t xml:space="preserve"> </w:t>
      </w:r>
      <m:oMath>
        <m:sSup>
          <m:e>
            <m:r>
              <m:t>L</m:t>
            </m:r>
          </m:e>
          <m:sup>
            <m:r>
              <m:t>2</m:t>
            </m:r>
          </m:sup>
        </m:sSup>
      </m:oMath>
      <w:r>
        <w:t xml:space="preserve">-functions, so the metric space</w:t>
      </w:r>
      <w:r>
        <w:t xml:space="preserve"> </w:t>
      </w:r>
      <m:oMath>
        <m:sSup>
          <m:e>
            <m:r>
              <m:t>L</m:t>
            </m:r>
          </m:e>
          <m:sup>
            <m:r>
              <m:t>2</m:t>
            </m:r>
          </m:sup>
        </m:sSup>
        <m:d>
          <m:dPr>
            <m:begChr m:val="["/>
            <m:sepChr m:val=""/>
            <m:endChr m:val="]"/>
            <m:grow/>
          </m:dPr>
          <m:e>
            <m:r>
              <m:t>a</m:t>
            </m:r>
            <m:r>
              <m:rPr>
                <m:sty m:val="p"/>
              </m:rPr>
              <m:t>,</m:t>
            </m:r>
            <m:r>
              <m:t>b</m:t>
            </m:r>
          </m:e>
        </m:d>
      </m:oMath>
      <w:r>
        <w:t xml:space="preserve"> </w:t>
      </w:r>
      <w:r>
        <w:t xml:space="preserve">is complete and isomorphic to</w:t>
      </w:r>
      <w:r>
        <w:t xml:space="preserve"> </w:t>
      </w:r>
      <m:oMath>
        <m:sSup>
          <m:e>
            <m:r>
              <m:rPr>
                <m:sty m:val="p"/>
              </m:rPr>
              <m:t>ℓ</m:t>
            </m:r>
          </m:e>
          <m:sup>
            <m:r>
              <m:t>2</m:t>
            </m:r>
          </m:sup>
        </m:sSup>
      </m:oMath>
      <w:r>
        <w:t xml:space="preserve">. This was conceptually explosive, because it showed that a space of functions and a space of sequences could be “the same” for analysis. In 1909 he represented bounded linear functionals on</w:t>
      </w:r>
      <w:r>
        <w:t xml:space="preserve"> </w:t>
      </w:r>
      <m:oMath>
        <m:r>
          <m:t>C</m:t>
        </m:r>
        <m:d>
          <m:dPr>
            <m:begChr m:val="["/>
            <m:sepChr m:val=""/>
            <m:endChr m:val="]"/>
            <m:grow/>
          </m:dPr>
          <m:e>
            <m:r>
              <m:t>a</m:t>
            </m:r>
            <m:r>
              <m:rPr>
                <m:sty m:val="p"/>
              </m:rPr>
              <m:t>,</m:t>
            </m:r>
            <m:r>
              <m:t>b</m:t>
            </m:r>
          </m:e>
        </m:d>
      </m:oMath>
      <w:r>
        <w:t xml:space="preserve"> </w:t>
      </w:r>
      <w:r>
        <w:t xml:space="preserve">by Stieltjes integrals, and in 1910 he extended the viewpoint from</w:t>
      </w:r>
      <w:r>
        <w:t xml:space="preserve"> </w:t>
      </w:r>
      <m:oMath>
        <m:r>
          <m:t>p</m:t>
        </m:r>
        <m:r>
          <m:rPr>
            <m:sty m:val="p"/>
          </m:rPr>
          <m:t>=</m:t>
        </m:r>
        <m:r>
          <m:t>2</m:t>
        </m:r>
      </m:oMath>
      <w:r>
        <w:t xml:space="preserve"> </w:t>
      </w:r>
      <w:r>
        <w:t xml:space="preserve">to general</w:t>
      </w:r>
      <w:r>
        <w:t xml:space="preserve"> </w:t>
      </w:r>
      <m:oMath>
        <m:sSup>
          <m:e>
            <m:r>
              <m:t>L</m:t>
            </m:r>
          </m:e>
          <m:sup>
            <m:r>
              <m:t>p</m:t>
            </m:r>
          </m:sup>
        </m:sSup>
      </m:oMath>
      <w:r>
        <w:t xml:space="preserve">-spaces, making duality visible before the modern word “dual” had stabilized. In 1918 he went further still, creating the general theory of compact operators on Banach spaces, thereby transplanting a crucial fragment of spectral theory from Hilbert spaces to a much broader setting.</w:t>
      </w:r>
      <w:r>
        <w:t xml:space="preserve"> </w:t>
      </w:r>
      <w:hyperlink r:id="rId25">
        <w:r>
          <w:rPr>
            <w:rStyle w:val="Hyperlink"/>
          </w:rPr>
          <w:t xml:space="preserve">[36]</w:t>
        </w:r>
      </w:hyperlink>
    </w:p>
    <w:p>
      <w:pPr>
        <w:pStyle w:val="BodyText"/>
      </w:pPr>
      <w:r>
        <w:t xml:space="preserve">Technically, Riesz’s contribution can be paraphrased in simple terms. The 1909 Stieltjes representation says that every continuous linear measurement on continuous functions can be realized by “integrating against” a function of bounded variation. One no longer needs to think of a functional as a mysterious black box; it is represented by a geometric or measure-like object. Likewise,</w:t>
      </w:r>
      <w:r>
        <w:t xml:space="preserve"> </w:t>
      </w:r>
      <m:oMath>
        <m:sSup>
          <m:e>
            <m:r>
              <m:t>L</m:t>
            </m:r>
          </m:e>
          <m:sup>
            <m:r>
              <m:t>p</m:t>
            </m:r>
          </m:sup>
        </m:sSup>
      </m:oMath>
      <w:r>
        <w:t xml:space="preserve">-duality says that many stable measurements on an</w:t>
      </w:r>
      <w:r>
        <w:t xml:space="preserve"> </w:t>
      </w:r>
      <m:oMath>
        <m:sSup>
          <m:e>
            <m:r>
              <m:t>L</m:t>
            </m:r>
          </m:e>
          <m:sup>
            <m:r>
              <m:t>p</m:t>
            </m:r>
          </m:sup>
        </m:sSup>
      </m:oMath>
      <w:r>
        <w:t xml:space="preserve">-space come from integrating against an element of the conjugate</w:t>
      </w:r>
      <w:r>
        <w:t xml:space="preserve"> </w:t>
      </w:r>
      <m:oMath>
        <m:sSup>
          <m:e>
            <m:r>
              <m:t>L</m:t>
            </m:r>
          </m:e>
          <m:sup>
            <m:r>
              <m:t>q</m:t>
            </m:r>
          </m:sup>
        </m:sSup>
      </m:oMath>
      <w:r>
        <w:t xml:space="preserve">-space, where</w:t>
      </w:r>
      <w:r>
        <w:t xml:space="preserve"> </w:t>
      </w:r>
      <m:oMath>
        <m:r>
          <m:t>1</m:t>
        </m:r>
        <m:r>
          <m:rPr>
            <m:sty m:val="p"/>
          </m:rPr>
          <m:t>/</m:t>
        </m:r>
        <m:r>
          <m:t>p</m:t>
        </m:r>
        <m:r>
          <m:rPr>
            <m:sty m:val="p"/>
          </m:rPr>
          <m:t>+</m:t>
        </m:r>
        <m:r>
          <m:t>1</m:t>
        </m:r>
        <m:r>
          <m:rPr>
            <m:sty m:val="p"/>
          </m:rPr>
          <m:t>/</m:t>
        </m:r>
        <m:r>
          <m:t>q</m:t>
        </m:r>
        <m:r>
          <m:rPr>
            <m:sty m:val="p"/>
          </m:rPr>
          <m:t>=</m:t>
        </m:r>
        <m:r>
          <m:t>1</m:t>
        </m:r>
      </m:oMath>
      <w:r>
        <w:t xml:space="preserve">. This is one of the field’s recurrent miracles: operations that look external can often be internalized by moving to the right companion space.</w:t>
      </w:r>
      <w:r>
        <w:t xml:space="preserve"> </w:t>
      </w:r>
      <w:hyperlink r:id="rId25">
        <w:r>
          <w:rPr>
            <w:rStyle w:val="Hyperlink"/>
          </w:rPr>
          <w:t xml:space="preserve">[37]</w:t>
        </w:r>
      </w:hyperlink>
    </w:p>
    <w:p>
      <w:pPr>
        <w:pStyle w:val="BodyText"/>
      </w:pPr>
      <w:r>
        <w:t xml:space="preserve">Banach’s rôle was different. He did not merely prove more theorems; he built a language, a school, and a research program. His entry into mathematics has become legendary because it was genuinely dramatic: Steinhaus, walking in Kraków in 1916, overheard the phrase “Lebesgue measure,” approached the speakers, and met Banach. Steinhaus gave him a problem; Banach quickly found the main idea of the counterexample; the collaboration launched his research career. In 1920 he moved to Lwów, in what is now Lviv</w:t>
      </w:r>
      <w:hyperlink r:id="rId23">
        <w:r>
          <w:rPr>
            <w:rStyle w:val="Hyperlink"/>
          </w:rPr>
          <w:t xml:space="preserve">[38]</w:t>
        </w:r>
      </w:hyperlink>
      <w:r>
        <w:t xml:space="preserve">, wrote the thesis that MacTutor says is “sometimes said” to mark the birth of functional analysis, and then—with Steinhaus and later Mazur—turned the city into an extraordinarily productive center. The Scottish Café and, from 1935, the Scottish Book transformed informal conversation into a durable research archive. Accounts by participants emphasize that the mathematical life there was “very intense,” with near-daily discussion, open problems, prizes, and a rhythm in which proofs were drafted overnight and argued over the next day.</w:t>
      </w:r>
      <w:r>
        <w:t xml:space="preserve"> </w:t>
      </w:r>
      <w:hyperlink r:id="rId29">
        <w:r>
          <w:rPr>
            <w:rStyle w:val="Hyperlink"/>
          </w:rPr>
          <w:t xml:space="preserve">[39]</w:t>
        </w:r>
      </w:hyperlink>
    </w:p>
    <w:p>
      <w:pPr>
        <w:pStyle w:val="BodyText"/>
      </w:pPr>
      <w:r>
        <w:t xml:space="preserve">The great axiomatic advances of the late 1920s and early 1930s are usually organized around a small cluster of principles. The</w:t>
      </w:r>
      <w:r>
        <w:t xml:space="preserve"> </w:t>
      </w:r>
      <w:r>
        <w:rPr>
          <w:b/>
          <w:bCs/>
        </w:rPr>
        <w:t xml:space="preserve">Banach–Steinhaus theorem</w:t>
      </w:r>
      <w:r>
        <w:t xml:space="preserve"> </w:t>
      </w:r>
      <w:r>
        <w:t xml:space="preserve">says, in effect, that a family of continuous linear operators cannot be pointwise well-behaved on every vector while secretly having arbitrarily large norms; stability at each point forces uniform control. The</w:t>
      </w:r>
      <w:r>
        <w:t xml:space="preserve"> </w:t>
      </w:r>
      <w:r>
        <w:rPr>
          <w:b/>
          <w:bCs/>
        </w:rPr>
        <w:t xml:space="preserve">Hahn–Banach theorem</w:t>
      </w:r>
      <w:r>
        <w:t xml:space="preserve"> </w:t>
      </w:r>
      <w:r>
        <w:t xml:space="preserve">says that a continuous linear functional defined on a subspace can be extended to the whole space without increasing its norm; local measurements can be globalized. The</w:t>
      </w:r>
      <w:r>
        <w:t xml:space="preserve"> </w:t>
      </w:r>
      <w:r>
        <w:rPr>
          <w:b/>
          <w:bCs/>
        </w:rPr>
        <w:t xml:space="preserve">open mapping theorem</w:t>
      </w:r>
      <w:r>
        <w:t xml:space="preserve"> </w:t>
      </w:r>
      <w:r>
        <w:t xml:space="preserve">says that a surjective continuous linear map between Banach spaces sends open sets to open sets, so surjectivity has strong geometric content. These theorems are not isolated tricks: together they made duality, solvability, and equivalence of norms or operator formulations manageable on abstract spaces. Their history is also more collective than the names suggest: Hans Hahn’s 1927 paper is the primary source for Hahn–Banach; Hahn himself acknowledged the stimulus of Eduard Helly; Banach rediscovered and generalized Hahn’s result in 1929.</w:t>
      </w:r>
      <w:r>
        <w:t xml:space="preserve"> </w:t>
      </w:r>
      <w:hyperlink r:id="rId34">
        <w:r>
          <w:rPr>
            <w:rStyle w:val="Hyperlink"/>
          </w:rPr>
          <w:t xml:space="preserve">[40]</w:t>
        </w:r>
      </w:hyperlink>
    </w:p>
    <w:p>
      <w:pPr>
        <w:pStyle w:val="BodyText"/>
      </w:pPr>
      <w:r>
        <w:t xml:space="preserve">Banach also introduced the contraction mapping theorem in his 1922 thesis. Its statement is elementary enough to explain in one sentence: a map that shrinks distances by a fixed factor on a complete metric space has a unique fixed point, found as the limit of repeated iteration. This theorem became one of the most reproducible patterns in modern analysis because it converts existence</w:t>
      </w:r>
      <w:r>
        <w:t xml:space="preserve"> </w:t>
      </w:r>
      <w:r>
        <w:rPr>
          <w:i/>
          <w:iCs/>
        </w:rPr>
        <w:t xml:space="preserve">and</w:t>
      </w:r>
      <w:r>
        <w:t xml:space="preserve"> </w:t>
      </w:r>
      <w:r>
        <w:t xml:space="preserve">uniqueness into a quantitative convergence estimate. The theorem’s later ubiquity in differential equations, numerical analysis, and nonlinear analysis is a reminder that functional analysis was never solely about abstraction for its own sake.</w:t>
      </w:r>
      <w:r>
        <w:t xml:space="preserve"> </w:t>
      </w:r>
      <w:hyperlink r:id="rId25">
        <w:r>
          <w:rPr>
            <w:rStyle w:val="Hyperlink"/>
          </w:rPr>
          <w:t xml:space="preserve">[41]</w:t>
        </w:r>
      </w:hyperlink>
    </w:p>
    <w:p>
      <w:pPr>
        <w:pStyle w:val="BodyText"/>
      </w:pPr>
      <w:r>
        <w:t xml:space="preserve">Meanwhile, Juliusz Schauder</w:t>
      </w:r>
      <w:hyperlink r:id="rId21">
        <w:r>
          <w:rPr>
            <w:rStyle w:val="Hyperlink"/>
          </w:rPr>
          <w:t xml:space="preserve">[42]</w:t>
        </w:r>
      </w:hyperlink>
      <w:r>
        <w:t xml:space="preserve"> </w:t>
      </w:r>
      <w:r>
        <w:t xml:space="preserve">pushed the field into nonlinear existence theory. His fixed point theorem for continuous self-maps of convex compact subsets of Banach spaces is weaker than Banach’s contraction theorem in the sense that it usually yields existence without uniqueness, but it is vastly more flexible for PDEs and nonlinear integral equations. Schauder’s associated basis concept also gave analysts a way to approximate general Banach-space elements by partial sums of series, thereby extending the logic of Fourier expansion far beyond orthogonal settings. Birkhoff and Kreyszig are explicit that Schauder’s theorem opened another large area of</w:t>
      </w:r>
      <w:r>
        <w:t xml:space="preserve"> </w:t>
      </w:r>
      <w:r>
        <w:rPr>
          <w:i/>
          <w:iCs/>
        </w:rPr>
        <w:t xml:space="preserve">applied</w:t>
      </w:r>
      <w:r>
        <w:t xml:space="preserve"> </w:t>
      </w:r>
      <w:r>
        <w:t xml:space="preserve">functional analysis.</w:t>
      </w:r>
      <w:r>
        <w:t xml:space="preserve"> </w:t>
      </w:r>
      <w:hyperlink r:id="rId25">
        <w:r>
          <w:rPr>
            <w:rStyle w:val="Hyperlink"/>
          </w:rPr>
          <w:t xml:space="preserve">[43]</w:t>
        </w:r>
      </w:hyperlink>
    </w:p>
    <w:p>
      <w:pPr>
        <w:pStyle w:val="BodyText"/>
      </w:pPr>
      <w:r>
        <w:t xml:space="preserve">The next table summarizes the core theorems that turned a loose collection of ideas into a coherent discipline.</w:t>
      </w:r>
      <w:r>
        <w:t xml:space="preserve"> </w:t>
      </w:r>
      <w:hyperlink r:id="rId25">
        <w:r>
          <w:rPr>
            <w:rStyle w:val="Hyperlink"/>
          </w:rPr>
          <w:t xml:space="preserve">[44]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Theorem or principle</w:t>
            </w:r>
          </w:p>
        </w:tc>
        <w:tc>
          <w:tcPr/>
          <w:p>
            <w:pPr>
              <w:pStyle w:val="Compact"/>
            </w:pPr>
            <w:r>
              <w:t xml:space="preserve">Landmark source</w:t>
            </w:r>
          </w:p>
        </w:tc>
        <w:tc>
          <w:tcPr/>
          <w:p>
            <w:pPr>
              <w:pStyle w:val="Compact"/>
            </w:pPr>
            <w:r>
              <w:t xml:space="preserve">Intuitive content</w:t>
            </w:r>
          </w:p>
        </w:tc>
        <w:tc>
          <w:tcPr/>
          <w:p>
            <w:pPr>
              <w:pStyle w:val="Compact"/>
            </w:pPr>
            <w:r>
              <w:t xml:space="preserve">Historical leverage</w:t>
            </w:r>
          </w:p>
        </w:tc>
      </w:tr>
      <w:tr>
        <w:tc>
          <w:tcPr/>
          <w:p>
            <w:pPr>
              <w:pStyle w:val="Compact"/>
            </w:pPr>
            <w:r>
              <w:t xml:space="preserve">Riesz–Fischer theorem</w:t>
            </w:r>
          </w:p>
        </w:tc>
        <w:tc>
          <w:tcPr/>
          <w:p>
            <w:pPr>
              <w:pStyle w:val="Compact"/>
            </w:pPr>
            <w:r>
              <w:t xml:space="preserve">Riesz and Fischer, 1907</w:t>
            </w:r>
            <w:r>
              <w:t xml:space="preserve"> </w:t>
            </w:r>
            <w:hyperlink r:id="rId25">
              <w:r>
                <w:rPr>
                  <w:rStyle w:val="Hyperlink"/>
                </w:rPr>
                <w:t xml:space="preserve">[45]</w:t>
              </w:r>
            </w:hyperlink>
          </w:p>
        </w:tc>
        <w:tc>
          <w:tcPr/>
          <w:p>
            <w:pPr>
              <w:pStyle w:val="Compact"/>
            </w:pPr>
            <w:r>
              <w:t xml:space="preserve">Square-summable coefficients correspond to</w:t>
            </w:r>
            <w:r>
              <w:t xml:space="preserve"> </w:t>
            </w:r>
            <m:oMath>
              <m:sSup>
                <m:e>
                  <m:r>
                    <m:t>L</m:t>
                  </m:r>
                </m:e>
                <m:sup>
                  <m:r>
                    <m:t>2</m:t>
                  </m:r>
                </m:sup>
              </m:sSup>
            </m:oMath>
            <w:r>
              <w:t xml:space="preserve">-functions</w:t>
            </w:r>
          </w:p>
        </w:tc>
        <w:tc>
          <w:tcPr/>
          <w:p>
            <w:pPr>
              <w:pStyle w:val="Compact"/>
            </w:pPr>
            <w:r>
              <w:t xml:space="preserve">Made</w:t>
            </w:r>
            <w:r>
              <w:t xml:space="preserve"> </w:t>
            </w:r>
            <m:oMath>
              <m:sSup>
                <m:e>
                  <m:r>
                    <m:t>L</m:t>
                  </m:r>
                </m:e>
                <m:sup>
                  <m:r>
                    <m:t>2</m:t>
                  </m:r>
                </m:sup>
              </m:sSup>
            </m:oMath>
            <w:r>
              <w:t xml:space="preserve"> </w:t>
            </w:r>
            <w:r>
              <w:t xml:space="preserve">a complete geometric object and linked function spaces to sequence spaces</w:t>
            </w:r>
          </w:p>
        </w:tc>
      </w:tr>
      <w:tr>
        <w:tc>
          <w:tcPr/>
          <w:p>
            <w:pPr>
              <w:pStyle w:val="Compact"/>
            </w:pPr>
            <w:r>
              <w:t xml:space="preserve">Riesz representation on</w:t>
            </w:r>
            <w:r>
              <w:t xml:space="preserve"> </w:t>
            </w:r>
            <m:oMath>
              <m:r>
                <m:t>C</m:t>
              </m:r>
              <m:d>
                <m:dPr>
                  <m:begChr m:val="["/>
                  <m:sepChr m:val=""/>
                  <m:endChr m:val="]"/>
                  <m:grow/>
                </m:dPr>
                <m:e>
                  <m:r>
                    <m:t>a</m:t>
                  </m:r>
                  <m:r>
                    <m:rPr>
                      <m:sty m:val="p"/>
                    </m:rPr>
                    <m:t>,</m:t>
                  </m:r>
                  <m:r>
                    <m:t>b</m:t>
                  </m:r>
                </m:e>
              </m:d>
            </m:oMath>
          </w:p>
        </w:tc>
        <w:tc>
          <w:tcPr/>
          <w:p>
            <w:pPr>
              <w:pStyle w:val="Compact"/>
            </w:pPr>
            <w:r>
              <w:t xml:space="preserve">Riesz, 1909</w:t>
            </w:r>
            <w:r>
              <w:t xml:space="preserve"> </w:t>
            </w:r>
            <w:hyperlink r:id="rId25">
              <w:r>
                <w:rPr>
                  <w:rStyle w:val="Hyperlink"/>
                </w:rPr>
                <w:t xml:space="preserve">[46]</w:t>
              </w:r>
            </w:hyperlink>
          </w:p>
        </w:tc>
        <w:tc>
          <w:tcPr/>
          <w:p>
            <w:pPr>
              <w:pStyle w:val="Compact"/>
            </w:pPr>
            <w:r>
              <w:t xml:space="preserve">Continuous linear measurements are Stieltjes integrals</w:t>
            </w:r>
          </w:p>
        </w:tc>
        <w:tc>
          <w:tcPr/>
          <w:p>
            <w:pPr>
              <w:pStyle w:val="Compact"/>
            </w:pPr>
            <w:r>
              <w:t xml:space="preserve">Gave duality a concrete form</w:t>
            </w:r>
          </w:p>
        </w:tc>
      </w:tr>
      <w:tr>
        <w:tc>
          <w:tcPr/>
          <w:p>
            <w:pPr>
              <w:pStyle w:val="Compact"/>
            </w:pPr>
            <w:r>
              <w:t xml:space="preserve">Hahn–Banach theorem</w:t>
            </w:r>
          </w:p>
        </w:tc>
        <w:tc>
          <w:tcPr/>
          <w:p>
            <w:pPr>
              <w:pStyle w:val="Compact"/>
            </w:pPr>
            <w:r>
              <w:t xml:space="preserve">Hahn 1927; Banach 1929</w:t>
            </w:r>
            <w:r>
              <w:t xml:space="preserve"> </w:t>
            </w:r>
            <w:hyperlink r:id="rId28">
              <w:r>
                <w:rPr>
                  <w:rStyle w:val="Hyperlink"/>
                </w:rPr>
                <w:t xml:space="preserve">[47]</w:t>
              </w:r>
            </w:hyperlink>
          </w:p>
        </w:tc>
        <w:tc>
          <w:tcPr/>
          <w:p>
            <w:pPr>
              <w:pStyle w:val="Compact"/>
            </w:pPr>
            <w:r>
              <w:t xml:space="preserve">Local linear functionals extend globally without losing control</w:t>
            </w:r>
          </w:p>
        </w:tc>
        <w:tc>
          <w:tcPr/>
          <w:p>
            <w:pPr>
              <w:pStyle w:val="Compact"/>
            </w:pPr>
            <w:r>
              <w:t xml:space="preserve">Created modern duality theory</w:t>
            </w:r>
          </w:p>
        </w:tc>
      </w:tr>
      <w:tr>
        <w:tc>
          <w:tcPr/>
          <w:p>
            <w:pPr>
              <w:pStyle w:val="Compact"/>
            </w:pPr>
            <w:r>
              <w:t xml:space="preserve">Banach–Steinhaus theorem</w:t>
            </w:r>
          </w:p>
        </w:tc>
        <w:tc>
          <w:tcPr/>
          <w:p>
            <w:pPr>
              <w:pStyle w:val="Compact"/>
            </w:pPr>
            <w:r>
              <w:t xml:space="preserve">Banach and Steinhaus, 1927</w:t>
            </w:r>
            <w:r>
              <w:t xml:space="preserve"> </w:t>
            </w:r>
            <w:hyperlink r:id="rId34">
              <w:r>
                <w:rPr>
                  <w:rStyle w:val="Hyperlink"/>
                </w:rPr>
                <w:t xml:space="preserve">[48]</w:t>
              </w:r>
            </w:hyperlink>
          </w:p>
        </w:tc>
        <w:tc>
          <w:tcPr/>
          <w:p>
            <w:pPr>
              <w:pStyle w:val="Compact"/>
            </w:pPr>
            <w:r>
              <w:t xml:space="preserve">Pointwise boundedness forces uniform boundedness</w:t>
            </w:r>
          </w:p>
        </w:tc>
        <w:tc>
          <w:tcPr/>
          <w:p>
            <w:pPr>
              <w:pStyle w:val="Compact"/>
            </w:pPr>
            <w:r>
              <w:t xml:space="preserve">Became a universal stability check for operator families</w:t>
            </w:r>
          </w:p>
        </w:tc>
      </w:tr>
      <w:tr>
        <w:tc>
          <w:tcPr/>
          <w:p>
            <w:pPr>
              <w:pStyle w:val="Compact"/>
            </w:pPr>
            <w:r>
              <w:t xml:space="preserve">Banach contraction principle</w:t>
            </w:r>
          </w:p>
        </w:tc>
        <w:tc>
          <w:tcPr/>
          <w:p>
            <w:pPr>
              <w:pStyle w:val="Compact"/>
            </w:pPr>
            <w:r>
              <w:t xml:space="preserve">Banach, 1922</w:t>
            </w:r>
            <w:r>
              <w:t xml:space="preserve"> </w:t>
            </w:r>
            <w:hyperlink r:id="rId25">
              <w:r>
                <w:rPr>
                  <w:rStyle w:val="Hyperlink"/>
                </w:rPr>
                <w:t xml:space="preserve">[49]</w:t>
              </w:r>
            </w:hyperlink>
          </w:p>
        </w:tc>
        <w:tc>
          <w:tcPr/>
          <w:p>
            <w:pPr>
              <w:pStyle w:val="Compact"/>
            </w:pPr>
            <w:r>
              <w:t xml:space="preserve">Shrinking maps on complete spaces have unique fixed points</w:t>
            </w:r>
          </w:p>
        </w:tc>
        <w:tc>
          <w:tcPr/>
          <w:p>
            <w:pPr>
              <w:pStyle w:val="Compact"/>
            </w:pPr>
            <w:r>
              <w:t xml:space="preserve">Powered existence-and-uniqueness arguments in ODEs, iterative methods, and nonlinear analysis</w:t>
            </w:r>
          </w:p>
        </w:tc>
      </w:tr>
      <w:tr>
        <w:tc>
          <w:tcPr/>
          <w:p>
            <w:pPr>
              <w:pStyle w:val="Compact"/>
            </w:pPr>
            <w:r>
              <w:t xml:space="preserve">Open mapping and closed graph principles</w:t>
            </w:r>
          </w:p>
        </w:tc>
        <w:tc>
          <w:tcPr/>
          <w:p>
            <w:pPr>
              <w:pStyle w:val="Compact"/>
            </w:pPr>
            <w:r>
              <w:t xml:space="preserve">Banach 1929–1932; Mazur–Orlicz 1933 for broader settings</w:t>
            </w:r>
            <w:r>
              <w:t xml:space="preserve"> </w:t>
            </w:r>
            <w:hyperlink r:id="rId25">
              <w:r>
                <w:rPr>
                  <w:rStyle w:val="Hyperlink"/>
                </w:rPr>
                <w:t xml:space="preserve">[50]</w:t>
              </w:r>
            </w:hyperlink>
          </w:p>
        </w:tc>
        <w:tc>
          <w:tcPr/>
          <w:p>
            <w:pPr>
              <w:pStyle w:val="Compact"/>
            </w:pPr>
            <w:r>
              <w:t xml:space="preserve">Surjective continuous linear maps are geometrically robust; closed graphs imply continuity</w:t>
            </w:r>
          </w:p>
        </w:tc>
        <w:tc>
          <w:tcPr/>
          <w:p>
            <w:pPr>
              <w:pStyle w:val="Compact"/>
            </w:pPr>
            <w:r>
              <w:t xml:space="preserve">Stabilized abstract operator calculus</w:t>
            </w:r>
          </w:p>
        </w:tc>
      </w:tr>
      <w:tr>
        <w:tc>
          <w:tcPr/>
          <w:p>
            <w:pPr>
              <w:pStyle w:val="Compact"/>
            </w:pPr>
            <w:r>
              <w:t xml:space="preserve">Theory of compact operators</w:t>
            </w:r>
          </w:p>
        </w:tc>
        <w:tc>
          <w:tcPr/>
          <w:p>
            <w:pPr>
              <w:pStyle w:val="Compact"/>
            </w:pPr>
            <w:r>
              <w:t xml:space="preserve">Riesz, 1918</w:t>
            </w:r>
            <w:r>
              <w:t xml:space="preserve"> </w:t>
            </w:r>
            <w:hyperlink r:id="rId25">
              <w:r>
                <w:rPr>
                  <w:rStyle w:val="Hyperlink"/>
                </w:rPr>
                <w:t xml:space="preserve">[25]</w:t>
              </w:r>
            </w:hyperlink>
          </w:p>
        </w:tc>
        <w:tc>
          <w:tcPr/>
          <w:p>
            <w:pPr>
              <w:pStyle w:val="Compact"/>
            </w:pPr>
            <w:r>
              <w:t xml:space="preserve">Some infinite-dimensional operators retain matrix-like spectral behavior</w:t>
            </w:r>
          </w:p>
        </w:tc>
        <w:tc>
          <w:tcPr/>
          <w:p>
            <w:pPr>
              <w:pStyle w:val="Compact"/>
            </w:pPr>
            <w:r>
              <w:t xml:space="preserve">Linked Banach-space analysis back to Fredholm and Hilbert</w:t>
            </w:r>
          </w:p>
        </w:tc>
      </w:tr>
    </w:tbl>
    <w:bookmarkEnd w:id="35"/>
    <w:bookmarkStart w:id="37" w:name="X34d2adca1b806d41415f897c100f810f0b9417a"/>
    <w:p>
      <w:pPr>
        <w:pStyle w:val="Heading2"/>
      </w:pPr>
      <w:r>
        <w:t xml:space="preserve">Quantum Mechanics and the Operator Century</w:t>
      </w:r>
    </w:p>
    <w:p>
      <w:pPr>
        <w:pStyle w:val="FirstParagraph"/>
      </w:pPr>
      <w:r>
        <w:t xml:space="preserve">Quantum mechanics did not merely borrow functional analysis; it transformed it. The 1925–1926 conflict between matrix mechanics and wave mechanics raised a new question: were these competing pictures genuinely different theories, or different realizations of the same mathematics? Hilbert and his collaborators first tried to axiomatize the subject using operator-theoretic ideas, but von Neumann quickly saw that the old Hilbert-space framework as inherited from the integral-equation tradition was insufficient, because quantum mechanics requires</w:t>
      </w:r>
      <w:r>
        <w:t xml:space="preserve"> </w:t>
      </w:r>
      <w:r>
        <w:rPr>
          <w:b/>
          <w:bCs/>
        </w:rPr>
        <w:t xml:space="preserve">unbounded operators</w:t>
      </w:r>
      <w:r>
        <w:t xml:space="preserve"> </w:t>
      </w:r>
      <w:r>
        <w:t xml:space="preserve">as well as bounded ones. Birkhoff and Kreyszig note that in his 1927 trilogy and 1932 book he gave an abstract definition of Hilbert space and insisted that sequence-space and function-space models are realizations of a single separable object. This move converted the question from “which picture is correct?” to “which representation are we using?”</w:t>
      </w:r>
      <w:r>
        <w:t xml:space="preserve"> </w:t>
      </w:r>
      <w:hyperlink r:id="rId25">
        <w:r>
          <w:rPr>
            <w:rStyle w:val="Hyperlink"/>
          </w:rPr>
          <w:t xml:space="preserve">[51]</w:t>
        </w:r>
      </w:hyperlink>
    </w:p>
    <w:p>
      <w:pPr>
        <w:pStyle w:val="BodyText"/>
      </w:pPr>
      <w:r>
        <w:t xml:space="preserve">Technically, the essential innovation was the spectral theorem for self-adjoint operators. In finite dimensions, a real symmetric matrix can be diagonalized: one chooses an orthonormal basis of eigenvectors, and the matrix becomes multiplication by scalars on coordinates. The spectral theorem says that a self-adjoint operator on a Hilbert space behaves similarly, but with two crucial generalizations: the “eigenvalues” may include a continuous part, and the decomposition is expressed by a spectral measure rather than a finite diagonal matrix. This is exactly what quantum mechanics needed. Physical observables such as position and momentum are represented by self-adjoint operators; the spectral theorem tells us what their possible measurement values are and how the operator acts by decomposing states into spectral components.</w:t>
      </w:r>
      <w:r>
        <w:t xml:space="preserve"> </w:t>
      </w:r>
      <w:hyperlink r:id="rId25">
        <w:r>
          <w:rPr>
            <w:rStyle w:val="Hyperlink"/>
          </w:rPr>
          <w:t xml:space="preserve">[52]</w:t>
        </w:r>
      </w:hyperlink>
    </w:p>
    <w:p>
      <w:pPr>
        <w:pStyle w:val="BodyText"/>
      </w:pPr>
      <w:r>
        <w:t xml:space="preserve">The theorem now called Stone–von Neumann completed the argument in the one-particle case. As Jonathan Rosenberg emphasizes, its historical origin lies in the equivalence problem for Schrödinger’s wave picture, Heisenberg’s matrix picture, and related representations of the canonical commutation relations. The theorem showed that all irreducible representations of those fundamental relations for a single particle are unitarily equivalent: mathematically different-looking Hilbert-space realizations describe the same quantum system. In plain language, the theorem said that quantum mechanics had one underlying operator theory, not a patchwork of incompatible calculi. That is why this episode belongs not only to physics but to the inner history of functional analysis.</w:t>
      </w:r>
      <w:r>
        <w:t xml:space="preserve"> </w:t>
      </w:r>
      <w:hyperlink r:id="rId36">
        <w:r>
          <w:rPr>
            <w:rStyle w:val="Hyperlink"/>
          </w:rPr>
          <w:t xml:space="preserve">[53]</w:t>
        </w:r>
      </w:hyperlink>
    </w:p>
    <w:p>
      <w:pPr>
        <w:pStyle w:val="BodyText"/>
      </w:pPr>
      <w:r>
        <w:t xml:space="preserve">By 1932, functional analysis had acquired three canonical books: Banach’s</w:t>
      </w:r>
      <w:r>
        <w:t xml:space="preserve"> </w:t>
      </w:r>
      <w:r>
        <w:rPr>
          <w:i/>
          <w:iCs/>
        </w:rPr>
        <w:t xml:space="preserve">Théorie des opérations linéaires</w:t>
      </w:r>
      <w:r>
        <w:t xml:space="preserve">, von Neumann’s</w:t>
      </w:r>
      <w:r>
        <w:t xml:space="preserve"> </w:t>
      </w:r>
      <w:r>
        <w:rPr>
          <w:i/>
          <w:iCs/>
        </w:rPr>
        <w:t xml:space="preserve">Mathematische Grundlagen der Quantenmechanik</w:t>
      </w:r>
      <w:r>
        <w:t xml:space="preserve">, and Marshall H. Stone</w:t>
      </w:r>
      <w:hyperlink r:id="rId25">
        <w:r>
          <w:rPr>
            <w:rStyle w:val="Hyperlink"/>
          </w:rPr>
          <w:t xml:space="preserve">[54]</w:t>
        </w:r>
      </w:hyperlink>
      <w:r>
        <w:t xml:space="preserve">’s</w:t>
      </w:r>
      <w:r>
        <w:t xml:space="preserve"> </w:t>
      </w:r>
      <w:r>
        <w:rPr>
          <w:i/>
          <w:iCs/>
        </w:rPr>
        <w:t xml:space="preserve">Linear Transformations in Hilbert Space</w:t>
      </w:r>
      <w:r>
        <w:t xml:space="preserve">. Birkhoff and Kreyszig explicitly identify this triad as the demonstration that functional analysis had become a major branch of analysis; Stone’s book, they add, made the often difficult operator-theoretic literature markedly more lucid. Banach’s own book famously concluded with a matrix of nearly 200 possible properties of important Banach spaces and a long list of solved and unsolved problems, which advertised the subject as a fertile research terrain rather than as a finished monument.</w:t>
      </w:r>
      <w:r>
        <w:t xml:space="preserve"> </w:t>
      </w:r>
      <w:hyperlink r:id="rId25">
        <w:r>
          <w:rPr>
            <w:rStyle w:val="Hyperlink"/>
          </w:rPr>
          <w:t xml:space="preserve">[55]</w:t>
        </w:r>
      </w:hyperlink>
    </w:p>
    <w:bookmarkEnd w:id="37"/>
    <w:bookmarkStart w:id="41" w:name="postwar-expansion-and-new-schools"/>
    <w:p>
      <w:pPr>
        <w:pStyle w:val="Heading2"/>
      </w:pPr>
      <w:r>
        <w:t xml:space="preserve">Postwar Expansion and New Schools</w:t>
      </w:r>
    </w:p>
    <w:p>
      <w:pPr>
        <w:pStyle w:val="FirstParagraph"/>
      </w:pPr>
      <w:r>
        <w:t xml:space="preserve">Postwar functional analysis expanded partly by admitting new kinds of objects. Schwartz’s theory of distributions is the clearest example. A distribution is best understood not as a badly behaved function but as a continuous linear functional on a space of test functions. The Dirac delta is the archetype: instead of trying to assign it impossible pointwise values, one defines its action by</w:t>
      </w:r>
      <w:r>
        <w:t xml:space="preserve"> </w:t>
      </w:r>
      <m:oMath>
        <m:sSub>
          <m:e>
            <m:r>
              <m:t>δ</m:t>
            </m:r>
          </m:e>
          <m:sub>
            <m:r>
              <m:t>0</m:t>
            </m:r>
          </m:sub>
        </m:sSub>
        <m:d>
          <m:dPr>
            <m:begChr m:val="("/>
            <m:sepChr m:val=""/>
            <m:endChr m:val=")"/>
            <m:grow/>
          </m:dPr>
          <m:e>
            <m:r>
              <m:t>φ</m:t>
            </m:r>
          </m:e>
        </m:d>
        <m:r>
          <m:rPr>
            <m:sty m:val="p"/>
          </m:rPr>
          <m:t>=</m:t>
        </m:r>
        <m:r>
          <m:t>φ</m:t>
        </m:r>
        <m:d>
          <m:dPr>
            <m:begChr m:val="("/>
            <m:sepChr m:val=""/>
            <m:endChr m:val=")"/>
            <m:grow/>
          </m:dPr>
          <m:e>
            <m:r>
              <m:t>0</m:t>
            </m:r>
          </m:e>
        </m:d>
      </m:oMath>
      <w:r>
        <w:t xml:space="preserve">. This shift answered a long-standing need in PDEs and mathematical physics. Differential equations had long produced singular “solutions” and formal manipulations with kernels, Green’s functions, and Fourier transforms; distributions made those manipulations rigorous. The official 1950 Fields Medal citation, preserved by the IMU, explicitly says that Schwartz developed distributions as a new notion of generalized function motivated by the Dirac delta from theoretical physics.</w:t>
      </w:r>
      <w:r>
        <w:t xml:space="preserve"> </w:t>
      </w:r>
      <w:hyperlink r:id="rId31">
        <w:r>
          <w:rPr>
            <w:rStyle w:val="Hyperlink"/>
          </w:rPr>
          <w:t xml:space="preserve">[18]</w:t>
        </w:r>
      </w:hyperlink>
    </w:p>
    <w:p>
      <w:pPr>
        <w:pStyle w:val="BodyText"/>
      </w:pPr>
      <w:r>
        <w:t xml:space="preserve">Historically, however, the matter is more nuanced than a single-founder story. The modern theory of distributions has a real dual ancestry. Kutateladze’s historical survey, drawing partly on Gelfand’s own retrospective judgment, notes that Sergei Sobolev</w:t>
      </w:r>
      <w:hyperlink r:id="rId25">
        <w:r>
          <w:rPr>
            <w:rStyle w:val="Hyperlink"/>
          </w:rPr>
          <w:t xml:space="preserve">[56]</w:t>
        </w:r>
      </w:hyperlink>
      <w:r>
        <w:t xml:space="preserve"> </w:t>
      </w:r>
      <w:r>
        <w:t xml:space="preserve">had already introduced generalized functions in an explicit and essentially modern form in 1936 while studying hyperbolic equations, whereas Schwartz’s 1950–1951 monograph systematized the theory, connected earlier approaches, and laid topological vector spaces at its foundation. That distinction is important: Sobolev supplied a decisive innovation; Schwartz built the framework that made the theory portable, teachable, and enormously influential. The subsequent speed of adoption was exceptional even by twentieth-century standards.</w:t>
      </w:r>
      <w:r>
        <w:t xml:space="preserve"> </w:t>
      </w:r>
      <w:hyperlink r:id="rId27">
        <w:r>
          <w:rPr>
            <w:rStyle w:val="Hyperlink"/>
          </w:rPr>
          <w:t xml:space="preserve">[57]</w:t>
        </w:r>
      </w:hyperlink>
    </w:p>
    <w:p>
      <w:pPr>
        <w:pStyle w:val="BodyText"/>
      </w:pPr>
      <w:r>
        <w:t xml:space="preserve">The social history is equally instructive. Schwartz rose from relative international obscurity to world fame between 1947 and 1950, moving from Nancy through Copenhagen to the global stage; Michael Barany and Anne-Sandrine Paumier emphasize that this ascent depended not only on the mathematics itself but on postwar institutional networks and on the advocacy of senior figures such as Harald Bohr. Schwartz’s life also kept politics and mathematics unusually close: he came from a Jewish family, lived through wartime danger, and later remained publicly engaged in causes ranging from anti-colonial politics to educational reform. His own remark that one cannot move forward mathematically without a degree of subversion was not just rhetoric; it fit the style of his work.</w:t>
      </w:r>
      <w:r>
        <w:t xml:space="preserve"> </w:t>
      </w:r>
      <w:hyperlink r:id="rId38">
        <w:r>
          <w:rPr>
            <w:rStyle w:val="Hyperlink"/>
          </w:rPr>
          <w:t xml:space="preserve">[58]</w:t>
        </w:r>
      </w:hyperlink>
    </w:p>
    <w:p>
      <w:pPr>
        <w:pStyle w:val="BodyText"/>
      </w:pPr>
      <w:r>
        <w:t xml:space="preserve">Gelfand carried functional analysis in a different direction. The NAS memoir by A. A. Kirillov stresses that he moved from Banach spaces to Banach algebras and then to representation theory by a series of conceptual enlargements. In the 1940s he developed the theory of normed rings and Banach algebras, showing that a commutative unital</w:t>
      </w:r>
      <w:r>
        <w:t xml:space="preserve"> </w:t>
      </w:r>
      <m:oMath>
        <m:sSup>
          <m:e>
            <m:r>
              <m:t>C</m:t>
            </m:r>
          </m:e>
          <m:sup>
            <m:r>
              <m:rPr>
                <m:sty m:val="p"/>
              </m:rPr>
              <m:t>*</m:t>
            </m:r>
          </m:sup>
        </m:sSup>
      </m:oMath>
      <w:r>
        <w:t xml:space="preserve">-algebra can be represented as an algebra</w:t>
      </w:r>
      <w:r>
        <w:t xml:space="preserve"> </w:t>
      </w:r>
      <m:oMath>
        <m:r>
          <m:t>C</m:t>
        </m:r>
        <m:d>
          <m:dPr>
            <m:begChr m:val="("/>
            <m:sepChr m:val=""/>
            <m:endChr m:val=")"/>
            <m:grow/>
          </m:dPr>
          <m:e>
            <m:r>
              <m:t>X</m:t>
            </m:r>
          </m:e>
        </m:d>
      </m:oMath>
      <w:r>
        <w:t xml:space="preserve"> </w:t>
      </w:r>
      <w:r>
        <w:t xml:space="preserve">of continuous functions on a compact space</w:t>
      </w:r>
      <w:r>
        <w:t xml:space="preserve"> </w:t>
      </w:r>
      <m:oMath>
        <m:r>
          <m:t>X</m:t>
        </m:r>
      </m:oMath>
      <w:r>
        <w:t xml:space="preserve">, whose points correspond to maximal ideals; with Mark Naimark</w:t>
      </w:r>
      <w:hyperlink r:id="rId23">
        <w:r>
          <w:rPr>
            <w:rStyle w:val="Hyperlink"/>
          </w:rPr>
          <w:t xml:space="preserve">[59]</w:t>
        </w:r>
      </w:hyperlink>
      <w:r>
        <w:t xml:space="preserve"> </w:t>
      </w:r>
      <w:r>
        <w:t xml:space="preserve">he showed that noncommutative</w:t>
      </w:r>
      <w:r>
        <w:t xml:space="preserve"> </w:t>
      </w:r>
      <m:oMath>
        <m:sSup>
          <m:e>
            <m:r>
              <m:t>C</m:t>
            </m:r>
          </m:e>
          <m:sup>
            <m:r>
              <m:rPr>
                <m:sty m:val="p"/>
              </m:rPr>
              <m:t>*</m:t>
            </m:r>
          </m:sup>
        </m:sSup>
      </m:oMath>
      <w:r>
        <w:t xml:space="preserve">-algebras can be realized as closed algebras of bounded operators on Hilbert space. The simple idea behind the Gelfand transform is extremely powerful: instead of studying an abstract algebra directly, one studies the “space of characters” on which its elements become actual functions. This turned analysis into a form of topology and, in the noncommutative case, into what later generations would call noncommutative geometry.</w:t>
      </w:r>
      <w:r>
        <w:t xml:space="preserve"> </w:t>
      </w:r>
      <w:hyperlink r:id="rId21">
        <w:r>
          <w:rPr>
            <w:rStyle w:val="Hyperlink"/>
          </w:rPr>
          <w:t xml:space="preserve">[60]</w:t>
        </w:r>
      </w:hyperlink>
    </w:p>
    <w:p>
      <w:pPr>
        <w:pStyle w:val="BodyText"/>
      </w:pPr>
      <w:r>
        <w:t xml:space="preserve">Gelfand also built a social institution—the seminar—as forcefully as any twentieth-century analyst. Beginning in 1943, he ran a seminar at Moscow State University</w:t>
      </w:r>
      <w:hyperlink r:id="rId24">
        <w:r>
          <w:rPr>
            <w:rStyle w:val="Hyperlink"/>
          </w:rPr>
          <w:t xml:space="preserve">[61]</w:t>
        </w:r>
      </w:hyperlink>
      <w:r>
        <w:t xml:space="preserve"> </w:t>
      </w:r>
      <w:r>
        <w:t xml:space="preserve">that Kirillov describes as legendary, open to everyone, and central to several generations of Soviet mathematics. The memoir is frank that his life was “controversial,” and even more frank about seminar culture: Gelfand could be dazzling, pedagogically brilliant, and organizationally visionary, but also harsh, interruptive, and mocking toward speakers and audience members. That mixture of openness and intimidation is historically important. Functional analysis in Moscow was not simply a set of results; it was a style of mathematical life, one that created schools in representation theory, generalized functions, Lie theory, and operator algebras.</w:t>
      </w:r>
      <w:r>
        <w:t xml:space="preserve"> </w:t>
      </w:r>
      <w:hyperlink r:id="rId21">
        <w:r>
          <w:rPr>
            <w:rStyle w:val="Hyperlink"/>
          </w:rPr>
          <w:t xml:space="preserve">[62]</w:t>
        </w:r>
      </w:hyperlink>
    </w:p>
    <w:p>
      <w:pPr>
        <w:pStyle w:val="BodyText"/>
      </w:pPr>
      <w:r>
        <w:t xml:space="preserve">Grothendieck’s early work shows the postwar field at its most explosive. When he arrived in Nancy, senior analysts posed a list of problems on locally convex spaces; within a short time he had essentially solved the full list. The historical materials collected by Leila Schneps and the retrospective essay by Jean Dieudonné</w:t>
      </w:r>
      <w:hyperlink r:id="rId25">
        <w:r>
          <w:rPr>
            <w:rStyle w:val="Hyperlink"/>
          </w:rPr>
          <w:t xml:space="preserve">[63]</w:t>
        </w:r>
      </w:hyperlink>
      <w:r>
        <w:t xml:space="preserve"> </w:t>
      </w:r>
      <w:r>
        <w:t xml:space="preserve">agree on the scale of the shock. The mathematical breakthrough came when Schwartz asked how to put a genuinely natural topology on tensor products of locally convex spaces. Grothendieck discovered that there were</w:t>
      </w:r>
      <w:r>
        <w:t xml:space="preserve"> </w:t>
      </w:r>
      <w:r>
        <w:rPr>
          <w:i/>
          <w:iCs/>
        </w:rPr>
        <w:t xml:space="preserve">two</w:t>
      </w:r>
      <w:r>
        <w:t xml:space="preserve"> </w:t>
      </w:r>
      <w:r>
        <w:t xml:space="preserve">natural topologies; in the special spaces now called</w:t>
      </w:r>
      <w:r>
        <w:t xml:space="preserve"> </w:t>
      </w:r>
      <w:r>
        <w:rPr>
          <w:b/>
          <w:bCs/>
        </w:rPr>
        <w:t xml:space="preserve">nuclear spaces</w:t>
      </w:r>
      <w:r>
        <w:t xml:space="preserve">, those two topologies coincide. That insight clarified why Schwartz’s kernel theorem works so beautifully for spaces of distributions: the good behavior is not accidental, but is a consequence of nuclearity. Dieudonné later wrote that Grothendieck’s paper on tensor products and nuclear spaces rapidly became a landmark in functional analysis, and Schneps’s chapter shows the rapid-fire sequence of notes and letters by which the theory emerged.</w:t>
      </w:r>
      <w:r>
        <w:t xml:space="preserve"> </w:t>
      </w:r>
      <w:hyperlink r:id="rId39">
        <w:r>
          <w:rPr>
            <w:rStyle w:val="Hyperlink"/>
          </w:rPr>
          <w:t xml:space="preserve">[64]</w:t>
        </w:r>
      </w:hyperlink>
    </w:p>
    <w:p>
      <w:pPr>
        <w:pStyle w:val="BodyText"/>
      </w:pPr>
      <w:r>
        <w:t xml:space="preserve">Nuclear spaces are one of the subject’s most characteristic abstractions. In concrete terms, they are locally convex spaces so close to finite-dimensional behavior that tensor products, kernels, and factorization properties become exceptionally well behaved. Dieudonné emphasizes two consequences: many distribution-space results, especially Schwartz’s kernel theorem, become immediate once one recognizes these spaces as nuclear, and continuous linear maps between locally convex spaces can often be understood through factorization via</w:t>
      </w:r>
      <w:r>
        <w:t xml:space="preserve"> </w:t>
      </w:r>
      <m:oMath>
        <m:sSup>
          <m:e>
            <m:r>
              <m:t>L</m:t>
            </m:r>
          </m:e>
          <m:sup>
            <m:r>
              <m:t>1</m:t>
            </m:r>
          </m:sup>
        </m:sSup>
      </m:oMath>
      <w:r>
        <w:t xml:space="preserve">-type spaces. Abstract as that sounds, the payoff was concrete: analysts gained a common language for kernels, distributions, probability, and operator factorization.</w:t>
      </w:r>
      <w:r>
        <w:t xml:space="preserve"> </w:t>
      </w:r>
      <w:hyperlink r:id="rId40">
        <w:r>
          <w:rPr>
            <w:rStyle w:val="Hyperlink"/>
          </w:rPr>
          <w:t xml:space="preserve">[65]</w:t>
        </w:r>
      </w:hyperlink>
    </w:p>
    <w:bookmarkEnd w:id="41"/>
    <w:bookmarkStart w:id="45" w:name="contemporary-directions-and-legacy"/>
    <w:p>
      <w:pPr>
        <w:pStyle w:val="Heading2"/>
      </w:pPr>
      <w:r>
        <w:t xml:space="preserve">Contemporary Directions and Legacy</w:t>
      </w:r>
    </w:p>
    <w:p>
      <w:pPr>
        <w:pStyle w:val="FirstParagraph"/>
      </w:pPr>
      <w:r>
        <w:t xml:space="preserve">One of the clearest historical lessons is that functional analysis grows by generating</w:t>
      </w:r>
      <w:r>
        <w:t xml:space="preserve"> </w:t>
      </w:r>
      <w:r>
        <w:rPr>
          <w:i/>
          <w:iCs/>
        </w:rPr>
        <w:t xml:space="preserve">schools</w:t>
      </w:r>
      <w:r>
        <w:t xml:space="preserve"> </w:t>
      </w:r>
      <w:r>
        <w:t xml:space="preserve">as much as by generating theorems. Göttingen under Hilbert organized research through seminars, theses, and a shared program of algebraizing analysis. Lwów organized it through coffeehouse problem sessions and a notebook of challenges. Paris and Nancy organized it through postwar networks that linked analysis, topology, and mathematical physics. Moscow organized it through a seminar that functioned almost like an alternative university. These were not cosmetic differences. They shaped the field’s preferred questions: spectral decomposition in Göttingen, normed-space geometry in Lwów, generalized functions and locally convex spaces in France, representation-theoretic and algebraic expansion in Moscow.</w:t>
      </w:r>
      <w:r>
        <w:t xml:space="preserve"> </w:t>
      </w:r>
      <w:hyperlink r:id="rId25">
        <w:r>
          <w:rPr>
            <w:rStyle w:val="Hyperlink"/>
          </w:rPr>
          <w:t xml:space="preserve">[66]</w:t>
        </w:r>
      </w:hyperlink>
    </w:p>
    <w:p>
      <w:pPr>
        <w:pStyle w:val="BodyText"/>
      </w:pPr>
      <w:r>
        <w:t xml:space="preserve">The personal drama also leaves visible mathematical traces. Banach’s school was interrupted by war, massacre, occupation, and exile; MacTutor records that during the Nazi occupation of Lwów he survived by feeding lice in a disease institute, while his supervisor Antoni Łomnicki was murdered and Banach himself died in 1945 just as postwar reconstruction began. The Hahn–Banach theorem carries a built-in priority story involving Helly and Hahn as well as Banach. Distribution theory remains historically paired between Sobolev and Schwartz. Gelfand’s seminar produced both devotion and resentment. Grothendieck’s early functional analysis depended on Schwartz’s problem-setting and Dieudonné’s support, yet precisely there one already sees the style that would later carry him beyond functional analysis altogether: relentless search for naturality, and counterexamples deployed not as afterthoughts but as structural tests.</w:t>
      </w:r>
      <w:r>
        <w:t xml:space="preserve"> </w:t>
      </w:r>
      <w:hyperlink r:id="rId29">
        <w:r>
          <w:rPr>
            <w:rStyle w:val="Hyperlink"/>
          </w:rPr>
          <w:t xml:space="preserve">[67]</w:t>
        </w:r>
      </w:hyperlink>
    </w:p>
    <w:p>
      <w:pPr>
        <w:pStyle w:val="BodyText"/>
      </w:pPr>
      <w:r>
        <w:t xml:space="preserve">For present-day research, a complete survey would be impossible, so it is better to state the scope plainly: this report sketches broad directions through the mid-2020s. Three are especially visible. First, operator algebras remain central; official notices from the Institute of Mathematics of the Polish Academy of Sciences show that recent high-profile work in “functional analysis, with emphasis on operator theory” is focused on classification and structure theory for simple nuclear</w:t>
      </w:r>
      <w:r>
        <w:t xml:space="preserve"> </w:t>
      </w:r>
      <m:oMath>
        <m:sSup>
          <m:e>
            <m:r>
              <m:t>C</m:t>
            </m:r>
          </m:e>
          <m:sup>
            <m:r>
              <m:rPr>
                <m:sty m:val="p"/>
              </m:rPr>
              <m:t>*</m:t>
            </m:r>
          </m:sup>
        </m:sSup>
      </m:oMath>
      <w:r>
        <w:t xml:space="preserve">-algebras. Second, geometric and nonlinear functional analysis remains highly active; BIRS describes geometric nonlinear functional analysis as a very active area connected with geometric measure theory, metric geometry, probability, and theoretical computer science, while recent GAFA volumes and seminar books show that high-dimensional probability, concentration, convexity, and metric embedding continue to define the field’s frontier. Third, functional-analytic methods remain basic to PDE and inverse-problem research, including current attempts to integrate learned components and data-driven methods into classical operator- and variational frameworks.</w:t>
      </w:r>
      <w:r>
        <w:t xml:space="preserve"> </w:t>
      </w:r>
      <w:hyperlink r:id="rId42">
        <w:r>
          <w:rPr>
            <w:rStyle w:val="Hyperlink"/>
          </w:rPr>
          <w:t xml:space="preserve">[68]</w:t>
        </w:r>
      </w:hyperlink>
    </w:p>
    <w:p>
      <w:pPr>
        <w:pStyle w:val="BodyText"/>
      </w:pPr>
      <w:r>
        <w:t xml:space="preserve">Historically, then, the field has not “ended” by becoming too abstract. It has survived precisely because it learned how to shuttle between abstraction and problem-solving without collapsing into either. Functional analysis began as an attempt to make sense of integral equations and spectra; it became the lingua franca of quantum mechanics; it widened the very meaning of function through distributions; it linked algebra to topology through Gelfand theory; and it continues to mediate between geometry, probability, dynamics, PDE, and operator algebras. Banach’s book was soon recognized, in Birkhoff and Kreyszig’s formulation, as the climax of a long series of works by Volterra, Hadamard, Fréchet, and Riesz; but the later history shows that this “climax” was really a platform. The field remains what it was at birth: a disciplined way of thinking about infinite-dimensional structure under pressure from concrete problems.</w:t>
      </w:r>
      <w:r>
        <w:t xml:space="preserve"> </w:t>
      </w:r>
      <w:hyperlink r:id="rId25">
        <w:r>
          <w:rPr>
            <w:rStyle w:val="Hyperlink"/>
          </w:rPr>
          <w:t xml:space="preserve">[69]</w:t>
        </w:r>
      </w:hyperlink>
    </w:p>
    <w:p>
      <w:pPr>
        <w:pStyle w:val="BodyText"/>
      </w:pPr>
      <w:r>
        <w:t xml:space="preserve">The following biographical table gathers the principal figures and representative sources discussed above.</w:t>
      </w:r>
      <w:r>
        <w:t xml:space="preserve"> </w:t>
      </w:r>
      <w:hyperlink r:id="rId24">
        <w:r>
          <w:rPr>
            <w:rStyle w:val="Hyperlink"/>
          </w:rPr>
          <w:t xml:space="preserve">[70]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Mathematician</w:t>
            </w:r>
          </w:p>
        </w:tc>
        <w:tc>
          <w:tcPr/>
          <w:p>
            <w:pPr>
              <w:pStyle w:val="Compact"/>
            </w:pPr>
            <w:r>
              <w:t xml:space="preserve">Dates</w:t>
            </w:r>
          </w:p>
        </w:tc>
        <w:tc>
          <w:tcPr/>
          <w:p>
            <w:pPr>
              <w:pStyle w:val="Compact"/>
            </w:pPr>
            <w:r>
              <w:t xml:space="preserve">Main contribution to functional analysis</w:t>
            </w:r>
          </w:p>
        </w:tc>
        <w:tc>
          <w:tcPr/>
          <w:p>
            <w:pPr>
              <w:pStyle w:val="Compact"/>
            </w:pPr>
            <w:r>
              <w:t xml:space="preserve">Representative papers or books</w:t>
            </w:r>
          </w:p>
        </w:tc>
      </w:tr>
      <w:tr>
        <w:tc>
          <w:tcPr/>
          <w:p>
            <w:pPr>
              <w:pStyle w:val="Compact"/>
            </w:pPr>
            <w:r>
              <w:t xml:space="preserve">Vito Volterra</w:t>
            </w:r>
          </w:p>
        </w:tc>
        <w:tc>
          <w:tcPr/>
          <w:p>
            <w:pPr>
              <w:pStyle w:val="Compact"/>
            </w:pPr>
            <w:r>
              <w:t xml:space="preserve">1860–1940</w:t>
            </w:r>
          </w:p>
        </w:tc>
        <w:tc>
          <w:tcPr/>
          <w:p>
            <w:pPr>
              <w:pStyle w:val="Compact"/>
            </w:pPr>
            <w:r>
              <w:t xml:space="preserve">General theory of certain integral equations; linear-system analogy</w:t>
            </w:r>
          </w:p>
        </w:tc>
        <w:tc>
          <w:tcPr/>
          <w:p>
            <w:pPr>
              <w:pStyle w:val="Compact"/>
            </w:pPr>
            <w:r>
              <w:t xml:space="preserve">1896 work on integral equations as summarized historically</w:t>
            </w:r>
            <w:r>
              <w:t xml:space="preserve"> </w:t>
            </w:r>
            <w:hyperlink r:id="rId25">
              <w:r>
                <w:rPr>
                  <w:rStyle w:val="Hyperlink"/>
                </w:rPr>
                <w:t xml:space="preserve">[71]</w:t>
              </w:r>
            </w:hyperlink>
          </w:p>
        </w:tc>
      </w:tr>
      <w:tr>
        <w:tc>
          <w:tcPr/>
          <w:p>
            <w:pPr>
              <w:pStyle w:val="Compact"/>
            </w:pPr>
            <w:r>
              <w:t xml:space="preserve">Ivar Fredholm</w:t>
            </w:r>
          </w:p>
        </w:tc>
        <w:tc>
          <w:tcPr/>
          <w:p>
            <w:pPr>
              <w:pStyle w:val="Compact"/>
            </w:pPr>
            <w:r>
              <w:t xml:space="preserve">1866–1927</w:t>
            </w:r>
          </w:p>
        </w:tc>
        <w:tc>
          <w:tcPr/>
          <w:p>
            <w:pPr>
              <w:pStyle w:val="Compact"/>
            </w:pPr>
            <w:r>
              <w:t xml:space="preserve">Determinant, resolvent, and solvability conditions for integral equations</w:t>
            </w:r>
          </w:p>
        </w:tc>
        <w:tc>
          <w:tcPr/>
          <w:p>
            <w:pPr>
              <w:pStyle w:val="Compact"/>
            </w:pPr>
            <w:r>
              <w:t xml:space="preserve">1903 paper on the Dirichlet problem and second-kind integral equations, historically summarized</w:t>
            </w:r>
            <w:r>
              <w:t xml:space="preserve"> </w:t>
            </w:r>
            <w:hyperlink r:id="rId25">
              <w:r>
                <w:rPr>
                  <w:rStyle w:val="Hyperlink"/>
                </w:rPr>
                <w:t xml:space="preserve">[72]</w:t>
              </w:r>
            </w:hyperlink>
          </w:p>
        </w:tc>
      </w:tr>
      <w:tr>
        <w:tc>
          <w:tcPr/>
          <w:p>
            <w:pPr>
              <w:pStyle w:val="Compact"/>
            </w:pPr>
            <w:r>
              <w:t xml:space="preserve">Maurice Fréchet</w:t>
            </w:r>
          </w:p>
        </w:tc>
        <w:tc>
          <w:tcPr/>
          <w:p>
            <w:pPr>
              <w:pStyle w:val="Compact"/>
            </w:pPr>
            <w:r>
              <w:t xml:space="preserve">1878–1973</w:t>
            </w:r>
          </w:p>
        </w:tc>
        <w:tc>
          <w:tcPr/>
          <w:p>
            <w:pPr>
              <w:pStyle w:val="Compact"/>
            </w:pPr>
            <w:r>
              <w:t xml:space="preserve">Metric spaces; compactness, completeness, separability in abstract function spaces</w:t>
            </w:r>
          </w:p>
        </w:tc>
        <w:tc>
          <w:tcPr/>
          <w:p>
            <w:pPr>
              <w:pStyle w:val="Compact"/>
            </w:pPr>
            <w:r>
              <w:rPr>
                <w:i/>
                <w:iCs/>
              </w:rPr>
              <w:t xml:space="preserve">Sur quelques points du calcul fonctionnel</w:t>
            </w:r>
            <w:r>
              <w:t xml:space="preserve"> </w:t>
            </w:r>
            <w:r>
              <w:t xml:space="preserve">(1906)</w:t>
            </w:r>
            <w:r>
              <w:t xml:space="preserve"> </w:t>
            </w:r>
            <w:hyperlink r:id="rId43">
              <w:r>
                <w:rPr>
                  <w:rStyle w:val="Hyperlink"/>
                </w:rPr>
                <w:t xml:space="preserve">[73]</w:t>
              </w:r>
            </w:hyperlink>
          </w:p>
        </w:tc>
      </w:tr>
      <w:tr>
        <w:tc>
          <w:tcPr/>
          <w:p>
            <w:pPr>
              <w:pStyle w:val="Compact"/>
            </w:pPr>
            <w:r>
              <w:t xml:space="preserve">Frigyes Riesz</w:t>
            </w:r>
          </w:p>
        </w:tc>
        <w:tc>
          <w:tcPr/>
          <w:p>
            <w:pPr>
              <w:pStyle w:val="Compact"/>
            </w:pPr>
            <w:r>
              <w:t xml:space="preserve">1880–1956</w:t>
            </w:r>
          </w:p>
        </w:tc>
        <w:tc>
          <w:tcPr/>
          <w:p>
            <w:pPr>
              <w:pStyle w:val="Compact"/>
            </w:pPr>
            <m:oMath>
              <m:sSup>
                <m:e>
                  <m:r>
                    <m:t>L</m:t>
                  </m:r>
                </m:e>
                <m:sup>
                  <m:r>
                    <m:t>p</m:t>
                  </m:r>
                </m:sup>
              </m:sSup>
            </m:oMath>
            <w:r>
              <w:t xml:space="preserve">-space theory, duality, Stieltjes representation, compact operators</w:t>
            </w:r>
          </w:p>
        </w:tc>
        <w:tc>
          <w:tcPr/>
          <w:p>
            <w:pPr>
              <w:pStyle w:val="Compact"/>
            </w:pPr>
            <w:r>
              <w:t xml:space="preserve">1909 note on functionals; 1910</w:t>
            </w:r>
            <w:r>
              <w:t xml:space="preserve"> </w:t>
            </w:r>
            <m:oMath>
              <m:sSup>
                <m:e>
                  <m:r>
                    <m:t>L</m:t>
                  </m:r>
                </m:e>
                <m:sup>
                  <m:r>
                    <m:t>p</m:t>
                  </m:r>
                </m:sup>
              </m:sSup>
            </m:oMath>
            <w:r>
              <w:t xml:space="preserve"> </w:t>
            </w:r>
            <w:r>
              <w:t xml:space="preserve">paper; 1918 compact operators</w:t>
            </w:r>
            <w:r>
              <w:t xml:space="preserve"> </w:t>
            </w:r>
            <w:hyperlink r:id="rId25">
              <w:r>
                <w:rPr>
                  <w:rStyle w:val="Hyperlink"/>
                </w:rPr>
                <w:t xml:space="preserve">[74]</w:t>
              </w:r>
            </w:hyperlink>
          </w:p>
        </w:tc>
      </w:tr>
      <w:tr>
        <w:tc>
          <w:tcPr/>
          <w:p>
            <w:pPr>
              <w:pStyle w:val="Compact"/>
            </w:pPr>
            <w:r>
              <w:t xml:space="preserve">David Hilbert</w:t>
            </w:r>
          </w:p>
        </w:tc>
        <w:tc>
          <w:tcPr/>
          <w:p>
            <w:pPr>
              <w:pStyle w:val="Compact"/>
            </w:pPr>
            <w:r>
              <w:t xml:space="preserve">1862–1943</w:t>
            </w:r>
          </w:p>
        </w:tc>
        <w:tc>
          <w:tcPr/>
          <w:p>
            <w:pPr>
              <w:pStyle w:val="Compact"/>
            </w:pPr>
            <w:r>
              <w:t xml:space="preserve">Spectral viewpoint, complete continuity, infinite-dimensional orthogonal decomposition</w:t>
            </w:r>
          </w:p>
        </w:tc>
        <w:tc>
          <w:tcPr/>
          <w:p>
            <w:pPr>
              <w:pStyle w:val="Compact"/>
            </w:pPr>
            <w:r>
              <w:t xml:space="preserve">Integral-equation papers of 1904 and 1906; later collected in</w:t>
            </w:r>
            <w:r>
              <w:t xml:space="preserve"> </w:t>
            </w:r>
            <w:r>
              <w:rPr>
                <w:i/>
                <w:iCs/>
              </w:rPr>
              <w:t xml:space="preserve">Gesammelte Abhandlungen</w:t>
            </w:r>
            <w:r>
              <w:t xml:space="preserve"> </w:t>
            </w:r>
            <w:hyperlink r:id="rId25">
              <w:r>
                <w:rPr>
                  <w:rStyle w:val="Hyperlink"/>
                </w:rPr>
                <w:t xml:space="preserve">[75]</w:t>
              </w:r>
            </w:hyperlink>
          </w:p>
        </w:tc>
      </w:tr>
      <w:tr>
        <w:tc>
          <w:tcPr/>
          <w:p>
            <w:pPr>
              <w:pStyle w:val="Compact"/>
            </w:pPr>
            <w:r>
              <w:t xml:space="preserve">Stefan Banach</w:t>
            </w:r>
          </w:p>
        </w:tc>
        <w:tc>
          <w:tcPr/>
          <w:p>
            <w:pPr>
              <w:pStyle w:val="Compact"/>
            </w:pPr>
            <w:r>
              <w:t xml:space="preserve">1892–1945</w:t>
            </w:r>
          </w:p>
        </w:tc>
        <w:tc>
          <w:tcPr/>
          <w:p>
            <w:pPr>
              <w:pStyle w:val="Compact"/>
            </w:pPr>
            <w:r>
              <w:t xml:space="preserve">Normed-space language, fixed points, synthesis of the field</w:t>
            </w:r>
          </w:p>
        </w:tc>
        <w:tc>
          <w:tcPr/>
          <w:p>
            <w:pPr>
              <w:pStyle w:val="Compact"/>
            </w:pPr>
            <w:r>
              <w:rPr>
                <w:i/>
                <w:iCs/>
              </w:rPr>
              <w:t xml:space="preserve">Sur les opérations…</w:t>
            </w:r>
            <w:r>
              <w:t xml:space="preserve"> </w:t>
            </w:r>
            <w:r>
              <w:t xml:space="preserve">(1922);</w:t>
            </w:r>
            <w:r>
              <w:t xml:space="preserve"> </w:t>
            </w:r>
            <w:r>
              <w:rPr>
                <w:i/>
                <w:iCs/>
              </w:rPr>
              <w:t xml:space="preserve">Théorie des opérations linéaires</w:t>
            </w:r>
            <w:r>
              <w:t xml:space="preserve"> </w:t>
            </w:r>
            <w:r>
              <w:t xml:space="preserve">(1932)</w:t>
            </w:r>
            <w:r>
              <w:t xml:space="preserve"> </w:t>
            </w:r>
            <w:hyperlink r:id="rId24">
              <w:r>
                <w:rPr>
                  <w:rStyle w:val="Hyperlink"/>
                </w:rPr>
                <w:t xml:space="preserve">[76]</w:t>
              </w:r>
            </w:hyperlink>
          </w:p>
        </w:tc>
      </w:tr>
      <w:tr>
        <w:tc>
          <w:tcPr/>
          <w:p>
            <w:pPr>
              <w:pStyle w:val="Compact"/>
            </w:pPr>
            <w:r>
              <w:t xml:space="preserve">John von Neumann</w:t>
            </w:r>
          </w:p>
        </w:tc>
        <w:tc>
          <w:tcPr/>
          <w:p>
            <w:pPr>
              <w:pStyle w:val="Compact"/>
            </w:pPr>
            <w:r>
              <w:t xml:space="preserve">1903–1957</w:t>
            </w:r>
          </w:p>
        </w:tc>
        <w:tc>
          <w:tcPr/>
          <w:p>
            <w:pPr>
              <w:pStyle w:val="Compact"/>
            </w:pPr>
            <w:r>
              <w:t xml:space="preserve">Abstract Hilbert space for quantum mechanics; operator-theoretic spectral synthesis</w:t>
            </w:r>
          </w:p>
        </w:tc>
        <w:tc>
          <w:tcPr/>
          <w:p>
            <w:pPr>
              <w:pStyle w:val="Compact"/>
            </w:pPr>
            <w:r>
              <w:rPr>
                <w:i/>
                <w:iCs/>
              </w:rPr>
              <w:t xml:space="preserve">Mathematische Grundlagen der Quantenmechanik</w:t>
            </w:r>
            <w:r>
              <w:t xml:space="preserve"> </w:t>
            </w:r>
            <w:r>
              <w:t xml:space="preserve">(1932)</w:t>
            </w:r>
            <w:r>
              <w:t xml:space="preserve"> </w:t>
            </w:r>
            <w:hyperlink r:id="rId44">
              <w:r>
                <w:rPr>
                  <w:rStyle w:val="Hyperlink"/>
                </w:rPr>
                <w:t xml:space="preserve">[77]</w:t>
              </w:r>
            </w:hyperlink>
          </w:p>
        </w:tc>
      </w:tr>
      <w:tr>
        <w:tc>
          <w:tcPr/>
          <w:p>
            <w:pPr>
              <w:pStyle w:val="Compact"/>
            </w:pPr>
            <w:r>
              <w:t xml:space="preserve">Laurent Schwartz</w:t>
            </w:r>
          </w:p>
        </w:tc>
        <w:tc>
          <w:tcPr/>
          <w:p>
            <w:pPr>
              <w:pStyle w:val="Compact"/>
            </w:pPr>
            <w:r>
              <w:t xml:space="preserve">1915–2002</w:t>
            </w:r>
          </w:p>
        </w:tc>
        <w:tc>
          <w:tcPr/>
          <w:p>
            <w:pPr>
              <w:pStyle w:val="Compact"/>
            </w:pPr>
            <w:r>
              <w:t xml:space="preserve">Distributions, tempered distributions, kernel theorem, postwar consolidation</w:t>
            </w:r>
          </w:p>
        </w:tc>
        <w:tc>
          <w:tcPr/>
          <w:p>
            <w:pPr>
              <w:pStyle w:val="Compact"/>
            </w:pPr>
            <w:r>
              <w:rPr>
                <w:i/>
                <w:iCs/>
              </w:rPr>
              <w:t xml:space="preserve">Théorie des distributions</w:t>
            </w:r>
            <w:r>
              <w:t xml:space="preserve"> </w:t>
            </w:r>
            <w:r>
              <w:t xml:space="preserve">(1950–1951); Fields Medal citation</w:t>
            </w:r>
            <w:r>
              <w:t xml:space="preserve"> </w:t>
            </w:r>
            <w:hyperlink r:id="rId31">
              <w:r>
                <w:rPr>
                  <w:rStyle w:val="Hyperlink"/>
                </w:rPr>
                <w:t xml:space="preserve">[78]</w:t>
              </w:r>
            </w:hyperlink>
          </w:p>
        </w:tc>
      </w:tr>
      <w:tr>
        <w:tc>
          <w:tcPr/>
          <w:p>
            <w:pPr>
              <w:pStyle w:val="Compact"/>
            </w:pPr>
            <w:r>
              <w:t xml:space="preserve">Israel Gelfand</w:t>
            </w:r>
          </w:p>
        </w:tc>
        <w:tc>
          <w:tcPr/>
          <w:p>
            <w:pPr>
              <w:pStyle w:val="Compact"/>
            </w:pPr>
            <w:r>
              <w:t xml:space="preserve">1913–2009</w:t>
            </w:r>
          </w:p>
        </w:tc>
        <w:tc>
          <w:tcPr/>
          <w:p>
            <w:pPr>
              <w:pStyle w:val="Compact"/>
            </w:pPr>
            <w:r>
              <w:t xml:space="preserve">Commutative Banach algebras,</w:t>
            </w:r>
            <w:r>
              <w:t xml:space="preserve"> </w:t>
            </w:r>
            <m:oMath>
              <m:sSup>
                <m:e>
                  <m:r>
                    <m:t>C</m:t>
                  </m:r>
                </m:e>
                <m:sup>
                  <m:r>
                    <m:rPr>
                      <m:sty m:val="p"/>
                    </m:rPr>
                    <m:t>*</m:t>
                  </m:r>
                </m:sup>
              </m:sSup>
            </m:oMath>
            <w:r>
              <w:t xml:space="preserve">-algebras, seminar school, generalized functions in representation theory</w:t>
            </w:r>
          </w:p>
        </w:tc>
        <w:tc>
          <w:tcPr/>
          <w:p>
            <w:pPr>
              <w:pStyle w:val="Compact"/>
            </w:pPr>
            <w:r>
              <w:rPr>
                <w:i/>
                <w:iCs/>
              </w:rPr>
              <w:t xml:space="preserve">Normierte Ringe</w:t>
            </w:r>
            <w:r>
              <w:t xml:space="preserve"> </w:t>
            </w:r>
            <w:r>
              <w:t xml:space="preserve">(1941); work with Naimark on operator realizations</w:t>
            </w:r>
            <w:r>
              <w:t xml:space="preserve"> </w:t>
            </w:r>
            <w:hyperlink r:id="rId23">
              <w:r>
                <w:rPr>
                  <w:rStyle w:val="Hyperlink"/>
                </w:rPr>
                <w:t xml:space="preserve">[79]</w:t>
              </w:r>
            </w:hyperlink>
          </w:p>
        </w:tc>
      </w:tr>
      <w:tr>
        <w:tc>
          <w:tcPr/>
          <w:p>
            <w:pPr>
              <w:pStyle w:val="Compact"/>
            </w:pPr>
            <w:r>
              <w:t xml:space="preserve">Alexander Grothendieck</w:t>
            </w:r>
          </w:p>
        </w:tc>
        <w:tc>
          <w:tcPr/>
          <w:p>
            <w:pPr>
              <w:pStyle w:val="Compact"/>
            </w:pPr>
            <w:r>
              <w:t xml:space="preserve">1928–2014</w:t>
            </w:r>
          </w:p>
        </w:tc>
        <w:tc>
          <w:tcPr/>
          <w:p>
            <w:pPr>
              <w:pStyle w:val="Compact"/>
            </w:pPr>
            <w:r>
              <w:t xml:space="preserve">Tensor products of locally convex spaces, nuclear spaces, factorization methods</w:t>
            </w:r>
          </w:p>
        </w:tc>
        <w:tc>
          <w:tcPr/>
          <w:p>
            <w:pPr>
              <w:pStyle w:val="Compact"/>
            </w:pPr>
            <w:r>
              <w:rPr>
                <w:i/>
                <w:iCs/>
              </w:rPr>
              <w:t xml:space="preserve">Résumé de la théorie métrique des produits tensoriels topologiques</w:t>
            </w:r>
            <w:r>
              <w:t xml:space="preserve"> </w:t>
            </w:r>
            <w:r>
              <w:t xml:space="preserve">(1953) and thesis work on nuclear spaces</w:t>
            </w:r>
            <w:r>
              <w:t xml:space="preserve"> </w:t>
            </w:r>
            <w:hyperlink r:id="rId22">
              <w:r>
                <w:rPr>
                  <w:rStyle w:val="Hyperlink"/>
                </w:rPr>
                <w:t xml:space="preserve">[80]</w:t>
              </w:r>
            </w:hyperlink>
          </w:p>
        </w:tc>
      </w:tr>
    </w:tbl>
    <w:bookmarkEnd w:id="45"/>
    <w:bookmarkStart w:id="46" w:name="prioritized-sources"/>
    <w:p>
      <w:pPr>
        <w:pStyle w:val="Heading2"/>
      </w:pPr>
      <w:r>
        <w:t xml:space="preserve">Prioritized Sources</w:t>
      </w:r>
    </w:p>
    <w:p>
      <w:pPr>
        <w:pStyle w:val="FirstParagraph"/>
      </w:pPr>
      <w:r>
        <w:t xml:space="preserve">The sources below are the best starting points for a reader who wants to reconstruct the history from both primary texts and reliable secondary analysis.</w:t>
      </w:r>
    </w:p>
    <w:p>
      <w:pPr>
        <w:pStyle w:val="Compact"/>
        <w:numPr>
          <w:ilvl w:val="0"/>
          <w:numId w:val="1001"/>
        </w:numPr>
      </w:pPr>
      <w:r>
        <w:rPr>
          <w:b/>
          <w:bCs/>
        </w:rPr>
        <w:t xml:space="preserve">Birkhoff and Kreyszig, “The Establishment of Functional Analysis”</w:t>
      </w:r>
      <w:r>
        <w:t xml:space="preserve"> </w:t>
      </w:r>
      <w:r>
        <w:t xml:space="preserve">— still the best synthetic historical survey from origins through the early 1930s, especially for integral equations, Hilbert’s school, Banach’s synthesis, and the role of the 1932 books.</w:t>
      </w:r>
      <w:r>
        <w:t xml:space="preserve"> </w:t>
      </w:r>
      <w:hyperlink r:id="rId25">
        <w:r>
          <w:rPr>
            <w:rStyle w:val="Hyperlink"/>
          </w:rPr>
          <w:t xml:space="preserve">[81]</w:t>
        </w:r>
      </w:hyperlink>
    </w:p>
    <w:p>
      <w:pPr>
        <w:pStyle w:val="Compact"/>
        <w:numPr>
          <w:ilvl w:val="0"/>
          <w:numId w:val="1001"/>
        </w:numPr>
      </w:pPr>
      <w:r>
        <w:rPr>
          <w:b/>
          <w:bCs/>
        </w:rPr>
        <w:t xml:space="preserve">Primary papers by Banach, Hahn, and Banach–Steinhaus in EuDML</w:t>
      </w:r>
      <w:r>
        <w:t xml:space="preserve"> </w:t>
      </w:r>
      <w:r>
        <w:t xml:space="preserve">— essential for seeing how normed spaces, extension of functionals, and uniform boundedness entered the literature in real time.</w:t>
      </w:r>
      <w:r>
        <w:t xml:space="preserve"> </w:t>
      </w:r>
      <w:hyperlink r:id="rId24">
        <w:r>
          <w:rPr>
            <w:rStyle w:val="Hyperlink"/>
          </w:rPr>
          <w:t xml:space="preserve">[82]</w:t>
        </w:r>
      </w:hyperlink>
    </w:p>
    <w:p>
      <w:pPr>
        <w:pStyle w:val="Compact"/>
        <w:numPr>
          <w:ilvl w:val="0"/>
          <w:numId w:val="1001"/>
        </w:numPr>
      </w:pPr>
      <w:r>
        <w:rPr>
          <w:b/>
          <w:bCs/>
        </w:rPr>
        <w:t xml:space="preserve">Fréchet’s 1906 thesis and the associated historical discussion</w:t>
      </w:r>
      <w:r>
        <w:t xml:space="preserve"> </w:t>
      </w:r>
      <w:r>
        <w:t xml:space="preserve">— indispensable for the emergence of metric spaces and abstract analysis.</w:t>
      </w:r>
      <w:r>
        <w:t xml:space="preserve"> </w:t>
      </w:r>
      <w:hyperlink r:id="rId43">
        <w:r>
          <w:rPr>
            <w:rStyle w:val="Hyperlink"/>
          </w:rPr>
          <w:t xml:space="preserve">[73]</w:t>
        </w:r>
      </w:hyperlink>
    </w:p>
    <w:p>
      <w:pPr>
        <w:pStyle w:val="Compact"/>
        <w:numPr>
          <w:ilvl w:val="0"/>
          <w:numId w:val="1001"/>
        </w:numPr>
      </w:pPr>
      <w:r>
        <w:rPr>
          <w:b/>
          <w:bCs/>
        </w:rPr>
        <w:t xml:space="preserve">Von Neumann’s 1932 book and Rosenberg’s history of the Stone–von Neumann theorem</w:t>
      </w:r>
      <w:r>
        <w:t xml:space="preserve"> </w:t>
      </w:r>
      <w:r>
        <w:t xml:space="preserve">— the clearest route into the quantum-mechanical transformation of functional analysis.</w:t>
      </w:r>
      <w:r>
        <w:t xml:space="preserve"> </w:t>
      </w:r>
      <w:hyperlink r:id="rId44">
        <w:r>
          <w:rPr>
            <w:rStyle w:val="Hyperlink"/>
          </w:rPr>
          <w:t xml:space="preserve">[83]</w:t>
        </w:r>
      </w:hyperlink>
    </w:p>
    <w:p>
      <w:pPr>
        <w:pStyle w:val="Compact"/>
        <w:numPr>
          <w:ilvl w:val="0"/>
          <w:numId w:val="1001"/>
        </w:numPr>
      </w:pPr>
      <w:r>
        <w:rPr>
          <w:b/>
          <w:bCs/>
        </w:rPr>
        <w:t xml:space="preserve">IMU’s official 1950 Fields Medal citation and Barany–Paumier on Schwartz</w:t>
      </w:r>
      <w:r>
        <w:t xml:space="preserve"> </w:t>
      </w:r>
      <w:r>
        <w:t xml:space="preserve">— together they show both the mathematical content and the postwar social mechanism of the rise of distributions.</w:t>
      </w:r>
      <w:r>
        <w:t xml:space="preserve"> </w:t>
      </w:r>
      <w:hyperlink r:id="rId31">
        <w:r>
          <w:rPr>
            <w:rStyle w:val="Hyperlink"/>
          </w:rPr>
          <w:t xml:space="preserve">[84]</w:t>
        </w:r>
      </w:hyperlink>
    </w:p>
    <w:p>
      <w:pPr>
        <w:pStyle w:val="Compact"/>
        <w:numPr>
          <w:ilvl w:val="0"/>
          <w:numId w:val="1001"/>
        </w:numPr>
      </w:pPr>
      <w:r>
        <w:rPr>
          <w:b/>
          <w:bCs/>
        </w:rPr>
        <w:t xml:space="preserve">Gelfand and Shilov’s historical preface to</w:t>
      </w:r>
      <w:r>
        <w:rPr>
          <w:b/>
          <w:bCs/>
        </w:rPr>
        <w:t xml:space="preserve"> </w:t>
      </w:r>
      <w:r>
        <w:rPr>
          <w:b/>
          <w:bCs/>
          <w:i/>
          <w:iCs/>
        </w:rPr>
        <w:t xml:space="preserve">Generalized Functions</w:t>
      </w:r>
      <w:r>
        <w:t xml:space="preserve"> </w:t>
      </w:r>
      <w:r>
        <w:t xml:space="preserve">— valuable both for the Sobolev–Schwartz balance and for the postwar expansion of generalized-function methods.</w:t>
      </w:r>
      <w:r>
        <w:t xml:space="preserve"> </w:t>
      </w:r>
      <w:hyperlink r:id="rId26">
        <w:r>
          <w:rPr>
            <w:rStyle w:val="Hyperlink"/>
          </w:rPr>
          <w:t xml:space="preserve">[85]</w:t>
        </w:r>
      </w:hyperlink>
    </w:p>
    <w:p>
      <w:pPr>
        <w:pStyle w:val="Compact"/>
        <w:numPr>
          <w:ilvl w:val="0"/>
          <w:numId w:val="1001"/>
        </w:numPr>
      </w:pPr>
      <w:r>
        <w:rPr>
          <w:b/>
          <w:bCs/>
        </w:rPr>
        <w:t xml:space="preserve">Kirillov’s NAS memoir on Gelfand</w:t>
      </w:r>
      <w:r>
        <w:t xml:space="preserve"> </w:t>
      </w:r>
      <w:r>
        <w:t xml:space="preserve">— the strongest English source on Gelfand’s functional-analytic achievements, seminar culture, and Soviet context.</w:t>
      </w:r>
      <w:r>
        <w:t xml:space="preserve"> </w:t>
      </w:r>
      <w:hyperlink r:id="rId21">
        <w:r>
          <w:rPr>
            <w:rStyle w:val="Hyperlink"/>
          </w:rPr>
          <w:t xml:space="preserve">[86]</w:t>
        </w:r>
      </w:hyperlink>
    </w:p>
    <w:p>
      <w:pPr>
        <w:pStyle w:val="Compact"/>
        <w:numPr>
          <w:ilvl w:val="0"/>
          <w:numId w:val="1001"/>
        </w:numPr>
      </w:pPr>
      <w:r>
        <w:rPr>
          <w:b/>
          <w:bCs/>
        </w:rPr>
        <w:t xml:space="preserve">Dieudonné’s essay on Grothendieck’s early work, together with Schneps’s archival chapter</w:t>
      </w:r>
      <w:r>
        <w:t xml:space="preserve"> </w:t>
      </w:r>
      <w:r>
        <w:t xml:space="preserve">— the best short account of how tensor products, nuclear spaces, and the Nancy milieu reshaped postwar functional analysis.</w:t>
      </w:r>
      <w:r>
        <w:t xml:space="preserve"> </w:t>
      </w:r>
      <w:hyperlink r:id="rId40">
        <w:r>
          <w:rPr>
            <w:rStyle w:val="Hyperlink"/>
          </w:rPr>
          <w:t xml:space="preserve">[87]</w:t>
        </w:r>
      </w:hyperlink>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[42]</w:t>
        </w:r>
      </w:hyperlink>
      <w:r>
        <w:t xml:space="preserve"> </w:t>
      </w:r>
      <w:hyperlink r:id="rId21">
        <w:r>
          <w:rPr>
            <w:rStyle w:val="Hyperlink"/>
          </w:rPr>
          <w:t xml:space="preserve">[60]</w:t>
        </w:r>
      </w:hyperlink>
      <w:r>
        <w:t xml:space="preserve"> </w:t>
      </w:r>
      <w:hyperlink r:id="rId21">
        <w:r>
          <w:rPr>
            <w:rStyle w:val="Hyperlink"/>
          </w:rPr>
          <w:t xml:space="preserve">[62]</w:t>
        </w:r>
      </w:hyperlink>
      <w:r>
        <w:t xml:space="preserve"> </w:t>
      </w:r>
      <w:hyperlink r:id="rId21">
        <w:r>
          <w:rPr>
            <w:rStyle w:val="Hyperlink"/>
          </w:rPr>
          <w:t xml:space="preserve">[86]</w:t>
        </w:r>
      </w:hyperlink>
      <w:r>
        <w:t xml:space="preserve"> </w:t>
      </w:r>
      <w:r>
        <w:t xml:space="preserve">https://www.nasonline.org/wp-content/uploads/2024/06/gelfand-i-m.pdf</w:t>
      </w:r>
    </w:p>
    <w:p>
      <w:pPr>
        <w:pStyle w:val="BodyText"/>
      </w:pPr>
      <w:hyperlink r:id="rId21">
        <w:r>
          <w:rPr>
            <w:rStyle w:val="Hyperlink"/>
          </w:rPr>
          <w:t xml:space="preserve">https://www.nasonline.org/wp-content/uploads/2024/06/gelfand-i-m.pdf</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[80]</w:t>
        </w:r>
      </w:hyperlink>
      <w:r>
        <w:t xml:space="preserve"> </w:t>
      </w:r>
      <w:r>
        <w:t xml:space="preserve">https://cm2vivi2002.free.fr/AG-biblio/AG-22.pdf</w:t>
      </w:r>
    </w:p>
    <w:p>
      <w:pPr>
        <w:pStyle w:val="BodyText"/>
      </w:pPr>
      <w:hyperlink r:id="rId22">
        <w:r>
          <w:rPr>
            <w:rStyle w:val="Hyperlink"/>
          </w:rPr>
          <w:t xml:space="preserve">https://cm2vivi2002.free.fr/AG-biblio/AG-22.pdf</w:t>
        </w:r>
      </w:hyperlink>
    </w:p>
    <w:p>
      <w:pPr>
        <w:pStyle w:val="BodyText"/>
      </w:pPr>
      <w:hyperlink r:id="rId23">
        <w:r>
          <w:rPr>
            <w:rStyle w:val="Hyperlink"/>
          </w:rPr>
          <w:t xml:space="preserve">[3]</w:t>
        </w:r>
      </w:hyperlink>
      <w:r>
        <w:t xml:space="preserve"> </w:t>
      </w:r>
      <w:hyperlink r:id="rId23">
        <w:r>
          <w:rPr>
            <w:rStyle w:val="Hyperlink"/>
          </w:rPr>
          <w:t xml:space="preserve">[38]</w:t>
        </w:r>
      </w:hyperlink>
      <w:r>
        <w:t xml:space="preserve"> </w:t>
      </w:r>
      <w:hyperlink r:id="rId23">
        <w:r>
          <w:rPr>
            <w:rStyle w:val="Hyperlink"/>
          </w:rPr>
          <w:t xml:space="preserve">[59]</w:t>
        </w:r>
      </w:hyperlink>
      <w:r>
        <w:t xml:space="preserve"> </w:t>
      </w:r>
      <w:hyperlink r:id="rId23">
        <w:r>
          <w:rPr>
            <w:rStyle w:val="Hyperlink"/>
          </w:rPr>
          <w:t xml:space="preserve">[79]</w:t>
        </w:r>
      </w:hyperlink>
      <w:r>
        <w:t xml:space="preserve"> </w:t>
      </w:r>
      <w:r>
        <w:t xml:space="preserve">https://www.mathnet.ru/eng/sm6046</w:t>
      </w:r>
    </w:p>
    <w:p>
      <w:pPr>
        <w:pStyle w:val="BodyText"/>
      </w:pPr>
      <w:hyperlink r:id="rId23">
        <w:r>
          <w:rPr>
            <w:rStyle w:val="Hyperlink"/>
          </w:rPr>
          <w:t xml:space="preserve">https://www.mathnet.ru/eng/sm6046</w:t>
        </w:r>
      </w:hyperlink>
    </w:p>
    <w:p>
      <w:pPr>
        <w:pStyle w:val="BodyText"/>
      </w:pPr>
      <w:hyperlink r:id="rId24">
        <w:r>
          <w:rPr>
            <w:rStyle w:val="Hyperlink"/>
          </w:rPr>
          <w:t xml:space="preserve">[4]</w:t>
        </w:r>
      </w:hyperlink>
      <w:r>
        <w:t xml:space="preserve"> </w:t>
      </w:r>
      <w:hyperlink r:id="rId24">
        <w:r>
          <w:rPr>
            <w:rStyle w:val="Hyperlink"/>
          </w:rPr>
          <w:t xml:space="preserve">[14]</w:t>
        </w:r>
      </w:hyperlink>
      <w:r>
        <w:t xml:space="preserve"> </w:t>
      </w:r>
      <w:hyperlink r:id="rId24">
        <w:r>
          <w:rPr>
            <w:rStyle w:val="Hyperlink"/>
          </w:rPr>
          <w:t xml:space="preserve">[21]</w:t>
        </w:r>
      </w:hyperlink>
      <w:r>
        <w:t xml:space="preserve"> </w:t>
      </w:r>
      <w:hyperlink r:id="rId24">
        <w:r>
          <w:rPr>
            <w:rStyle w:val="Hyperlink"/>
          </w:rPr>
          <w:t xml:space="preserve">[22]</w:t>
        </w:r>
      </w:hyperlink>
      <w:r>
        <w:t xml:space="preserve"> </w:t>
      </w:r>
      <w:hyperlink r:id="rId24">
        <w:r>
          <w:rPr>
            <w:rStyle w:val="Hyperlink"/>
          </w:rPr>
          <w:t xml:space="preserve">[61]</w:t>
        </w:r>
      </w:hyperlink>
      <w:r>
        <w:t xml:space="preserve"> </w:t>
      </w:r>
      <w:hyperlink r:id="rId24">
        <w:r>
          <w:rPr>
            <w:rStyle w:val="Hyperlink"/>
          </w:rPr>
          <w:t xml:space="preserve">[70]</w:t>
        </w:r>
      </w:hyperlink>
      <w:r>
        <w:t xml:space="preserve"> </w:t>
      </w:r>
      <w:hyperlink r:id="rId24">
        <w:r>
          <w:rPr>
            <w:rStyle w:val="Hyperlink"/>
          </w:rPr>
          <w:t xml:space="preserve">[76]</w:t>
        </w:r>
      </w:hyperlink>
      <w:r>
        <w:t xml:space="preserve"> </w:t>
      </w:r>
      <w:hyperlink r:id="rId24">
        <w:r>
          <w:rPr>
            <w:rStyle w:val="Hyperlink"/>
          </w:rPr>
          <w:t xml:space="preserve">[82]</w:t>
        </w:r>
      </w:hyperlink>
      <w:r>
        <w:t xml:space="preserve"> </w:t>
      </w:r>
      <w:r>
        <w:t xml:space="preserve">https://eudml.org/doc/213289</w:t>
      </w:r>
    </w:p>
    <w:p>
      <w:pPr>
        <w:pStyle w:val="BodyText"/>
      </w:pPr>
      <w:hyperlink r:id="rId24">
        <w:r>
          <w:rPr>
            <w:rStyle w:val="Hyperlink"/>
          </w:rPr>
          <w:t xml:space="preserve">https://eudml.org/doc/213289</w:t>
        </w:r>
      </w:hyperlink>
    </w:p>
    <w:p>
      <w:pPr>
        <w:pStyle w:val="BodyText"/>
      </w:pPr>
      <w:hyperlink r:id="rId25">
        <w:r>
          <w:rPr>
            <w:rStyle w:val="Hyperlink"/>
          </w:rPr>
          <w:t xml:space="preserve">[5]</w:t>
        </w:r>
      </w:hyperlink>
      <w:r>
        <w:t xml:space="preserve"> </w:t>
      </w:r>
      <w:hyperlink r:id="rId25">
        <w:r>
          <w:rPr>
            <w:rStyle w:val="Hyperlink"/>
          </w:rPr>
          <w:t xml:space="preserve">[7]</w:t>
        </w:r>
      </w:hyperlink>
      <w:r>
        <w:t xml:space="preserve"> </w:t>
      </w:r>
      <w:hyperlink r:id="rId25">
        <w:r>
          <w:rPr>
            <w:rStyle w:val="Hyperlink"/>
          </w:rPr>
          <w:t xml:space="preserve">[8]</w:t>
        </w:r>
      </w:hyperlink>
      <w:r>
        <w:t xml:space="preserve"> </w:t>
      </w:r>
      <w:hyperlink r:id="rId25">
        <w:r>
          <w:rPr>
            <w:rStyle w:val="Hyperlink"/>
          </w:rPr>
          <w:t xml:space="preserve">[9]</w:t>
        </w:r>
      </w:hyperlink>
      <w:r>
        <w:t xml:space="preserve"> </w:t>
      </w:r>
      <w:hyperlink r:id="rId25">
        <w:r>
          <w:rPr>
            <w:rStyle w:val="Hyperlink"/>
          </w:rPr>
          <w:t xml:space="preserve">[16]</w:t>
        </w:r>
      </w:hyperlink>
      <w:r>
        <w:t xml:space="preserve"> </w:t>
      </w:r>
      <w:hyperlink r:id="rId25">
        <w:r>
          <w:rPr>
            <w:rStyle w:val="Hyperlink"/>
          </w:rPr>
          <w:t xml:space="preserve">[17]</w:t>
        </w:r>
      </w:hyperlink>
      <w:r>
        <w:t xml:space="preserve"> </w:t>
      </w:r>
      <w:hyperlink r:id="rId25">
        <w:r>
          <w:rPr>
            <w:rStyle w:val="Hyperlink"/>
          </w:rPr>
          <w:t xml:space="preserve">[19]</w:t>
        </w:r>
      </w:hyperlink>
      <w:r>
        <w:t xml:space="preserve"> </w:t>
      </w:r>
      <w:hyperlink r:id="rId25">
        <w:r>
          <w:rPr>
            <w:rStyle w:val="Hyperlink"/>
          </w:rPr>
          <w:t xml:space="preserve">[20]</w:t>
        </w:r>
      </w:hyperlink>
      <w:r>
        <w:t xml:space="preserve"> </w:t>
      </w:r>
      <w:hyperlink r:id="rId25">
        <w:r>
          <w:rPr>
            <w:rStyle w:val="Hyperlink"/>
          </w:rPr>
          <w:t xml:space="preserve">[23]</w:t>
        </w:r>
      </w:hyperlink>
      <w:r>
        <w:t xml:space="preserve"> </w:t>
      </w:r>
      <w:hyperlink r:id="rId25">
        <w:r>
          <w:rPr>
            <w:rStyle w:val="Hyperlink"/>
          </w:rPr>
          <w:t xml:space="preserve">[25]</w:t>
        </w:r>
      </w:hyperlink>
      <w:r>
        <w:t xml:space="preserve"> </w:t>
      </w:r>
      <w:hyperlink r:id="rId25">
        <w:r>
          <w:rPr>
            <w:rStyle w:val="Hyperlink"/>
          </w:rPr>
          <w:t xml:space="preserve">[26]</w:t>
        </w:r>
      </w:hyperlink>
      <w:r>
        <w:t xml:space="preserve"> </w:t>
      </w:r>
      <w:hyperlink r:id="rId25">
        <w:r>
          <w:rPr>
            <w:rStyle w:val="Hyperlink"/>
          </w:rPr>
          <w:t xml:space="preserve">[28]</w:t>
        </w:r>
      </w:hyperlink>
      <w:r>
        <w:t xml:space="preserve"> </w:t>
      </w:r>
      <w:hyperlink r:id="rId25">
        <w:r>
          <w:rPr>
            <w:rStyle w:val="Hyperlink"/>
          </w:rPr>
          <w:t xml:space="preserve">[30]</w:t>
        </w:r>
      </w:hyperlink>
      <w:r>
        <w:t xml:space="preserve"> </w:t>
      </w:r>
      <w:hyperlink r:id="rId25">
        <w:r>
          <w:rPr>
            <w:rStyle w:val="Hyperlink"/>
          </w:rPr>
          <w:t xml:space="preserve">[31]</w:t>
        </w:r>
      </w:hyperlink>
      <w:r>
        <w:t xml:space="preserve"> </w:t>
      </w:r>
      <w:hyperlink r:id="rId25">
        <w:r>
          <w:rPr>
            <w:rStyle w:val="Hyperlink"/>
          </w:rPr>
          <w:t xml:space="preserve">[32]</w:t>
        </w:r>
      </w:hyperlink>
      <w:r>
        <w:t xml:space="preserve"> </w:t>
      </w:r>
      <w:hyperlink r:id="rId25">
        <w:r>
          <w:rPr>
            <w:rStyle w:val="Hyperlink"/>
          </w:rPr>
          <w:t xml:space="preserve">[33]</w:t>
        </w:r>
      </w:hyperlink>
      <w:r>
        <w:t xml:space="preserve"> </w:t>
      </w:r>
      <w:hyperlink r:id="rId25">
        <w:r>
          <w:rPr>
            <w:rStyle w:val="Hyperlink"/>
          </w:rPr>
          <w:t xml:space="preserve">[34]</w:t>
        </w:r>
      </w:hyperlink>
      <w:r>
        <w:t xml:space="preserve"> </w:t>
      </w:r>
      <w:hyperlink r:id="rId25">
        <w:r>
          <w:rPr>
            <w:rStyle w:val="Hyperlink"/>
          </w:rPr>
          <w:t xml:space="preserve">[35]</w:t>
        </w:r>
      </w:hyperlink>
      <w:r>
        <w:t xml:space="preserve"> </w:t>
      </w:r>
      <w:hyperlink r:id="rId25">
        <w:r>
          <w:rPr>
            <w:rStyle w:val="Hyperlink"/>
          </w:rPr>
          <w:t xml:space="preserve">[36]</w:t>
        </w:r>
      </w:hyperlink>
      <w:r>
        <w:t xml:space="preserve"> </w:t>
      </w:r>
      <w:hyperlink r:id="rId25">
        <w:r>
          <w:rPr>
            <w:rStyle w:val="Hyperlink"/>
          </w:rPr>
          <w:t xml:space="preserve">[37]</w:t>
        </w:r>
      </w:hyperlink>
      <w:r>
        <w:t xml:space="preserve"> </w:t>
      </w:r>
      <w:hyperlink r:id="rId25">
        <w:r>
          <w:rPr>
            <w:rStyle w:val="Hyperlink"/>
          </w:rPr>
          <w:t xml:space="preserve">[41]</w:t>
        </w:r>
      </w:hyperlink>
      <w:r>
        <w:t xml:space="preserve"> </w:t>
      </w:r>
      <w:hyperlink r:id="rId25">
        <w:r>
          <w:rPr>
            <w:rStyle w:val="Hyperlink"/>
          </w:rPr>
          <w:t xml:space="preserve">[43]</w:t>
        </w:r>
      </w:hyperlink>
      <w:r>
        <w:t xml:space="preserve"> </w:t>
      </w:r>
      <w:hyperlink r:id="rId25">
        <w:r>
          <w:rPr>
            <w:rStyle w:val="Hyperlink"/>
          </w:rPr>
          <w:t xml:space="preserve">[44]</w:t>
        </w:r>
      </w:hyperlink>
      <w:r>
        <w:t xml:space="preserve"> </w:t>
      </w:r>
      <w:hyperlink r:id="rId25">
        <w:r>
          <w:rPr>
            <w:rStyle w:val="Hyperlink"/>
          </w:rPr>
          <w:t xml:space="preserve">[45]</w:t>
        </w:r>
      </w:hyperlink>
      <w:r>
        <w:t xml:space="preserve"> </w:t>
      </w:r>
      <w:hyperlink r:id="rId25">
        <w:r>
          <w:rPr>
            <w:rStyle w:val="Hyperlink"/>
          </w:rPr>
          <w:t xml:space="preserve">[46]</w:t>
        </w:r>
      </w:hyperlink>
      <w:r>
        <w:t xml:space="preserve"> </w:t>
      </w:r>
      <w:hyperlink r:id="rId25">
        <w:r>
          <w:rPr>
            <w:rStyle w:val="Hyperlink"/>
          </w:rPr>
          <w:t xml:space="preserve">[49]</w:t>
        </w:r>
      </w:hyperlink>
      <w:r>
        <w:t xml:space="preserve"> </w:t>
      </w:r>
      <w:hyperlink r:id="rId25">
        <w:r>
          <w:rPr>
            <w:rStyle w:val="Hyperlink"/>
          </w:rPr>
          <w:t xml:space="preserve">[50]</w:t>
        </w:r>
      </w:hyperlink>
      <w:r>
        <w:t xml:space="preserve"> </w:t>
      </w:r>
      <w:hyperlink r:id="rId25">
        <w:r>
          <w:rPr>
            <w:rStyle w:val="Hyperlink"/>
          </w:rPr>
          <w:t xml:space="preserve">[51]</w:t>
        </w:r>
      </w:hyperlink>
      <w:r>
        <w:t xml:space="preserve"> </w:t>
      </w:r>
      <w:hyperlink r:id="rId25">
        <w:r>
          <w:rPr>
            <w:rStyle w:val="Hyperlink"/>
          </w:rPr>
          <w:t xml:space="preserve">[52]</w:t>
        </w:r>
      </w:hyperlink>
      <w:r>
        <w:t xml:space="preserve"> </w:t>
      </w:r>
      <w:hyperlink r:id="rId25">
        <w:r>
          <w:rPr>
            <w:rStyle w:val="Hyperlink"/>
          </w:rPr>
          <w:t xml:space="preserve">[54]</w:t>
        </w:r>
      </w:hyperlink>
      <w:r>
        <w:t xml:space="preserve"> </w:t>
      </w:r>
      <w:hyperlink r:id="rId25">
        <w:r>
          <w:rPr>
            <w:rStyle w:val="Hyperlink"/>
          </w:rPr>
          <w:t xml:space="preserve">[55]</w:t>
        </w:r>
      </w:hyperlink>
      <w:r>
        <w:t xml:space="preserve"> </w:t>
      </w:r>
      <w:hyperlink r:id="rId25">
        <w:r>
          <w:rPr>
            <w:rStyle w:val="Hyperlink"/>
          </w:rPr>
          <w:t xml:space="preserve">[56]</w:t>
        </w:r>
      </w:hyperlink>
      <w:r>
        <w:t xml:space="preserve"> </w:t>
      </w:r>
      <w:hyperlink r:id="rId25">
        <w:r>
          <w:rPr>
            <w:rStyle w:val="Hyperlink"/>
          </w:rPr>
          <w:t xml:space="preserve">[63]</w:t>
        </w:r>
      </w:hyperlink>
      <w:r>
        <w:t xml:space="preserve"> </w:t>
      </w:r>
      <w:hyperlink r:id="rId25">
        <w:r>
          <w:rPr>
            <w:rStyle w:val="Hyperlink"/>
          </w:rPr>
          <w:t xml:space="preserve">[66]</w:t>
        </w:r>
      </w:hyperlink>
      <w:r>
        <w:t xml:space="preserve"> </w:t>
      </w:r>
      <w:hyperlink r:id="rId25">
        <w:r>
          <w:rPr>
            <w:rStyle w:val="Hyperlink"/>
          </w:rPr>
          <w:t xml:space="preserve">[69]</w:t>
        </w:r>
      </w:hyperlink>
      <w:r>
        <w:t xml:space="preserve"> </w:t>
      </w:r>
      <w:hyperlink r:id="rId25">
        <w:r>
          <w:rPr>
            <w:rStyle w:val="Hyperlink"/>
          </w:rPr>
          <w:t xml:space="preserve">[71]</w:t>
        </w:r>
      </w:hyperlink>
      <w:r>
        <w:t xml:space="preserve"> </w:t>
      </w:r>
      <w:hyperlink r:id="rId25">
        <w:r>
          <w:rPr>
            <w:rStyle w:val="Hyperlink"/>
          </w:rPr>
          <w:t xml:space="preserve">[72]</w:t>
        </w:r>
      </w:hyperlink>
      <w:r>
        <w:t xml:space="preserve"> </w:t>
      </w:r>
      <w:hyperlink r:id="rId25">
        <w:r>
          <w:rPr>
            <w:rStyle w:val="Hyperlink"/>
          </w:rPr>
          <w:t xml:space="preserve">[74]</w:t>
        </w:r>
      </w:hyperlink>
      <w:r>
        <w:t xml:space="preserve"> </w:t>
      </w:r>
      <w:hyperlink r:id="rId25">
        <w:r>
          <w:rPr>
            <w:rStyle w:val="Hyperlink"/>
          </w:rPr>
          <w:t xml:space="preserve">[75]</w:t>
        </w:r>
      </w:hyperlink>
      <w:r>
        <w:t xml:space="preserve"> </w:t>
      </w:r>
      <w:hyperlink r:id="rId25">
        <w:r>
          <w:rPr>
            <w:rStyle w:val="Hyperlink"/>
          </w:rPr>
          <w:t xml:space="preserve">[81]</w:t>
        </w:r>
      </w:hyperlink>
      <w:r>
        <w:t xml:space="preserve"> </w:t>
      </w:r>
      <w:r>
        <w:t xml:space="preserve">PII: 0315-0860(84)90036-3</w:t>
      </w:r>
    </w:p>
    <w:p>
      <w:pPr>
        <w:pStyle w:val="BodyText"/>
      </w:pPr>
      <w:hyperlink r:id="rId25">
        <w:r>
          <w:rPr>
            <w:rStyle w:val="Hyperlink"/>
          </w:rPr>
          <w:t xml:space="preserve">https://home.agh.edu.pl/~rudol/History_of_F_A_beginings.pdf</w:t>
        </w:r>
      </w:hyperlink>
    </w:p>
    <w:p>
      <w:pPr>
        <w:pStyle w:val="BodyText"/>
      </w:pPr>
      <w:hyperlink r:id="rId26">
        <w:r>
          <w:rPr>
            <w:rStyle w:val="Hyperlink"/>
          </w:rPr>
          <w:t xml:space="preserve">[10]</w:t>
        </w:r>
      </w:hyperlink>
      <w:r>
        <w:t xml:space="preserve"> </w:t>
      </w:r>
      <w:hyperlink r:id="rId26">
        <w:r>
          <w:rPr>
            <w:rStyle w:val="Hyperlink"/>
          </w:rPr>
          <w:t xml:space="preserve">[27]</w:t>
        </w:r>
      </w:hyperlink>
      <w:r>
        <w:t xml:space="preserve"> </w:t>
      </w:r>
      <w:hyperlink r:id="rId26">
        <w:r>
          <w:rPr>
            <w:rStyle w:val="Hyperlink"/>
          </w:rPr>
          <w:t xml:space="preserve">[85]</w:t>
        </w:r>
      </w:hyperlink>
      <w:r>
        <w:t xml:space="preserve"> </w:t>
      </w:r>
      <w:r>
        <w:t xml:space="preserve">https://dn720004.ca.archive.org/0/items/gelfand-shilov-generalized-functions-vol-1-properties-and-operations/Gelfand%2C%20Shilov%20-%20Generalized%20Functions%20-%20Vol%201%20-%20Properties%20and%20Operations.pdf</w:t>
      </w:r>
    </w:p>
    <w:p>
      <w:pPr>
        <w:pStyle w:val="BodyText"/>
      </w:pPr>
      <w:hyperlink r:id="rId26">
        <w:r>
          <w:rPr>
            <w:rStyle w:val="Hyperlink"/>
          </w:rPr>
          <w:t xml:space="preserve">https://dn720004.ca.archive.org/0/items/gelfand-shilov-generalized-functions-vol-1-properties-and-operations/Gelfand%2C%20Shilov%20-%20Generalized%20Functions%20-%20Vol%201%20-%20Properties%20and%20Operations.pdf</w:t>
        </w:r>
      </w:hyperlink>
    </w:p>
    <w:p>
      <w:pPr>
        <w:pStyle w:val="BodyText"/>
      </w:pPr>
      <w:hyperlink r:id="rId27">
        <w:r>
          <w:rPr>
            <w:rStyle w:val="Hyperlink"/>
          </w:rPr>
          <w:t xml:space="preserve">[11]</w:t>
        </w:r>
      </w:hyperlink>
      <w:r>
        <w:t xml:space="preserve"> </w:t>
      </w:r>
      <w:hyperlink r:id="rId27">
        <w:r>
          <w:rPr>
            <w:rStyle w:val="Hyperlink"/>
          </w:rPr>
          <w:t xml:space="preserve">[57]</w:t>
        </w:r>
      </w:hyperlink>
      <w:r>
        <w:t xml:space="preserve"> </w:t>
      </w:r>
      <w:r>
        <w:t xml:space="preserve">https://arxiv.org/pdf/0802.0533</w:t>
      </w:r>
    </w:p>
    <w:p>
      <w:pPr>
        <w:pStyle w:val="BodyText"/>
      </w:pPr>
      <w:hyperlink r:id="rId27">
        <w:r>
          <w:rPr>
            <w:rStyle w:val="Hyperlink"/>
          </w:rPr>
          <w:t xml:space="preserve">https://arxiv.org/pdf/0802.0533</w:t>
        </w:r>
      </w:hyperlink>
    </w:p>
    <w:p>
      <w:pPr>
        <w:pStyle w:val="BodyText"/>
      </w:pPr>
      <w:hyperlink r:id="rId28">
        <w:r>
          <w:rPr>
            <w:rStyle w:val="Hyperlink"/>
          </w:rPr>
          <w:t xml:space="preserve">[12]</w:t>
        </w:r>
      </w:hyperlink>
      <w:r>
        <w:t xml:space="preserve"> </w:t>
      </w:r>
      <w:hyperlink r:id="rId28">
        <w:r>
          <w:rPr>
            <w:rStyle w:val="Hyperlink"/>
          </w:rPr>
          <w:t xml:space="preserve">[13]</w:t>
        </w:r>
      </w:hyperlink>
      <w:r>
        <w:t xml:space="preserve"> </w:t>
      </w:r>
      <w:hyperlink r:id="rId28">
        <w:r>
          <w:rPr>
            <w:rStyle w:val="Hyperlink"/>
          </w:rPr>
          <w:t xml:space="preserve">[24]</w:t>
        </w:r>
      </w:hyperlink>
      <w:r>
        <w:t xml:space="preserve"> </w:t>
      </w:r>
      <w:hyperlink r:id="rId28">
        <w:r>
          <w:rPr>
            <w:rStyle w:val="Hyperlink"/>
          </w:rPr>
          <w:t xml:space="preserve">[47]</w:t>
        </w:r>
      </w:hyperlink>
      <w:r>
        <w:t xml:space="preserve"> </w:t>
      </w:r>
      <w:r>
        <w:t xml:space="preserve">https://eudml.org/doc/149625</w:t>
      </w:r>
    </w:p>
    <w:p>
      <w:pPr>
        <w:pStyle w:val="BodyText"/>
      </w:pPr>
      <w:hyperlink r:id="rId28">
        <w:r>
          <w:rPr>
            <w:rStyle w:val="Hyperlink"/>
          </w:rPr>
          <w:t xml:space="preserve">https://eudml.org/doc/149625</w:t>
        </w:r>
      </w:hyperlink>
    </w:p>
    <w:p>
      <w:pPr>
        <w:pStyle w:val="BodyText"/>
      </w:pPr>
      <w:hyperlink r:id="rId29">
        <w:r>
          <w:rPr>
            <w:rStyle w:val="Hyperlink"/>
          </w:rPr>
          <w:t xml:space="preserve">[15]</w:t>
        </w:r>
      </w:hyperlink>
      <w:r>
        <w:t xml:space="preserve"> </w:t>
      </w:r>
      <w:hyperlink r:id="rId29">
        <w:r>
          <w:rPr>
            <w:rStyle w:val="Hyperlink"/>
          </w:rPr>
          <w:t xml:space="preserve">[39]</w:t>
        </w:r>
      </w:hyperlink>
      <w:r>
        <w:t xml:space="preserve"> </w:t>
      </w:r>
      <w:hyperlink r:id="rId29">
        <w:r>
          <w:rPr>
            <w:rStyle w:val="Hyperlink"/>
          </w:rPr>
          <w:t xml:space="preserve">[67]</w:t>
        </w:r>
      </w:hyperlink>
      <w:r>
        <w:t xml:space="preserve"> </w:t>
      </w:r>
      <w:r>
        <w:t xml:space="preserve">https://mathshistory.st-andrews.ac.uk/Biographies/Banach/</w:t>
      </w:r>
    </w:p>
    <w:p>
      <w:pPr>
        <w:pStyle w:val="BodyText"/>
      </w:pPr>
      <w:hyperlink r:id="rId29">
        <w:r>
          <w:rPr>
            <w:rStyle w:val="Hyperlink"/>
          </w:rPr>
          <w:t xml:space="preserve">https://mathshistory.st-andrews.ac.uk/Biographies/Banach/</w:t>
        </w:r>
      </w:hyperlink>
    </w:p>
    <w:p>
      <w:pPr>
        <w:pStyle w:val="BodyText"/>
      </w:pPr>
      <w:hyperlink r:id="rId31">
        <w:r>
          <w:rPr>
            <w:rStyle w:val="Hyperlink"/>
          </w:rPr>
          <w:t xml:space="preserve">[18]</w:t>
        </w:r>
      </w:hyperlink>
      <w:r>
        <w:t xml:space="preserve"> </w:t>
      </w:r>
      <w:hyperlink r:id="rId31">
        <w:r>
          <w:rPr>
            <w:rStyle w:val="Hyperlink"/>
          </w:rPr>
          <w:t xml:space="preserve">[29]</w:t>
        </w:r>
      </w:hyperlink>
      <w:r>
        <w:t xml:space="preserve"> </w:t>
      </w:r>
      <w:hyperlink r:id="rId31">
        <w:r>
          <w:rPr>
            <w:rStyle w:val="Hyperlink"/>
          </w:rPr>
          <w:t xml:space="preserve">[78]</w:t>
        </w:r>
      </w:hyperlink>
      <w:r>
        <w:t xml:space="preserve"> </w:t>
      </w:r>
      <w:hyperlink r:id="rId31">
        <w:r>
          <w:rPr>
            <w:rStyle w:val="Hyperlink"/>
          </w:rPr>
          <w:t xml:space="preserve">[84]</w:t>
        </w:r>
      </w:hyperlink>
      <w:r>
        <w:t xml:space="preserve"> </w:t>
      </w:r>
      <w:r>
        <w:t xml:space="preserve">https://www.mathunion.org/imu-awards/fields-medal/fields-medals-1950</w:t>
      </w:r>
    </w:p>
    <w:p>
      <w:pPr>
        <w:pStyle w:val="BodyText"/>
      </w:pPr>
      <w:hyperlink r:id="rId31">
        <w:r>
          <w:rPr>
            <w:rStyle w:val="Hyperlink"/>
          </w:rPr>
          <w:t xml:space="preserve">https://www.mathunion.org/imu-awards/fields-medal/fields-medals-1950</w:t>
        </w:r>
      </w:hyperlink>
    </w:p>
    <w:p>
      <w:pPr>
        <w:pStyle w:val="BodyText"/>
      </w:pPr>
      <w:hyperlink r:id="rId34">
        <w:r>
          <w:rPr>
            <w:rStyle w:val="Hyperlink"/>
          </w:rPr>
          <w:t xml:space="preserve">[40]</w:t>
        </w:r>
      </w:hyperlink>
      <w:r>
        <w:t xml:space="preserve"> </w:t>
      </w:r>
      <w:hyperlink r:id="rId34">
        <w:r>
          <w:rPr>
            <w:rStyle w:val="Hyperlink"/>
          </w:rPr>
          <w:t xml:space="preserve">[48]</w:t>
        </w:r>
      </w:hyperlink>
      <w:r>
        <w:t xml:space="preserve"> </w:t>
      </w:r>
      <w:r>
        <w:t xml:space="preserve">https://eudml.org/doc/215139</w:t>
      </w:r>
    </w:p>
    <w:p>
      <w:pPr>
        <w:pStyle w:val="BodyText"/>
      </w:pPr>
      <w:hyperlink r:id="rId34">
        <w:r>
          <w:rPr>
            <w:rStyle w:val="Hyperlink"/>
          </w:rPr>
          <w:t xml:space="preserve">https://eudml.org/doc/215139</w:t>
        </w:r>
      </w:hyperlink>
    </w:p>
    <w:p>
      <w:pPr>
        <w:pStyle w:val="BodyText"/>
      </w:pPr>
      <w:hyperlink r:id="rId36">
        <w:r>
          <w:rPr>
            <w:rStyle w:val="Hyperlink"/>
          </w:rPr>
          <w:t xml:space="preserve">[53]</w:t>
        </w:r>
      </w:hyperlink>
      <w:r>
        <w:t xml:space="preserve"> </w:t>
      </w:r>
      <w:r>
        <w:t xml:space="preserve">https://www.math.umd.edu/~jmr/StoneVNart.pdf</w:t>
      </w:r>
    </w:p>
    <w:p>
      <w:pPr>
        <w:pStyle w:val="BodyText"/>
      </w:pPr>
      <w:hyperlink r:id="rId36">
        <w:r>
          <w:rPr>
            <w:rStyle w:val="Hyperlink"/>
          </w:rPr>
          <w:t xml:space="preserve">https://www.math.umd.edu/~jmr/StoneVNart.pdf</w:t>
        </w:r>
      </w:hyperlink>
    </w:p>
    <w:p>
      <w:pPr>
        <w:pStyle w:val="BodyText"/>
      </w:pPr>
      <w:hyperlink r:id="rId38">
        <w:r>
          <w:rPr>
            <w:rStyle w:val="Hyperlink"/>
          </w:rPr>
          <w:t xml:space="preserve">[58]</w:t>
        </w:r>
      </w:hyperlink>
      <w:r>
        <w:t xml:space="preserve"> </w:t>
      </w:r>
      <w:r>
        <w:t xml:space="preserve">https://www.sciencedirect.com/science/article/pii/S0315086017300320</w:t>
      </w:r>
    </w:p>
    <w:p>
      <w:pPr>
        <w:pStyle w:val="BodyText"/>
      </w:pPr>
      <w:hyperlink r:id="rId38">
        <w:r>
          <w:rPr>
            <w:rStyle w:val="Hyperlink"/>
          </w:rPr>
          <w:t xml:space="preserve">https://www.sciencedirect.com/science/article/pii/S0315086017300320</w:t>
        </w:r>
      </w:hyperlink>
    </w:p>
    <w:p>
      <w:pPr>
        <w:pStyle w:val="BodyText"/>
      </w:pPr>
      <w:hyperlink r:id="rId39">
        <w:r>
          <w:rPr>
            <w:rStyle w:val="Hyperlink"/>
          </w:rPr>
          <w:t xml:space="preserve">[64]</w:t>
        </w:r>
      </w:hyperlink>
      <w:r>
        <w:t xml:space="preserve"> </w:t>
      </w:r>
      <w:r>
        <w:t xml:space="preserve">https://webusers.imj-prg.fr/~leila.schneps/grothendieckcircle/Mathematics/chap3.pdf</w:t>
      </w:r>
    </w:p>
    <w:p>
      <w:pPr>
        <w:pStyle w:val="BodyText"/>
      </w:pPr>
      <w:hyperlink r:id="rId39">
        <w:r>
          <w:rPr>
            <w:rStyle w:val="Hyperlink"/>
          </w:rPr>
          <w:t xml:space="preserve">https://webusers.imj-prg.fr/~leila.schneps/grothendieckcircle/Mathematics/chap3.pdf</w:t>
        </w:r>
      </w:hyperlink>
    </w:p>
    <w:p>
      <w:pPr>
        <w:pStyle w:val="BodyText"/>
      </w:pPr>
      <w:hyperlink r:id="rId40">
        <w:r>
          <w:rPr>
            <w:rStyle w:val="Hyperlink"/>
          </w:rPr>
          <w:t xml:space="preserve">[65]</w:t>
        </w:r>
      </w:hyperlink>
      <w:r>
        <w:t xml:space="preserve"> </w:t>
      </w:r>
      <w:hyperlink r:id="rId40">
        <w:r>
          <w:rPr>
            <w:rStyle w:val="Hyperlink"/>
          </w:rPr>
          <w:t xml:space="preserve">[87]</w:t>
        </w:r>
      </w:hyperlink>
      <w:r>
        <w:t xml:space="preserve"> </w:t>
      </w:r>
      <w:r>
        <w:t xml:space="preserve">https://csg.igrothendieck.org/wp-content/uploads/2024/06/GrothDieud89scan.pdf</w:t>
      </w:r>
    </w:p>
    <w:p>
      <w:pPr>
        <w:pStyle w:val="BodyText"/>
      </w:pPr>
      <w:hyperlink r:id="rId40">
        <w:r>
          <w:rPr>
            <w:rStyle w:val="Hyperlink"/>
          </w:rPr>
          <w:t xml:space="preserve">https://csg.igrothendieck.org/wp-content/uploads/2024/06/GrothDieud89scan.pdf</w:t>
        </w:r>
      </w:hyperlink>
    </w:p>
    <w:p>
      <w:pPr>
        <w:pStyle w:val="BodyText"/>
      </w:pPr>
      <w:hyperlink r:id="rId42">
        <w:r>
          <w:rPr>
            <w:rStyle w:val="Hyperlink"/>
          </w:rPr>
          <w:t xml:space="preserve">[68]</w:t>
        </w:r>
      </w:hyperlink>
      <w:r>
        <w:t xml:space="preserve"> </w:t>
      </w:r>
      <w:r>
        <w:t xml:space="preserve">https://www.impan.pl/images/newsletter/Newsletter_nr-17_2024.pdf</w:t>
      </w:r>
    </w:p>
    <w:p>
      <w:pPr>
        <w:pStyle w:val="BodyText"/>
      </w:pPr>
      <w:hyperlink r:id="rId42">
        <w:r>
          <w:rPr>
            <w:rStyle w:val="Hyperlink"/>
          </w:rPr>
          <w:t xml:space="preserve">https://www.impan.pl/images/newsletter/Newsletter_nr-17_2024.pdf</w:t>
        </w:r>
      </w:hyperlink>
    </w:p>
    <w:p>
      <w:pPr>
        <w:pStyle w:val="BodyText"/>
      </w:pPr>
      <w:hyperlink r:id="rId43">
        <w:r>
          <w:rPr>
            <w:rStyle w:val="Hyperlink"/>
          </w:rPr>
          <w:t xml:space="preserve">[73]</w:t>
        </w:r>
      </w:hyperlink>
      <w:r>
        <w:t xml:space="preserve"> </w:t>
      </w:r>
      <w:r>
        <w:t xml:space="preserve">https://zenodo.org/records/1428464</w:t>
      </w:r>
    </w:p>
    <w:p>
      <w:pPr>
        <w:pStyle w:val="BodyText"/>
      </w:pPr>
      <w:hyperlink r:id="rId43">
        <w:r>
          <w:rPr>
            <w:rStyle w:val="Hyperlink"/>
          </w:rPr>
          <w:t xml:space="preserve">https://zenodo.org/records/1428464</w:t>
        </w:r>
      </w:hyperlink>
    </w:p>
    <w:p>
      <w:pPr>
        <w:pStyle w:val="BodyText"/>
      </w:pPr>
      <w:hyperlink r:id="rId44">
        <w:r>
          <w:rPr>
            <w:rStyle w:val="Hyperlink"/>
          </w:rPr>
          <w:t xml:space="preserve">[77]</w:t>
        </w:r>
      </w:hyperlink>
      <w:r>
        <w:t xml:space="preserve"> </w:t>
      </w:r>
      <w:hyperlink r:id="rId44">
        <w:r>
          <w:rPr>
            <w:rStyle w:val="Hyperlink"/>
          </w:rPr>
          <w:t xml:space="preserve">[83]</w:t>
        </w:r>
      </w:hyperlink>
      <w:r>
        <w:t xml:space="preserve"> </w:t>
      </w:r>
      <w:r>
        <w:t xml:space="preserve">https://eudml.org/doc/203794</w:t>
      </w:r>
    </w:p>
    <w:p>
      <w:pPr>
        <w:pStyle w:val="BodyText"/>
      </w:pPr>
      <w:hyperlink r:id="rId44">
        <w:r>
          <w:rPr>
            <w:rStyle w:val="Hyperlink"/>
          </w:rPr>
          <w:t xml:space="preserve">https://eudml.org/doc/203794</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rxiv.org/pdf/0802.0533" TargetMode="External" /><Relationship Type="http://schemas.openxmlformats.org/officeDocument/2006/relationships/hyperlink" Id="rId22" Target="https://cm2vivi2002.free.fr/AG-biblio/AG-22.pdf" TargetMode="External" /><Relationship Type="http://schemas.openxmlformats.org/officeDocument/2006/relationships/hyperlink" Id="rId40" Target="https://csg.igrothendieck.org/wp-content/uploads/2024/06/GrothDieud89scan.pdf" TargetMode="External" /><Relationship Type="http://schemas.openxmlformats.org/officeDocument/2006/relationships/hyperlink" Id="rId26" Target="https://dn720004.ca.archive.org/0/items/gelfand-shilov-generalized-functions-vol-1-properties-and-operations/Gelfand%2C%20Shilov%20-%20Generalized%20Functions%20-%20Vol%201%20-%20Properties%20and%20Operations.pdf" TargetMode="External" /><Relationship Type="http://schemas.openxmlformats.org/officeDocument/2006/relationships/hyperlink" Id="rId28" Target="https://eudml.org/doc/149625" TargetMode="External" /><Relationship Type="http://schemas.openxmlformats.org/officeDocument/2006/relationships/hyperlink" Id="rId44" Target="https://eudml.org/doc/203794" TargetMode="External" /><Relationship Type="http://schemas.openxmlformats.org/officeDocument/2006/relationships/hyperlink" Id="rId24" Target="https://eudml.org/doc/213289" TargetMode="External" /><Relationship Type="http://schemas.openxmlformats.org/officeDocument/2006/relationships/hyperlink" Id="rId34" Target="https://eudml.org/doc/215139" TargetMode="External" /><Relationship Type="http://schemas.openxmlformats.org/officeDocument/2006/relationships/hyperlink" Id="rId25" Target="https://home.agh.edu.pl/~rudol/History_of_F_A_beginings.pdf" TargetMode="External" /><Relationship Type="http://schemas.openxmlformats.org/officeDocument/2006/relationships/hyperlink" Id="rId29" Target="https://mathshistory.st-andrews.ac.uk/Biographies/Banach/" TargetMode="External" /><Relationship Type="http://schemas.openxmlformats.org/officeDocument/2006/relationships/hyperlink" Id="rId39" Target="https://webusers.imj-prg.fr/~leila.schneps/grothendieckcircle/Mathematics/chap3.pdf" TargetMode="External" /><Relationship Type="http://schemas.openxmlformats.org/officeDocument/2006/relationships/hyperlink" Id="rId42" Target="https://www.impan.pl/images/newsletter/Newsletter_nr-17_2024.pdf" TargetMode="External" /><Relationship Type="http://schemas.openxmlformats.org/officeDocument/2006/relationships/hyperlink" Id="rId36" Target="https://www.math.umd.edu/~jmr/StoneVNart.pdf" TargetMode="External" /><Relationship Type="http://schemas.openxmlformats.org/officeDocument/2006/relationships/hyperlink" Id="rId23" Target="https://www.mathnet.ru/eng/sm6046" TargetMode="External" /><Relationship Type="http://schemas.openxmlformats.org/officeDocument/2006/relationships/hyperlink" Id="rId31" Target="https://www.mathunion.org/imu-awards/fields-medal/fields-medals-1950" TargetMode="External" /><Relationship Type="http://schemas.openxmlformats.org/officeDocument/2006/relationships/hyperlink" Id="rId21" Target="https://www.nasonline.org/wp-content/uploads/2024/06/gelfand-i-m.pdf" TargetMode="External" /><Relationship Type="http://schemas.openxmlformats.org/officeDocument/2006/relationships/hyperlink" Id="rId38" Target="https://www.sciencedirect.com/science/article/pii/S0315086017300320" TargetMode="External" /><Relationship Type="http://schemas.openxmlformats.org/officeDocument/2006/relationships/hyperlink" Id="rId43" Target="https://zenodo.org/records/1428464" TargetMode="External" /></Relationships>
</file>

<file path=word/_rels/footnotes.xml.rels><?xml version="1.0" encoding="UTF-8"?><Relationships xmlns="http://schemas.openxmlformats.org/package/2006/relationships"><Relationship Type="http://schemas.openxmlformats.org/officeDocument/2006/relationships/hyperlink" Id="rId27" Target="https://arxiv.org/pdf/0802.0533" TargetMode="External" /><Relationship Type="http://schemas.openxmlformats.org/officeDocument/2006/relationships/hyperlink" Id="rId22" Target="https://cm2vivi2002.free.fr/AG-biblio/AG-22.pdf" TargetMode="External" /><Relationship Type="http://schemas.openxmlformats.org/officeDocument/2006/relationships/hyperlink" Id="rId40" Target="https://csg.igrothendieck.org/wp-content/uploads/2024/06/GrothDieud89scan.pdf" TargetMode="External" /><Relationship Type="http://schemas.openxmlformats.org/officeDocument/2006/relationships/hyperlink" Id="rId26" Target="https://dn720004.ca.archive.org/0/items/gelfand-shilov-generalized-functions-vol-1-properties-and-operations/Gelfand%2C%20Shilov%20-%20Generalized%20Functions%20-%20Vol%201%20-%20Properties%20and%20Operations.pdf" TargetMode="External" /><Relationship Type="http://schemas.openxmlformats.org/officeDocument/2006/relationships/hyperlink" Id="rId28" Target="https://eudml.org/doc/149625" TargetMode="External" /><Relationship Type="http://schemas.openxmlformats.org/officeDocument/2006/relationships/hyperlink" Id="rId44" Target="https://eudml.org/doc/203794" TargetMode="External" /><Relationship Type="http://schemas.openxmlformats.org/officeDocument/2006/relationships/hyperlink" Id="rId24" Target="https://eudml.org/doc/213289" TargetMode="External" /><Relationship Type="http://schemas.openxmlformats.org/officeDocument/2006/relationships/hyperlink" Id="rId34" Target="https://eudml.org/doc/215139" TargetMode="External" /><Relationship Type="http://schemas.openxmlformats.org/officeDocument/2006/relationships/hyperlink" Id="rId25" Target="https://home.agh.edu.pl/~rudol/History_of_F_A_beginings.pdf" TargetMode="External" /><Relationship Type="http://schemas.openxmlformats.org/officeDocument/2006/relationships/hyperlink" Id="rId29" Target="https://mathshistory.st-andrews.ac.uk/Biographies/Banach/" TargetMode="External" /><Relationship Type="http://schemas.openxmlformats.org/officeDocument/2006/relationships/hyperlink" Id="rId39" Target="https://webusers.imj-prg.fr/~leila.schneps/grothendieckcircle/Mathematics/chap3.pdf" TargetMode="External" /><Relationship Type="http://schemas.openxmlformats.org/officeDocument/2006/relationships/hyperlink" Id="rId42" Target="https://www.impan.pl/images/newsletter/Newsletter_nr-17_2024.pdf" TargetMode="External" /><Relationship Type="http://schemas.openxmlformats.org/officeDocument/2006/relationships/hyperlink" Id="rId36" Target="https://www.math.umd.edu/~jmr/StoneVNart.pdf" TargetMode="External" /><Relationship Type="http://schemas.openxmlformats.org/officeDocument/2006/relationships/hyperlink" Id="rId23" Target="https://www.mathnet.ru/eng/sm6046" TargetMode="External" /><Relationship Type="http://schemas.openxmlformats.org/officeDocument/2006/relationships/hyperlink" Id="rId31" Target="https://www.mathunion.org/imu-awards/fields-medal/fields-medals-1950" TargetMode="External" /><Relationship Type="http://schemas.openxmlformats.org/officeDocument/2006/relationships/hyperlink" Id="rId21" Target="https://www.nasonline.org/wp-content/uploads/2024/06/gelfand-i-m.pdf" TargetMode="External" /><Relationship Type="http://schemas.openxmlformats.org/officeDocument/2006/relationships/hyperlink" Id="rId38" Target="https://www.sciencedirect.com/science/article/pii/S0315086017300320" TargetMode="External" /><Relationship Type="http://schemas.openxmlformats.org/officeDocument/2006/relationships/hyperlink" Id="rId43" Target="https://zenodo.org/records/14284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2026-04-22T01:22:17Z</dcterms:created>
  <dcterms:modified xsi:type="dcterms:W3CDTF">2026-04-22T01:22:17Z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