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3fc211434ca83c3efbf89709faf3c51530cda19"/>
    <w:p>
      <w:pPr>
        <w:pStyle w:val="Heading1"/>
      </w:pPr>
      <w:r>
        <w:t xml:space="preserve">Prestige Economy of Knowledge in Early Modern Europe (c.1100–c.1850)</w:t>
      </w:r>
    </w:p>
    <w:p>
      <w:pPr>
        <w:pStyle w:val="FirstParagraph"/>
      </w:pPr>
      <w:r>
        <w:rPr>
          <w:b/>
          <w:bCs/>
        </w:rPr>
        <w:t xml:space="preserve">Executive Summary:</w:t>
      </w:r>
      <w:r>
        <w:t xml:space="preserve"> </w:t>
      </w:r>
      <w:r>
        <w:t xml:space="preserve">In medieval and early modern Europe, a discipline’s prestige depended largely on its</w:t>
      </w:r>
      <w:r>
        <w:t xml:space="preserve"> </w:t>
      </w:r>
      <w:r>
        <w:rPr>
          <w:i/>
          <w:iCs/>
        </w:rPr>
        <w:t xml:space="preserve">convertibility</w:t>
      </w:r>
      <w:r>
        <w:t xml:space="preserve"> </w:t>
      </w:r>
      <w:r>
        <w:t xml:space="preserve">into real power and status. Law attained immense prestige from c.1100–1700 because it underpinned kings’ and nobles’ claims, property, and administration. Mastery of law – through universities, courts, and legal offices – was a direct route to high office and even hereditary nobility (e.g. France’s</w:t>
      </w:r>
      <w:r>
        <w:t xml:space="preserve"> </w:t>
      </w:r>
      <w:r>
        <w:rPr>
          <w:i/>
          <w:iCs/>
        </w:rPr>
        <w:t xml:space="preserve">noblesse de robe</w:t>
      </w:r>
      <w:hyperlink r:id="rId21">
        <w:r>
          <w:rPr>
            <w:rStyle w:val="Hyperlink"/>
          </w:rPr>
          <w:t xml:space="preserve">[1]</w:t>
        </w:r>
      </w:hyperlink>
      <w:hyperlink r:id="rId22">
        <w:r>
          <w:rPr>
            <w:rStyle w:val="Hyperlink"/>
          </w:rPr>
          <w:t xml:space="preserve">[2]</w:t>
        </w:r>
      </w:hyperlink>
      <w:r>
        <w:t xml:space="preserve">). From the 17th century onward, however, mathematics began rising in prestige as emergent state projects, commerce, and scientific academies valued calculation and quantitative skill. Families like the Bernoullis defied traditional careers to cultivate mathematics, contributing to a dynasty of professors and scientists</w:t>
      </w:r>
      <w:hyperlink r:id="rId23">
        <w:r>
          <w:rPr>
            <w:rStyle w:val="Hyperlink"/>
          </w:rPr>
          <w:t xml:space="preserve">[3]</w:t>
        </w:r>
      </w:hyperlink>
      <w:hyperlink r:id="rId24">
        <w:r>
          <w:rPr>
            <w:rStyle w:val="Hyperlink"/>
          </w:rPr>
          <w:t xml:space="preserve">[4]</w:t>
        </w:r>
      </w:hyperlink>
      <w:r>
        <w:t xml:space="preserve">. Ultimately,</w:t>
      </w:r>
      <w:r>
        <w:t xml:space="preserve"> </w:t>
      </w:r>
      <w:r>
        <w:rPr>
          <w:b/>
          <w:bCs/>
        </w:rPr>
        <w:t xml:space="preserve">prestige in the “prestige economy” era flowed toward the discipline most useful for power</w:t>
      </w:r>
      <w:r>
        <w:t xml:space="preserve">. In medieval Europe that was law; by the Enlightenment and beyond it was mathematics and the sciences.</w:t>
      </w:r>
    </w:p>
    <w:p>
      <w:pPr>
        <w:pStyle w:val="BodyText"/>
      </w:pPr>
      <w:r>
        <w:rPr>
          <w:b/>
          <w:bCs/>
        </w:rPr>
        <w:t xml:space="preserve">Key Findings:</w:t>
      </w:r>
      <w:r>
        <w:t xml:space="preserve"> </w:t>
      </w:r>
      <w:r>
        <w:t xml:space="preserve">(1)</w:t>
      </w:r>
      <w:r>
        <w:t xml:space="preserve"> </w:t>
      </w:r>
      <w:r>
        <w:rPr>
          <w:i/>
          <w:iCs/>
        </w:rPr>
        <w:t xml:space="preserve">Juridical Prestige Regime</w:t>
      </w:r>
      <w:r>
        <w:t xml:space="preserve"> </w:t>
      </w:r>
      <w:r>
        <w:t xml:space="preserve">(c.1100–1700) – Law was linked to monarchy and empire. Universities like Bologna trained jurists for Church and state; courts like the Reichskammergericht enforced imperial law; and royal/Napoleonic codifiers centralized legal order (e.g. the 1804 Code Civil</w:t>
      </w:r>
      <w:hyperlink r:id="rId25">
        <w:r>
          <w:rPr>
            <w:rStyle w:val="Hyperlink"/>
          </w:rPr>
          <w:t xml:space="preserve">[5]</w:t>
        </w:r>
      </w:hyperlink>
      <w:r>
        <w:t xml:space="preserve">). Power users were kings, emperors, city-states and nobles seeking legitimacy via legal form. As a result, jurists, judges, notaries and legal-office holders formed an elite stratum (e.g. France’s robe-nobility</w:t>
      </w:r>
      <w:hyperlink r:id="rId21">
        <w:r>
          <w:rPr>
            <w:rStyle w:val="Hyperlink"/>
          </w:rPr>
          <w:t xml:space="preserve">[1]</w:t>
        </w:r>
      </w:hyperlink>
      <w:r>
        <w:t xml:space="preserve">). (2)</w:t>
      </w:r>
      <w:r>
        <w:t xml:space="preserve"> </w:t>
      </w:r>
      <w:r>
        <w:rPr>
          <w:i/>
          <w:iCs/>
        </w:rPr>
        <w:t xml:space="preserve">Mathematical-Scientific Prestige Regime</w:t>
      </w:r>
      <w:r>
        <w:t xml:space="preserve"> </w:t>
      </w:r>
      <w:r>
        <w:t xml:space="preserve">(c.1600–1850) – From the Scientific Revolution on, the state and economy increasingly rewarded calculability. Monarchs and private patrons founded academies (e.g. Paris Académie des Sciences) and chairs in mathematics and astronomy, elevating mathematicians to “court scholars” and advisors. Mastery of math became a pathway to princely patronage, professorships, and elite networks (as with Leibniz and the Bernoullis</w:t>
      </w:r>
      <w:hyperlink r:id="rId26">
        <w:r>
          <w:rPr>
            <w:rStyle w:val="Hyperlink"/>
          </w:rPr>
          <w:t xml:space="preserve">[6]</w:t>
        </w:r>
      </w:hyperlink>
      <w:hyperlink r:id="rId23">
        <w:r>
          <w:rPr>
            <w:rStyle w:val="Hyperlink"/>
          </w:rPr>
          <w:t xml:space="preserve">[3]</w:t>
        </w:r>
      </w:hyperlink>
      <w:r>
        <w:t xml:space="preserve">). This did not erase law’s importance, but diversified the prestige economy.</w:t>
      </w:r>
    </w:p>
    <w:p>
      <w:pPr>
        <w:pStyle w:val="BodyText"/>
      </w:pPr>
      <w:r>
        <w:t xml:space="preserve">We analyze</w:t>
      </w:r>
      <w:r>
        <w:t xml:space="preserve"> </w:t>
      </w:r>
      <w:r>
        <w:rPr>
          <w:b/>
          <w:bCs/>
        </w:rPr>
        <w:t xml:space="preserve">mechanisms</w:t>
      </w:r>
      <w:r>
        <w:t xml:space="preserve"> </w:t>
      </w:r>
      <w:r>
        <w:t xml:space="preserve">(how discipline → power),</w:t>
      </w:r>
      <w:r>
        <w:t xml:space="preserve"> </w:t>
      </w:r>
      <w:r>
        <w:rPr>
          <w:b/>
          <w:bCs/>
        </w:rPr>
        <w:t xml:space="preserve">institutions</w:t>
      </w:r>
      <w:r>
        <w:t xml:space="preserve"> </w:t>
      </w:r>
      <w:r>
        <w:t xml:space="preserve">(universities, courts, academies, crown bodies), and</w:t>
      </w:r>
      <w:r>
        <w:t xml:space="preserve"> </w:t>
      </w:r>
      <w:r>
        <w:rPr>
          <w:b/>
          <w:bCs/>
        </w:rPr>
        <w:t xml:space="preserve">actors</w:t>
      </w:r>
      <w:r>
        <w:t xml:space="preserve"> </w:t>
      </w:r>
      <w:r>
        <w:t xml:space="preserve">(kings, popes, noble families, scientists) across Europe. Case studies illustrate the model:</w:t>
      </w:r>
    </w:p>
    <w:p>
      <w:pPr>
        <w:numPr>
          <w:ilvl w:val="0"/>
          <w:numId w:val="1001"/>
        </w:numPr>
      </w:pPr>
      <w:r>
        <w:rPr>
          <w:b/>
          <w:bCs/>
        </w:rPr>
        <w:t xml:space="preserve">Bologna (12th–13th c.) – Medieval Law University:</w:t>
      </w:r>
      <w:r>
        <w:t xml:space="preserve"> </w:t>
      </w:r>
      <w:r>
        <w:t xml:space="preserve">Bologna’s law school was Europe’s first and drew students from “all over Italy and north of the Alps,” seeding law faculties at Paris, Oxford, Montpellier, etc. Its glossators and commentators “established the standard texts and methodology for generations of jurists across the [European] continent”</w:t>
      </w:r>
      <w:hyperlink r:id="rId27">
        <w:r>
          <w:rPr>
            <w:rStyle w:val="Hyperlink"/>
          </w:rPr>
          <w:t xml:space="preserve">[7]</w:t>
        </w:r>
      </w:hyperlink>
      <w:hyperlink r:id="rId28">
        <w:r>
          <w:rPr>
            <w:rStyle w:val="Hyperlink"/>
          </w:rPr>
          <w:t xml:space="preserve">[8]</w:t>
        </w:r>
      </w:hyperlink>
      <w:r>
        <w:t xml:space="preserve">. Lawyers trained at Bologna went into government courts and curiae (even while law was largely private enterprise), and Emperor Frederick I’s</w:t>
      </w:r>
      <w:r>
        <w:t xml:space="preserve"> </w:t>
      </w:r>
      <w:r>
        <w:rPr>
          <w:b/>
          <w:bCs/>
        </w:rPr>
        <w:t xml:space="preserve">Authentica Habita</w:t>
      </w:r>
      <w:r>
        <w:t xml:space="preserve"> </w:t>
      </w:r>
      <w:r>
        <w:t xml:space="preserve">(1155) put Bologna’s scholars under imperial protection</w:t>
      </w:r>
      <w:hyperlink r:id="rId29">
        <w:r>
          <w:rPr>
            <w:rStyle w:val="Hyperlink"/>
          </w:rPr>
          <w:t xml:space="preserve">[9]</w:t>
        </w:r>
      </w:hyperlink>
      <w:r>
        <w:t xml:space="preserve">, cementing legal education as a royal-sanctioned career path. In short, mastery of Roman/canon law at Bologna converted directly into security, office, and status for graduates across Europe</w:t>
      </w:r>
      <w:hyperlink r:id="rId30">
        <w:r>
          <w:rPr>
            <w:rStyle w:val="Hyperlink"/>
          </w:rPr>
          <w:t xml:space="preserve">[10]</w:t>
        </w:r>
      </w:hyperlink>
      <w:hyperlink r:id="rId27">
        <w:r>
          <w:rPr>
            <w:rStyle w:val="Hyperlink"/>
          </w:rPr>
          <w:t xml:space="preserve">[7]</w:t>
        </w:r>
      </w:hyperlink>
      <w:r>
        <w:t xml:space="preserve">.</w:t>
      </w:r>
    </w:p>
    <w:p>
      <w:pPr>
        <w:numPr>
          <w:ilvl w:val="0"/>
          <w:numId w:val="1001"/>
        </w:numPr>
      </w:pPr>
      <w:r>
        <w:rPr>
          <w:b/>
          <w:bCs/>
        </w:rPr>
        <w:t xml:space="preserve">French</w:t>
      </w:r>
      <w:r>
        <w:rPr>
          <w:b/>
          <w:bCs/>
        </w:rPr>
        <w:t xml:space="preserve"> </w:t>
      </w:r>
      <w:r>
        <w:rPr>
          <w:b/>
          <w:bCs/>
          <w:i/>
          <w:iCs/>
        </w:rPr>
        <w:t xml:space="preserve">noblesse de robe</w:t>
      </w:r>
      <w:r>
        <w:rPr>
          <w:b/>
          <w:bCs/>
        </w:rPr>
        <w:t xml:space="preserve"> </w:t>
      </w:r>
      <w:r>
        <w:rPr>
          <w:b/>
          <w:bCs/>
        </w:rPr>
        <w:t xml:space="preserve">(16th–18th c.) – Judicial Nobility:</w:t>
      </w:r>
      <w:r>
        <w:t xml:space="preserve"> </w:t>
      </w:r>
      <w:r>
        <w:t xml:space="preserve">In France, the crown explicitly turned law into a ladder to nobility. By the 1600s, judicial and administrative offices conferred noble status. The</w:t>
      </w:r>
      <w:r>
        <w:t xml:space="preserve"> </w:t>
      </w:r>
      <w:r>
        <w:rPr>
          <w:i/>
          <w:iCs/>
        </w:rPr>
        <w:t xml:space="preserve">noblesse de robe</w:t>
      </w:r>
      <w:r>
        <w:t xml:space="preserve"> </w:t>
      </w:r>
      <w:r>
        <w:t xml:space="preserve">were “hereditary nobles who acquired their rank through holding a high state office”</w:t>
      </w:r>
      <w:hyperlink r:id="rId21">
        <w:r>
          <w:rPr>
            <w:rStyle w:val="Hyperlink"/>
          </w:rPr>
          <w:t xml:space="preserve">[1]</w:t>
        </w:r>
      </w:hyperlink>
      <w:r>
        <w:t xml:space="preserve"> </w:t>
      </w:r>
      <w:r>
        <w:t xml:space="preserve">– especially officers of the Parlements and financial tribunals. During Louis XIV’s minority (1640s–50s), the crown issued nobility charters to judges and officials, creating a powerful class loyal to the king. These robe-nobles (from bourgeois origins) gained “wealth, rising social status, and control of official positions” and could pass nobility to heirs</w:t>
      </w:r>
      <w:hyperlink r:id="rId22">
        <w:r>
          <w:rPr>
            <w:rStyle w:val="Hyperlink"/>
          </w:rPr>
          <w:t xml:space="preserve">[2]</w:t>
        </w:r>
      </w:hyperlink>
      <w:r>
        <w:t xml:space="preserve">. Thus, legal mastery (and payment for offices) was literally exchanged for aristocratic privilege. This is a textbook prestige-economy: families invested in legal careers to convert education into dynastic advantage. (By contrast, letters or theology did not yield such direct hereditary status.)</w:t>
      </w:r>
    </w:p>
    <w:p>
      <w:pPr>
        <w:numPr>
          <w:ilvl w:val="0"/>
          <w:numId w:val="1001"/>
        </w:numPr>
      </w:pPr>
      <w:r>
        <w:rPr>
          <w:b/>
          <w:bCs/>
        </w:rPr>
        <w:t xml:space="preserve">Imperial Courts – The Reichskammergericht (1495–1806):</w:t>
      </w:r>
      <w:r>
        <w:t xml:space="preserve"> </w:t>
      </w:r>
      <w:r>
        <w:t xml:space="preserve">The Holy Roman Empire’s highest court exemplified how law could unify power. Established by Maximilian I in 1495, the Reichskammergericht was an empire-wide “official court, paid by the empire” – not subject to any one prince</w:t>
      </w:r>
      <w:hyperlink r:id="rId31">
        <w:r>
          <w:rPr>
            <w:rStyle w:val="Hyperlink"/>
          </w:rPr>
          <w:t xml:space="preserve">[11]</w:t>
        </w:r>
      </w:hyperlink>
      <w:r>
        <w:t xml:space="preserve">. Its judges (eventually all formally trained lawyers) applied Roman</w:t>
      </w:r>
      <w:r>
        <w:t xml:space="preserve"> </w:t>
      </w:r>
      <w:r>
        <w:rPr>
          <w:i/>
          <w:iCs/>
        </w:rPr>
        <w:t xml:space="preserve">civil law</w:t>
      </w:r>
      <w:r>
        <w:t xml:space="preserve"> </w:t>
      </w:r>
      <w:r>
        <w:t xml:space="preserve">across diverse states. This court was so authoritative that “the final reception of Roman law in Germany was achieved” through it, and its structure was imitated by states across the Empire</w:t>
      </w:r>
      <w:hyperlink r:id="rId32">
        <w:r>
          <w:rPr>
            <w:rStyle w:val="Hyperlink"/>
          </w:rPr>
          <w:t xml:space="preserve">[12]</w:t>
        </w:r>
      </w:hyperlink>
      <w:r>
        <w:t xml:space="preserve">. In effect, law became the binding rulebook of an otherwise fragmented polity. Jurists on the Kammergericht wielded empire-wide influence: a legal verdict there could resolve conflicts among princes. In practical terms, then, learning law gave access to the highest imperial offices, making the jurist an indispensable agent of power.</w:t>
      </w:r>
    </w:p>
    <w:p>
      <w:pPr>
        <w:numPr>
          <w:ilvl w:val="0"/>
          <w:numId w:val="1001"/>
        </w:numPr>
      </w:pPr>
      <w:r>
        <w:rPr>
          <w:b/>
          <w:bCs/>
        </w:rPr>
        <w:t xml:space="preserve">Leibniz (1646–1716) – Jurist turned Polymath:</w:t>
      </w:r>
      <w:r>
        <w:t xml:space="preserve"> </w:t>
      </w:r>
      <w:r>
        <w:t xml:space="preserve">Leibniz’s career illustrates the transitional moment. He earned a doctorate in law at age 20 and was immediately offered a professorship</w:t>
      </w:r>
      <w:hyperlink r:id="rId26">
        <w:r>
          <w:rPr>
            <w:rStyle w:val="Hyperlink"/>
          </w:rPr>
          <w:t xml:space="preserve">[6]</w:t>
        </w:r>
      </w:hyperlink>
      <w:r>
        <w:t xml:space="preserve">. He declined academia to serve as an advisor (conseiller) to princes and the Archbishop of Mainz, dealing with legal and political matters</w:t>
      </w:r>
      <w:hyperlink r:id="rId33">
        <w:r>
          <w:rPr>
            <w:rStyle w:val="Hyperlink"/>
          </w:rPr>
          <w:t xml:space="preserve">[13]</w:t>
        </w:r>
      </w:hyperlink>
      <w:r>
        <w:t xml:space="preserve">. His legal training was his ticket into courts and diplomacy. Yet in the 1670s, Leibniz also became a savant: he built calculating machines, corresponded with European scientists, and eventually proposed scientific expeditions. His life shows that in the late 17th century, individuals could straddle both regimes: law got him in the door of power, mathematics and science won him intellectual prestige. This period’s</w:t>
      </w:r>
      <w:r>
        <w:t xml:space="preserve"> </w:t>
      </w:r>
      <w:r>
        <w:rPr>
          <w:b/>
          <w:bCs/>
        </w:rPr>
        <w:t xml:space="preserve">ambiguous demand</w:t>
      </w:r>
      <w:r>
        <w:t xml:space="preserve"> </w:t>
      </w:r>
      <w:r>
        <w:t xml:space="preserve">for rational planning, war navigation, and bookkeeping began favoring mathematicians – a shift Leibniz himself embodied by wearing both jurist’s and mathematician’s hats</w:t>
      </w:r>
      <w:hyperlink r:id="rId34">
        <w:r>
          <w:rPr>
            <w:rStyle w:val="Hyperlink"/>
          </w:rPr>
          <w:t xml:space="preserve">[14]</w:t>
        </w:r>
      </w:hyperlink>
      <w:hyperlink r:id="rId35">
        <w:r>
          <w:rPr>
            <w:rStyle w:val="Hyperlink"/>
          </w:rPr>
          <w:t xml:space="preserve">[15]</w:t>
        </w:r>
      </w:hyperlink>
      <w:r>
        <w:t xml:space="preserve">.</w:t>
      </w:r>
    </w:p>
    <w:p>
      <w:pPr>
        <w:numPr>
          <w:ilvl w:val="0"/>
          <w:numId w:val="1001"/>
        </w:numPr>
      </w:pPr>
      <w:r>
        <w:rPr>
          <w:b/>
          <w:bCs/>
        </w:rPr>
        <w:t xml:space="preserve">Bernoulli Family (Basel, 17th–18th c.) – A Math Dynasty:</w:t>
      </w:r>
      <w:r>
        <w:t xml:space="preserve"> </w:t>
      </w:r>
      <w:r>
        <w:t xml:space="preserve">The Bernoullis show a family recognizing new prestige in mathematics. Mathematician Jacob Bernoulli’s father wanted him in theology or commerce, but Jacob “studied mathematics and astronomy against the wishes of [his] parents”</w:t>
      </w:r>
      <w:hyperlink r:id="rId23">
        <w:r>
          <w:rPr>
            <w:rStyle w:val="Hyperlink"/>
          </w:rPr>
          <w:t xml:space="preserve">[3]</w:t>
        </w:r>
      </w:hyperlink>
      <w:r>
        <w:t xml:space="preserve">. Jacob ultimately became professor of mathematics at Basel (1687) and, crucially, began teaching his brothers and nephews math instead of letting them enter law or medicine. By mid-18th century the Bernoullis had produced eight major mathematicians. This radical family decision signals that</w:t>
      </w:r>
      <w:r>
        <w:t xml:space="preserve"> </w:t>
      </w:r>
      <w:r>
        <w:rPr>
          <w:i/>
          <w:iCs/>
        </w:rPr>
        <w:t xml:space="preserve">by that time</w:t>
      </w:r>
      <w:r>
        <w:t xml:space="preserve"> </w:t>
      </w:r>
      <w:r>
        <w:t xml:space="preserve">mathematics had evolved from a disfavored sideline into an avenue for status and patronage. Indeed, Jacob’s successful academic career (elected to Basel’s chair, publishing works on calculus and probability) shows that a family could convert math talent into chairs, prizes, and entry into Europe-wide intellectual circles (a different kind of network than courts, but still elite). As one historian notes, “mathematics was considered an unsuitable career for wealthy merchants’ sons, offering neither prestige nor income. Yet several Bernoulli sons defied [this] expectation”</w:t>
      </w:r>
      <w:hyperlink r:id="rId23">
        <w:r>
          <w:rPr>
            <w:rStyle w:val="Hyperlink"/>
          </w:rPr>
          <w:t xml:space="preserve">[3]</w:t>
        </w:r>
      </w:hyperlink>
      <w:r>
        <w:t xml:space="preserve">.</w:t>
      </w:r>
    </w:p>
    <w:p>
      <w:pPr>
        <w:numPr>
          <w:ilvl w:val="0"/>
          <w:numId w:val="1001"/>
        </w:numPr>
      </w:pPr>
      <w:r>
        <w:rPr>
          <w:b/>
          <w:bCs/>
        </w:rPr>
        <w:t xml:space="preserve">Napoleonic Codification (1804) – Law Reinvented:</w:t>
      </w:r>
      <w:r>
        <w:t xml:space="preserve"> </w:t>
      </w:r>
      <w:r>
        <w:t xml:space="preserve">Even as mathematics rose, law maintained prestige through codification. Napoleon’s 1804</w:t>
      </w:r>
      <w:r>
        <w:t xml:space="preserve"> </w:t>
      </w:r>
      <w:r>
        <w:rPr>
          <w:i/>
          <w:iCs/>
        </w:rPr>
        <w:t xml:space="preserve">Code Civil</w:t>
      </w:r>
      <w:r>
        <w:t xml:space="preserve"> </w:t>
      </w:r>
      <w:r>
        <w:t xml:space="preserve">is a striking example: it “was the main influence on the 19th-century civil codes of most countries of continental Europe”</w:t>
      </w:r>
      <w:hyperlink r:id="rId25">
        <w:r>
          <w:rPr>
            <w:rStyle w:val="Hyperlink"/>
          </w:rPr>
          <w:t xml:space="preserve">[5]</w:t>
        </w:r>
      </w:hyperlink>
      <w:r>
        <w:t xml:space="preserve">. After the Revolution, the new French state centralized and rationalized law (scrapping feudal privileges). The Code, founded on reason and uniformity, became a pillar of modern statecraft. Mastery of this code (and related legal administration) remained a path to high office across Europe. Thus law did not simply fade; it reconfigured to fit the modern state. The prestige economy now had two poles: engineers and mathematicians contributed technical power, but lawyers and jurists still underwrote the new national orders.</w:t>
      </w:r>
    </w:p>
    <w:p>
      <w:pPr>
        <w:pStyle w:val="FirstParagraph"/>
      </w:pPr>
      <w:r>
        <w:rPr>
          <w:b/>
          <w:bCs/>
        </w:rPr>
        <w:t xml:space="preserve">Mechanisms of Prestige Conversion:</w:t>
      </w:r>
      <w:r>
        <w:t xml:space="preserve"> </w:t>
      </w:r>
      <w:r>
        <w:t xml:space="preserve">The core mechanism is</w:t>
      </w:r>
      <w:r>
        <w:t xml:space="preserve"> </w:t>
      </w:r>
      <w:r>
        <w:rPr>
          <w:b/>
          <w:bCs/>
        </w:rPr>
        <w:t xml:space="preserve">institutional exchange rate</w:t>
      </w:r>
      <w:r>
        <w:t xml:space="preserve">: how easily does knowledge → positions/power. In law’s regime, the mechanisms included:</w:t>
      </w:r>
    </w:p>
    <w:p>
      <w:pPr>
        <w:pStyle w:val="Compact"/>
        <w:numPr>
          <w:ilvl w:val="0"/>
          <w:numId w:val="1002"/>
        </w:numPr>
      </w:pPr>
      <w:r>
        <w:rPr>
          <w:b/>
          <w:bCs/>
        </w:rPr>
        <w:t xml:space="preserve">University degrees &amp; guild status:</w:t>
      </w:r>
      <w:r>
        <w:t xml:space="preserve"> </w:t>
      </w:r>
      <w:r>
        <w:t xml:space="preserve">Law faculties (Bologna, Paris, Salamanca) conferred licentiates and doctorates, which were often prerequisites for royal administration or ecclesiastical office</w:t>
      </w:r>
      <w:hyperlink r:id="rId36">
        <w:r>
          <w:rPr>
            <w:rStyle w:val="Hyperlink"/>
          </w:rPr>
          <w:t xml:space="preserve">[16]</w:t>
        </w:r>
      </w:hyperlink>
      <w:hyperlink r:id="rId28">
        <w:r>
          <w:rPr>
            <w:rStyle w:val="Hyperlink"/>
          </w:rPr>
          <w:t xml:space="preserve">[8]</w:t>
        </w:r>
      </w:hyperlink>
      <w:r>
        <w:t xml:space="preserve">.</w:t>
      </w:r>
    </w:p>
    <w:p>
      <w:pPr>
        <w:pStyle w:val="Compact"/>
        <w:numPr>
          <w:ilvl w:val="0"/>
          <w:numId w:val="1002"/>
        </w:numPr>
      </w:pPr>
      <w:r>
        <w:rPr>
          <w:b/>
          <w:bCs/>
        </w:rPr>
        <w:t xml:space="preserve">Protective charters:</w:t>
      </w:r>
      <w:r>
        <w:t xml:space="preserve"> </w:t>
      </w:r>
      <w:r>
        <w:t xml:space="preserve">Rulers (like Emperor Barbarossa in 1155) granted privileges to law faculties, linking the crown to law-trained professionals and enhancing lawyers’ standing</w:t>
      </w:r>
      <w:hyperlink r:id="rId29">
        <w:r>
          <w:rPr>
            <w:rStyle w:val="Hyperlink"/>
          </w:rPr>
          <w:t xml:space="preserve">[9]</w:t>
        </w:r>
      </w:hyperlink>
      <w:r>
        <w:t xml:space="preserve">.</w:t>
      </w:r>
    </w:p>
    <w:p>
      <w:pPr>
        <w:pStyle w:val="Compact"/>
        <w:numPr>
          <w:ilvl w:val="0"/>
          <w:numId w:val="1002"/>
        </w:numPr>
      </w:pPr>
      <w:r>
        <w:rPr>
          <w:b/>
          <w:bCs/>
        </w:rPr>
        <w:t xml:space="preserve">Court appointments:</w:t>
      </w:r>
      <w:r>
        <w:t xml:space="preserve"> </w:t>
      </w:r>
      <w:r>
        <w:t xml:space="preserve">Monarchy and courts required jurists as advisers, judges, diplomats. In France, the king sold or appointed legal offices that came with ennoblement (noblesse de robe)</w:t>
      </w:r>
      <w:hyperlink r:id="rId21">
        <w:r>
          <w:rPr>
            <w:rStyle w:val="Hyperlink"/>
          </w:rPr>
          <w:t xml:space="preserve">[1]</w:t>
        </w:r>
      </w:hyperlink>
      <w:r>
        <w:t xml:space="preserve">.</w:t>
      </w:r>
    </w:p>
    <w:p>
      <w:pPr>
        <w:pStyle w:val="Compact"/>
        <w:numPr>
          <w:ilvl w:val="0"/>
          <w:numId w:val="1002"/>
        </w:numPr>
      </w:pPr>
      <w:r>
        <w:rPr>
          <w:b/>
          <w:bCs/>
        </w:rPr>
        <w:t xml:space="preserve">Hereditary transmission:</w:t>
      </w:r>
      <w:r>
        <w:t xml:space="preserve"> </w:t>
      </w:r>
      <w:r>
        <w:t xml:space="preserve">By the 17th century, legal-status became inheritable (France 1660s), so one generation’s legal career secured the next generation’s rank</w:t>
      </w:r>
      <w:hyperlink r:id="rId21">
        <w:r>
          <w:rPr>
            <w:rStyle w:val="Hyperlink"/>
          </w:rPr>
          <w:t xml:space="preserve">[1]</w:t>
        </w:r>
      </w:hyperlink>
      <w:r>
        <w:t xml:space="preserve">.</w:t>
      </w:r>
    </w:p>
    <w:p>
      <w:pPr>
        <w:pStyle w:val="FirstParagraph"/>
      </w:pPr>
      <w:r>
        <w:t xml:space="preserve">In contrast,</w:t>
      </w:r>
      <w:r>
        <w:t xml:space="preserve"> </w:t>
      </w:r>
      <w:r>
        <w:rPr>
          <w:b/>
          <w:bCs/>
        </w:rPr>
        <w:t xml:space="preserve">science/mathematics’ mechanisms</w:t>
      </w:r>
      <w:r>
        <w:t xml:space="preserve"> </w:t>
      </w:r>
      <w:r>
        <w:t xml:space="preserve">included:</w:t>
      </w:r>
    </w:p>
    <w:p>
      <w:pPr>
        <w:pStyle w:val="Compact"/>
        <w:numPr>
          <w:ilvl w:val="0"/>
          <w:numId w:val="1003"/>
        </w:numPr>
      </w:pPr>
      <w:r>
        <w:rPr>
          <w:b/>
          <w:bCs/>
        </w:rPr>
        <w:t xml:space="preserve">Academies and prizes:</w:t>
      </w:r>
      <w:r>
        <w:t xml:space="preserve"> </w:t>
      </w:r>
      <w:r>
        <w:t xml:space="preserve">Royal and national academies (e.g. Paris, St. Petersburg, Berlin) elected mathematicians, giving them prestige akin to court rank.</w:t>
      </w:r>
    </w:p>
    <w:p>
      <w:pPr>
        <w:pStyle w:val="Compact"/>
        <w:numPr>
          <w:ilvl w:val="0"/>
          <w:numId w:val="1003"/>
        </w:numPr>
      </w:pPr>
      <w:r>
        <w:rPr>
          <w:b/>
          <w:bCs/>
        </w:rPr>
        <w:t xml:space="preserve">University chairs &amp; scholarships:</w:t>
      </w:r>
      <w:r>
        <w:t xml:space="preserve"> </w:t>
      </w:r>
      <w:r>
        <w:t xml:space="preserve">Creating chairs in mathematics and astronomy (as in Germany and Scandinavia in the 16–17th c., Cambridge in 1663) institutionalized math as a scholarly profession</w:t>
      </w:r>
      <w:hyperlink r:id="rId37">
        <w:r>
          <w:rPr>
            <w:rStyle w:val="Hyperlink"/>
          </w:rPr>
          <w:t xml:space="preserve">[17]</w:t>
        </w:r>
      </w:hyperlink>
      <w:r>
        <w:t xml:space="preserve">.</w:t>
      </w:r>
    </w:p>
    <w:p>
      <w:pPr>
        <w:pStyle w:val="Compact"/>
        <w:numPr>
          <w:ilvl w:val="0"/>
          <w:numId w:val="1003"/>
        </w:numPr>
      </w:pPr>
      <w:r>
        <w:rPr>
          <w:b/>
          <w:bCs/>
        </w:rPr>
        <w:t xml:space="preserve">Military/technical service:</w:t>
      </w:r>
      <w:r>
        <w:t xml:space="preserve"> </w:t>
      </w:r>
      <w:r>
        <w:t xml:space="preserve">Mathematical skills were applied to gunnery, engineering, navigation and finance. States promoted mathematicians into these technical corps (e.g. artillery schools, surveyors), granting them salary and status.</w:t>
      </w:r>
    </w:p>
    <w:p>
      <w:pPr>
        <w:pStyle w:val="Compact"/>
        <w:numPr>
          <w:ilvl w:val="0"/>
          <w:numId w:val="1003"/>
        </w:numPr>
      </w:pPr>
      <w:r>
        <w:rPr>
          <w:b/>
          <w:bCs/>
        </w:rPr>
        <w:t xml:space="preserve">International networks:</w:t>
      </w:r>
      <w:r>
        <w:t xml:space="preserve"> </w:t>
      </w:r>
      <w:r>
        <w:t xml:space="preserve">Mathematics offered a pan-European “invisible college”: correspondence and societies (e.g. the Royal Society, Académie des Sciences) formed a transnational elite community. Being a renowned mathematician could win princely patronage or crown decorations (e.g. Euler’s membership in various courts).</w:t>
      </w:r>
    </w:p>
    <w:p>
      <w:pPr>
        <w:pStyle w:val="FirstParagraph"/>
      </w:pPr>
      <w:r>
        <w:t xml:space="preserve">Overall,</w:t>
      </w:r>
      <w:r>
        <w:t xml:space="preserve"> </w:t>
      </w:r>
      <w:r>
        <w:rPr>
          <w:b/>
          <w:bCs/>
        </w:rPr>
        <w:t xml:space="preserve">when ruling powers prize a type of knowledge to administer their realm, that knowledge becomes prestigious</w:t>
      </w:r>
      <w:r>
        <w:t xml:space="preserve">. In medieval Europe, sovereigns needed law to manage claims and legitimacy, so law had a high exchange rate into power. By the Enlightenment, states increasingly demanded technical know-how, raising mathematics’ exchange rate.</w:t>
      </w:r>
    </w:p>
    <w:p>
      <w:pPr>
        <w:pStyle w:val="BodyText"/>
      </w:pPr>
      <w:r>
        <w:rPr>
          <w:b/>
          <w:bCs/>
        </w:rPr>
        <w:t xml:space="preserve">Case Study Summaries:</w:t>
      </w:r>
      <w:r>
        <w:t xml:space="preserve"> </w:t>
      </w:r>
      <w:r>
        <w:t xml:space="preserve">Each case below details context, actors, and institutional pathways. Representative citations are given (see table for quick comparison of cases).</w:t>
      </w:r>
    </w:p>
    <w:bookmarkStart w:id="40" w:name="X7d54db0ee22d1dee1d420a852900fff21a85220"/>
    <w:p>
      <w:pPr>
        <w:pStyle w:val="Heading2"/>
      </w:pPr>
      <w:r>
        <w:t xml:space="preserve">Bologna’s Law School (c.1100–c.1300): The Birth of Legal Prestige</w:t>
      </w:r>
    </w:p>
    <w:p>
      <w:pPr>
        <w:pStyle w:val="FirstParagraph"/>
      </w:pPr>
      <w:r>
        <w:t xml:space="preserve">By the late 11th century, the University of Bologna pioneered the</w:t>
      </w:r>
      <w:r>
        <w:t xml:space="preserve"> </w:t>
      </w:r>
      <w:r>
        <w:rPr>
          <w:b/>
          <w:bCs/>
        </w:rPr>
        <w:t xml:space="preserve">legal-glossator</w:t>
      </w:r>
      <w:r>
        <w:t xml:space="preserve"> </w:t>
      </w:r>
      <w:r>
        <w:t xml:space="preserve">movement, reviving Roman law. Gratian’s</w:t>
      </w:r>
      <w:r>
        <w:t xml:space="preserve"> </w:t>
      </w:r>
      <w:r>
        <w:rPr>
          <w:i/>
          <w:iCs/>
        </w:rPr>
        <w:t xml:space="preserve">Decretum</w:t>
      </w:r>
      <w:r>
        <w:t xml:space="preserve"> </w:t>
      </w:r>
      <w:r>
        <w:t xml:space="preserve">soon added canon law, making Bologna</w:t>
      </w:r>
      <w:r>
        <w:t xml:space="preserve"> </w:t>
      </w:r>
      <w:r>
        <w:rPr>
          <w:i/>
          <w:iCs/>
        </w:rPr>
        <w:t xml:space="preserve">the</w:t>
      </w:r>
      <w:r>
        <w:t xml:space="preserve"> </w:t>
      </w:r>
      <w:r>
        <w:t xml:space="preserve">medieval center of legal learning</w:t>
      </w:r>
      <w:hyperlink r:id="rId36">
        <w:r>
          <w:rPr>
            <w:rStyle w:val="Hyperlink"/>
          </w:rPr>
          <w:t xml:space="preserve">[16]</w:t>
        </w:r>
      </w:hyperlink>
      <w:r>
        <w:t xml:space="preserve">. As one account notes, “the university of Bologna… flourished as the center for development of jurisprudence as a science”</w:t>
      </w:r>
      <w:hyperlink r:id="rId38">
        <w:r>
          <w:rPr>
            <w:rStyle w:val="Hyperlink"/>
          </w:rPr>
          <w:t xml:space="preserve">[18]</w:t>
        </w:r>
      </w:hyperlink>
      <w:r>
        <w:t xml:space="preserve">. Leading jurists (Irnerius, Bulgarus, Azo, Accursius) lectured there, and their glosses on Justinian’s code became authoritative (Accursius’</w:t>
      </w:r>
      <w:r>
        <w:t xml:space="preserve"> </w:t>
      </w:r>
      <w:r>
        <w:rPr>
          <w:i/>
          <w:iCs/>
        </w:rPr>
        <w:t xml:space="preserve">Glossa Magna</w:t>
      </w:r>
      <w:r>
        <w:t xml:space="preserve">, 13th c.). Bologna’s statutes (c.1252) underline this: its scholars “established the standard texts and methodology for generations of jurists across [Europe]”</w:t>
      </w:r>
      <w:hyperlink r:id="rId28">
        <w:r>
          <w:rPr>
            <w:rStyle w:val="Hyperlink"/>
          </w:rPr>
          <w:t xml:space="preserve">[8]</w:t>
        </w:r>
      </w:hyperlink>
      <w:r>
        <w:t xml:space="preserve">.</w:t>
      </w:r>
    </w:p>
    <w:p>
      <w:pPr>
        <w:pStyle w:val="BodyText"/>
      </w:pPr>
      <w:r>
        <w:rPr>
          <w:b/>
          <w:bCs/>
        </w:rPr>
        <w:t xml:space="preserve">Actors &amp; Institutions:</w:t>
      </w:r>
      <w:r>
        <w:t xml:space="preserve"> </w:t>
      </w:r>
      <w:r>
        <w:t xml:space="preserve">The main actors were the</w:t>
      </w:r>
      <w:r>
        <w:t xml:space="preserve"> </w:t>
      </w:r>
      <w:r>
        <w:rPr>
          <w:b/>
          <w:bCs/>
        </w:rPr>
        <w:t xml:space="preserve">glossator professors</w:t>
      </w:r>
      <w:r>
        <w:t xml:space="preserve"> </w:t>
      </w:r>
      <w:r>
        <w:t xml:space="preserve">and their students. Initially private masters, they built a community (the</w:t>
      </w:r>
      <w:r>
        <w:t xml:space="preserve"> </w:t>
      </w:r>
      <w:r>
        <w:rPr>
          <w:i/>
          <w:iCs/>
        </w:rPr>
        <w:t xml:space="preserve">universitas studiorum</w:t>
      </w:r>
      <w:r>
        <w:t xml:space="preserve"> </w:t>
      </w:r>
      <w:r>
        <w:t xml:space="preserve">of students and teachers) that lobbied emperors for protection. In 1155 Emperor Frederick I (Barbarossa) issued the</w:t>
      </w:r>
      <w:r>
        <w:t xml:space="preserve"> </w:t>
      </w:r>
      <w:r>
        <w:rPr>
          <w:i/>
          <w:iCs/>
        </w:rPr>
        <w:t xml:space="preserve">Authentica Habita</w:t>
      </w:r>
      <w:r>
        <w:t xml:space="preserve">, granting Bolognese students and masters privileges and imperial jurisdiction</w:t>
      </w:r>
      <w:hyperlink r:id="rId29">
        <w:r>
          <w:rPr>
            <w:rStyle w:val="Hyperlink"/>
          </w:rPr>
          <w:t xml:space="preserve">[9]</w:t>
        </w:r>
      </w:hyperlink>
      <w:r>
        <w:t xml:space="preserve">. The papacy also backed the school (church law studies). Over time, kings and city-states around Europe appointed Bologna graduates as jurists, bishops, and chancellors.</w:t>
      </w:r>
    </w:p>
    <w:p>
      <w:pPr>
        <w:pStyle w:val="BodyText"/>
      </w:pPr>
      <w:r>
        <w:rPr>
          <w:b/>
          <w:bCs/>
        </w:rPr>
        <w:t xml:space="preserve">Pathways to Power:</w:t>
      </w:r>
      <w:r>
        <w:t xml:space="preserve"> </w:t>
      </w:r>
      <w:r>
        <w:t xml:space="preserve">A Bologna-educated lawyer could join a city consilium, royal chancellery, or ecclesiastical court. Indeed, “many students were attracted to the Bologna school, from which lawyers went out into governments and courts of Europe”</w:t>
      </w:r>
      <w:hyperlink r:id="rId30">
        <w:r>
          <w:rPr>
            <w:rStyle w:val="Hyperlink"/>
          </w:rPr>
          <w:t xml:space="preserve">[10]</w:t>
        </w:r>
      </w:hyperlink>
      <w:r>
        <w:t xml:space="preserve">. In practice, this meant that a family’s young son, by mastering law at Bologna, gained entrée into the elite of church and state. For example, jurists drafted charters, negotiated treaties, judged disputes – roles inseparable from statecraft. Law’s prestige thus sprang not from abstract justice but from concrete career opportunities in the ruling apparatus.</w:t>
      </w:r>
    </w:p>
    <w:p>
      <w:pPr>
        <w:pStyle w:val="BodyText"/>
      </w:pPr>
      <w:r>
        <w:rPr>
          <w:b/>
          <w:bCs/>
        </w:rPr>
        <w:t xml:space="preserve">Primary Evidence &amp; Debate:</w:t>
      </w:r>
      <w:r>
        <w:t xml:space="preserve"> </w:t>
      </w:r>
      <w:r>
        <w:t xml:space="preserve">The</w:t>
      </w:r>
      <w:r>
        <w:t xml:space="preserve"> </w:t>
      </w:r>
      <w:r>
        <w:rPr>
          <w:i/>
          <w:iCs/>
        </w:rPr>
        <w:t xml:space="preserve">Statuta Bononiensia</w:t>
      </w:r>
      <w:r>
        <w:t xml:space="preserve"> </w:t>
      </w:r>
      <w:r>
        <w:t xml:space="preserve">(Bologna statutes) themselves (c.1250s) survive, showing professors’ privileges and curriculum requirements. Historians debate whether glossators cared about secular rulers or pure scholarship</w:t>
      </w:r>
      <w:hyperlink r:id="rId39">
        <w:r>
          <w:rPr>
            <w:rStyle w:val="Hyperlink"/>
          </w:rPr>
          <w:t xml:space="preserve">[19]</w:t>
        </w:r>
      </w:hyperlink>
      <w:r>
        <w:t xml:space="preserve">; in reality, their luxury was academic, but their clientele was political. Bologna’s case clearly supports the thesis: mastery of civil/canon law at a university was effectively</w:t>
      </w:r>
      <w:r>
        <w:t xml:space="preserve"> </w:t>
      </w:r>
      <w:r>
        <w:rPr>
          <w:i/>
          <w:iCs/>
        </w:rPr>
        <w:t xml:space="preserve">investing in a position at court</w:t>
      </w:r>
      <w:r>
        <w:t xml:space="preserve">. No counterexample is obvious here, since law’s prestige only grew after 1100 in Western Europe. (One limit: in regions without universities, law was often taught in royal chancelleries, but even there it conferred status.)</w:t>
      </w:r>
    </w:p>
    <w:bookmarkEnd w:id="40"/>
    <w:bookmarkStart w:id="42" w:name="X8f1c785cf4bbdd63e63b9ae63ebfb3b0b818aa4"/>
    <w:p>
      <w:pPr>
        <w:pStyle w:val="Heading2"/>
      </w:pPr>
      <w:r>
        <w:t xml:space="preserve">French Noblesse de Robe (c.1600–c.1789): Law Offices as Nobility</w:t>
      </w:r>
    </w:p>
    <w:p>
      <w:pPr>
        <w:pStyle w:val="FirstParagraph"/>
      </w:pPr>
      <w:r>
        <w:t xml:space="preserve">In France under Louis XIII–XVIII, jurists and administrators constituted a</w:t>
      </w:r>
      <w:r>
        <w:t xml:space="preserve"> </w:t>
      </w:r>
      <w:r>
        <w:rPr>
          <w:b/>
          <w:bCs/>
        </w:rPr>
        <w:t xml:space="preserve">new hereditary nobility</w:t>
      </w:r>
      <w:r>
        <w:t xml:space="preserve">. Starting in the late 16th century, crown policy created an official</w:t>
      </w:r>
      <w:r>
        <w:t xml:space="preserve"> </w:t>
      </w:r>
      <w:r>
        <w:rPr>
          <w:i/>
          <w:iCs/>
        </w:rPr>
        <w:t xml:space="preserve">noblesse de robe</w:t>
      </w:r>
      <w:r>
        <w:t xml:space="preserve"> </w:t>
      </w:r>
      <w:r>
        <w:t xml:space="preserve">(“nobility of the gown”) from the judicial bureaucracy</w:t>
      </w:r>
      <w:hyperlink r:id="rId21">
        <w:r>
          <w:rPr>
            <w:rStyle w:val="Hyperlink"/>
          </w:rPr>
          <w:t xml:space="preserve">[1]</w:t>
        </w:r>
      </w:hyperlink>
      <w:r>
        <w:t xml:space="preserve">. Holders of high courts (Parlements) and financial councils wore the robes of office; by the 1640s–50s the king granted these positions nobility-charters so their owners could pass status to heirs</w:t>
      </w:r>
      <w:hyperlink r:id="rId21">
        <w:r>
          <w:rPr>
            <w:rStyle w:val="Hyperlink"/>
          </w:rPr>
          <w:t xml:space="preserve">[1]</w:t>
        </w:r>
      </w:hyperlink>
      <w:r>
        <w:t xml:space="preserve">. Thus, law became literally the stamp of nobility.</w:t>
      </w:r>
    </w:p>
    <w:p>
      <w:pPr>
        <w:pStyle w:val="BodyText"/>
      </w:pPr>
      <w:r>
        <w:rPr>
          <w:b/>
          <w:bCs/>
        </w:rPr>
        <w:t xml:space="preserve">Actors &amp; Institutions:</w:t>
      </w:r>
      <w:r>
        <w:t xml:space="preserve"> </w:t>
      </w:r>
      <w:r>
        <w:t xml:space="preserve">Key actors were the</w:t>
      </w:r>
      <w:r>
        <w:t xml:space="preserve"> </w:t>
      </w:r>
      <w:r>
        <w:rPr>
          <w:i/>
          <w:iCs/>
        </w:rPr>
        <w:t xml:space="preserve">officiers</w:t>
      </w:r>
      <w:r>
        <w:t xml:space="preserve">, judges and secretaries in the parlements and royal councils. The institutions were the sovereign courts (especially Paris and regional Parlements) and the Intendants who ran royal administration. Importantly, these were royal</w:t>
      </w:r>
      <w:r>
        <w:t xml:space="preserve"> </w:t>
      </w:r>
      <w:r>
        <w:rPr>
          <w:i/>
          <w:iCs/>
        </w:rPr>
        <w:t xml:space="preserve">state</w:t>
      </w:r>
      <w:r>
        <w:t xml:space="preserve"> </w:t>
      </w:r>
      <w:r>
        <w:t xml:space="preserve">offices (often venal but regulated by the king). By buying or being appointed to such an office, a bourgeois family could “buy” nobility. The king and ministers engineered this: they needed the parlements to support royal legislation, so they traded office-nobility for loyalty.</w:t>
      </w:r>
    </w:p>
    <w:p>
      <w:pPr>
        <w:pStyle w:val="BodyText"/>
      </w:pPr>
      <w:r>
        <w:rPr>
          <w:b/>
          <w:bCs/>
        </w:rPr>
        <w:t xml:space="preserve">Pathways to Power:</w:t>
      </w:r>
      <w:r>
        <w:t xml:space="preserve"> </w:t>
      </w:r>
      <w:r>
        <w:t xml:space="preserve">An ambitious commoner could study law, obtain a license, and then secure (often by purchase) an office as judge or royal counselor. Once in office, he and his descendants became nobles. The title came with privileges (tax exemptions, honor at court) and political clout. As Britannica notes, “at the summit of this newly created privileged class were the officers of such sovereign courts as the Parlement of Paris”</w:t>
      </w:r>
      <w:hyperlink r:id="rId41">
        <w:r>
          <w:rPr>
            <w:rStyle w:val="Hyperlink"/>
          </w:rPr>
          <w:t xml:space="preserve">[20]</w:t>
        </w:r>
      </w:hyperlink>
      <w:r>
        <w:t xml:space="preserve">. Over time the robe-nobility rivaled the older</w:t>
      </w:r>
      <w:r>
        <w:t xml:space="preserve"> </w:t>
      </w:r>
      <w:r>
        <w:rPr>
          <w:i/>
          <w:iCs/>
        </w:rPr>
        <w:t xml:space="preserve">noblesse d’épée</w:t>
      </w:r>
      <w:r>
        <w:t xml:space="preserve"> </w:t>
      </w:r>
      <w:r>
        <w:t xml:space="preserve">in influence: by mid-18th c. the two classes often intermarried and co-defended privileges</w:t>
      </w:r>
      <w:hyperlink r:id="rId22">
        <w:r>
          <w:rPr>
            <w:rStyle w:val="Hyperlink"/>
          </w:rPr>
          <w:t xml:space="preserve">[2]</w:t>
        </w:r>
      </w:hyperlink>
      <w:r>
        <w:t xml:space="preserve">.</w:t>
      </w:r>
    </w:p>
    <w:p>
      <w:pPr>
        <w:pStyle w:val="BodyText"/>
      </w:pPr>
      <w:r>
        <w:rPr>
          <w:b/>
          <w:bCs/>
        </w:rPr>
        <w:t xml:space="preserve">Primary Evidence &amp; Debate:</w:t>
      </w:r>
      <w:r>
        <w:t xml:space="preserve"> </w:t>
      </w:r>
      <w:r>
        <w:t xml:space="preserve">Royal edicts and parlements’ registers document when offices conferred nobility (e.g. 1667 edict). Historians (e.g. Lawrence Brockliss) debate how “noble” robe-officers were viewed socially versus sword-nobles. Importantly, while martial nobility still had cachet, the robe-nobles used their wealth and administrative power to climb the status ladder</w:t>
      </w:r>
      <w:hyperlink r:id="rId22">
        <w:r>
          <w:rPr>
            <w:rStyle w:val="Hyperlink"/>
          </w:rPr>
          <w:t xml:space="preserve">[2]</w:t>
        </w:r>
      </w:hyperlink>
      <w:r>
        <w:t xml:space="preserve">. This case vividly illustrates the prestige economy:</w:t>
      </w:r>
      <w:r>
        <w:t xml:space="preserve"> </w:t>
      </w:r>
      <w:r>
        <w:rPr>
          <w:i/>
          <w:iCs/>
        </w:rPr>
        <w:t xml:space="preserve">legal mastery → state office → hereditary rank</w:t>
      </w:r>
      <w:r>
        <w:t xml:space="preserve">. A counterpoint is that by paying for offices, wealth (not just skill) mattered; but ability to interpret law and run courts was still essential.</w:t>
      </w:r>
    </w:p>
    <w:bookmarkEnd w:id="42"/>
    <w:bookmarkStart w:id="43" w:name="Xa008f5505eb873baf05fd82cd419ec85cd89ce5"/>
    <w:p>
      <w:pPr>
        <w:pStyle w:val="Heading2"/>
      </w:pPr>
      <w:r>
        <w:t xml:space="preserve">Imperial Court – The Reichskammergericht (1495–1806): Law of the Empire</w:t>
      </w:r>
    </w:p>
    <w:p>
      <w:pPr>
        <w:pStyle w:val="FirstParagraph"/>
      </w:pPr>
      <w:r>
        <w:t xml:space="preserve">The HRE’s Reichskammergericht (Imperial Chamber Court) was created to stabilize a realm of many princes. Unlike France, the Empire had no single king strong enough to override all others. Instead, starting in 1495 the Reichskammergericht became the empire’s central judicial body</w:t>
      </w:r>
      <w:hyperlink r:id="rId31">
        <w:r>
          <w:rPr>
            <w:rStyle w:val="Hyperlink"/>
          </w:rPr>
          <w:t xml:space="preserve">[11]</w:t>
        </w:r>
      </w:hyperlink>
      <w:r>
        <w:t xml:space="preserve">. Crucially, it was funded by the estates (not the emperor), and composed of both aristocratic presidents and legally trained assessors. By mid-16th c.,</w:t>
      </w:r>
      <w:r>
        <w:t xml:space="preserve"> </w:t>
      </w:r>
      <w:r>
        <w:rPr>
          <w:b/>
          <w:bCs/>
        </w:rPr>
        <w:t xml:space="preserve">all judges required law degrees</w:t>
      </w:r>
      <w:r>
        <w:t xml:space="preserve">, and the court uniformly applied Roman law. Its influence was enormous: one scholar writes that its composition and methods “achieved the final reception of Roman law in Germany… and Roman law became the local law of the empire”</w:t>
      </w:r>
      <w:hyperlink r:id="rId32">
        <w:r>
          <w:rPr>
            <w:rStyle w:val="Hyperlink"/>
          </w:rPr>
          <w:t xml:space="preserve">[12]</w:t>
        </w:r>
      </w:hyperlink>
      <w:r>
        <w:t xml:space="preserve">.</w:t>
      </w:r>
    </w:p>
    <w:p>
      <w:pPr>
        <w:pStyle w:val="BodyText"/>
      </w:pPr>
      <w:r>
        <w:rPr>
          <w:b/>
          <w:bCs/>
        </w:rPr>
        <w:t xml:space="preserve">Actors &amp; Institutions:</w:t>
      </w:r>
      <w:r>
        <w:t xml:space="preserve"> </w:t>
      </w:r>
      <w:r>
        <w:t xml:space="preserve">Members were appointed jointly by the emperor and the princes. Each prince sent nominees (usually high nobles) while other seats went to jurists. The court sat in cities like Wetzlar, hearing lawsuits among nobles, cities, and clergy. Because it was an imperial</w:t>
      </w:r>
      <w:r>
        <w:t xml:space="preserve"> </w:t>
      </w:r>
      <w:r>
        <w:rPr>
          <w:i/>
          <w:iCs/>
        </w:rPr>
        <w:t xml:space="preserve">forum</w:t>
      </w:r>
      <w:r>
        <w:t xml:space="preserve">, its judges needed broad legal training. The Emperor (e.g. Maximilian I) and imperial Diet legislated its powers; each prince and city-state had a stake in its operation.</w:t>
      </w:r>
    </w:p>
    <w:p>
      <w:pPr>
        <w:pStyle w:val="BodyText"/>
      </w:pPr>
      <w:r>
        <w:rPr>
          <w:b/>
          <w:bCs/>
        </w:rPr>
        <w:t xml:space="preserve">Pathways to Power:</w:t>
      </w:r>
      <w:r>
        <w:t xml:space="preserve"> </w:t>
      </w:r>
      <w:r>
        <w:t xml:space="preserve">For an ambitious jurist, serving on the Reichskammergericht (or the related Aulic Council in Vienna) was one of the highest careers. It required proving one’s legal mastery (often via a doctorate of law) and connections to a sovereign. The court often issued legal fictions (e.g.</w:t>
      </w:r>
      <w:r>
        <w:t xml:space="preserve"> </w:t>
      </w:r>
      <w:r>
        <w:rPr>
          <w:i/>
          <w:iCs/>
        </w:rPr>
        <w:t xml:space="preserve">justitia habita</w:t>
      </w:r>
      <w:r>
        <w:t xml:space="preserve">) that advanced imperial policy. Importantly, its role integrated local elites into a broader system: a prince’s own lawyer might become a Reichskammer judge, giving that prince extra influence. In practice, then, Roman law became the lingua franca of elite discourse in Germany – lawyers who knew it commanded respect.</w:t>
      </w:r>
    </w:p>
    <w:p>
      <w:pPr>
        <w:pStyle w:val="BodyText"/>
      </w:pPr>
      <w:r>
        <w:rPr>
          <w:b/>
          <w:bCs/>
        </w:rPr>
        <w:t xml:space="preserve">Primary Evidence &amp; Debate:</w:t>
      </w:r>
      <w:r>
        <w:t xml:space="preserve"> </w:t>
      </w:r>
      <w:r>
        <w:t xml:space="preserve">Imperial records (Diet ordinances of 1495, 1548) outline the court’s composition. A notable point is that the Reichskammergericht was</w:t>
      </w:r>
      <w:r>
        <w:t xml:space="preserve"> </w:t>
      </w:r>
      <w:r>
        <w:rPr>
          <w:i/>
          <w:iCs/>
        </w:rPr>
        <w:t xml:space="preserve">not</w:t>
      </w:r>
      <w:r>
        <w:t xml:space="preserve"> </w:t>
      </w:r>
      <w:r>
        <w:t xml:space="preserve">directly controlled by any one ruler, which contrasts with absolute monarchies; this suggests law’s prestige came partly from being a common standard that even princes had to respect. Some historians note tensions: by late 18th c., many viewed the Reichskammergericht as slow and corrupt, suggesting limits to legal prestige. Nevertheless, in the long run the court’s dominance of law made jurisprudence an elite career across German lands.</w:t>
      </w:r>
    </w:p>
    <w:bookmarkEnd w:id="43"/>
    <w:bookmarkStart w:id="45" w:name="X7de125676d8ccdfcf966b990ad9c78f5ef9206e"/>
    <w:p>
      <w:pPr>
        <w:pStyle w:val="Heading2"/>
      </w:pPr>
      <w:r>
        <w:t xml:space="preserve">Gottfried Wilhelm Leibniz (1646–1716): A Case of Disciplinary Switching</w:t>
      </w:r>
    </w:p>
    <w:p>
      <w:pPr>
        <w:pStyle w:val="FirstParagraph"/>
      </w:pPr>
      <w:r>
        <w:t xml:space="preserve">Leibniz’s biography exemplifies the late-17th-century shift. He earned a law degree at Leipzig and then Altdorf (doctor at 20)</w:t>
      </w:r>
      <w:hyperlink r:id="rId26">
        <w:r>
          <w:rPr>
            <w:rStyle w:val="Hyperlink"/>
          </w:rPr>
          <w:t xml:space="preserve">[6]</w:t>
        </w:r>
      </w:hyperlink>
      <w:r>
        <w:t xml:space="preserve">. Offered a professorship in law, he instead joined the service of statesmen (Boyneburg, then the Elector-Archbishop of Mainz) handling legal and political questions</w:t>
      </w:r>
      <w:hyperlink r:id="rId33">
        <w:r>
          <w:rPr>
            <w:rStyle w:val="Hyperlink"/>
          </w:rPr>
          <w:t xml:space="preserve">[13]</w:t>
        </w:r>
      </w:hyperlink>
      <w:r>
        <w:t xml:space="preserve">. In this phase, law was his credential for entree into high courts. Leibniz even worked on international projects (the intended Cairo expedition) in a diplomatic-legal role.</w:t>
      </w:r>
    </w:p>
    <w:p>
      <w:pPr>
        <w:pStyle w:val="BodyText"/>
      </w:pPr>
      <w:r>
        <w:t xml:space="preserve">But after 1673 Leibniz turned to science. He built a calculating machine, studied physics and mathematics, and by 1675 discovered calculus. His scientific accomplishments earned him positions in academies (Royal Society, Académie des Sciences) and as librarian and historiographer to the Duke of Hanover. In this way, Leibniz parlayed his intellectual breadth into stable employment</w:t>
      </w:r>
      <w:r>
        <w:t xml:space="preserve"> </w:t>
      </w:r>
      <w:r>
        <w:rPr>
          <w:b/>
          <w:bCs/>
        </w:rPr>
        <w:t xml:space="preserve">as</w:t>
      </w:r>
      <w:r>
        <w:t xml:space="preserve"> </w:t>
      </w:r>
      <w:r>
        <w:t xml:space="preserve">a mathematician–philosopher, funded by a prince.</w:t>
      </w:r>
    </w:p>
    <w:p>
      <w:pPr>
        <w:pStyle w:val="BodyText"/>
      </w:pPr>
      <w:r>
        <w:rPr>
          <w:b/>
          <w:bCs/>
        </w:rPr>
        <w:t xml:space="preserve">Institutional Pathways:</w:t>
      </w:r>
      <w:r>
        <w:t xml:space="preserve"> </w:t>
      </w:r>
      <w:r>
        <w:t xml:space="preserve">Leibniz’s path shows two regimes in one life. Early on, law gave a secure route: a law doctorate, papal or ducal patronage, and an office at Mainz (an elector’s court) were conventional uses of jurisprudence. Later, he used his law reputation and newfound science fame to negotiate better positions. For instance, his scientific prestige helped him outlive the deaths of his patrons by securing pensioner status under the new Elector of Hanover.</w:t>
      </w:r>
    </w:p>
    <w:p>
      <w:pPr>
        <w:pStyle w:val="BodyText"/>
      </w:pPr>
      <w:r>
        <w:rPr>
          <w:b/>
          <w:bCs/>
        </w:rPr>
        <w:t xml:space="preserve">Primary Evidence &amp; Debate:</w:t>
      </w:r>
      <w:r>
        <w:t xml:space="preserve"> </w:t>
      </w:r>
      <w:r>
        <w:t xml:space="preserve">Leibniz’s correspondence and diaries detail this transition. Historians note that he always saw law and philosophy as allied (“</w:t>
      </w:r>
      <w:r>
        <w:rPr>
          <w:b/>
          <w:bCs/>
        </w:rPr>
        <w:t xml:space="preserve">reharmonizing</w:t>
      </w:r>
      <w:r>
        <w:t xml:space="preserve"> </w:t>
      </w:r>
      <w:r>
        <w:t xml:space="preserve">the ancients with modern thinkers”</w:t>
      </w:r>
      <w:hyperlink r:id="rId44">
        <w:r>
          <w:rPr>
            <w:rStyle w:val="Hyperlink"/>
          </w:rPr>
          <w:t xml:space="preserve">[21]</w:t>
        </w:r>
      </w:hyperlink>
      <w:r>
        <w:t xml:space="preserve">). He never gave up law entirely – even in his physics work he was thinking of “questions of law and politics” of the church and empire</w:t>
      </w:r>
      <w:hyperlink r:id="rId33">
        <w:r>
          <w:rPr>
            <w:rStyle w:val="Hyperlink"/>
          </w:rPr>
          <w:t xml:space="preserve">[13]</w:t>
        </w:r>
      </w:hyperlink>
      <w:r>
        <w:t xml:space="preserve">. A historiographical point is whether Leibniz’s scientific turn reflected a collapse of legal career prospects or purely personal interest. The prestige-economy view suggests that mathematics was newly attractive: his ability to join the Royal Society (by presenting his calculating machine in 1673) implied that science now had real patronage and esteem. His life is thus a</w:t>
      </w:r>
      <w:r>
        <w:t xml:space="preserve"> </w:t>
      </w:r>
      <w:r>
        <w:rPr>
          <w:i/>
          <w:iCs/>
        </w:rPr>
        <w:t xml:space="preserve">transitional counterexample</w:t>
      </w:r>
      <w:r>
        <w:t xml:space="preserve"> </w:t>
      </w:r>
      <w:r>
        <w:t xml:space="preserve">– law was prestigious for him, but mathematics was becoming</w:t>
      </w:r>
      <w:r>
        <w:t xml:space="preserve"> </w:t>
      </w:r>
      <w:r>
        <w:rPr>
          <w:i/>
          <w:iCs/>
        </w:rPr>
        <w:t xml:space="preserve">more so</w:t>
      </w:r>
      <w:r>
        <w:t xml:space="preserve">.</w:t>
      </w:r>
    </w:p>
    <w:bookmarkEnd w:id="45"/>
    <w:bookmarkStart w:id="46" w:name="X4b0f3b2813e092595a86ff801f4c5107d86ff84"/>
    <w:p>
      <w:pPr>
        <w:pStyle w:val="Heading2"/>
      </w:pPr>
      <w:r>
        <w:t xml:space="preserve">Bernoulli Family (Basel, 17th–18th c.): Establishing a Mathematical Dynasty</w:t>
      </w:r>
    </w:p>
    <w:p>
      <w:pPr>
        <w:pStyle w:val="FirstParagraph"/>
      </w:pPr>
      <w:r>
        <w:t xml:space="preserve">The Bernoulli case shows how entire families could convert talent into intellectual dynasty. Originally Basel merchants, the Bernoullis had wealth and expected respectability (the father expected theology or business for his sons). But Jacob (b.1655) and later Johann Bernoulli secretly pursued math in defiance of their parents</w:t>
      </w:r>
      <w:hyperlink r:id="rId23">
        <w:r>
          <w:rPr>
            <w:rStyle w:val="Hyperlink"/>
          </w:rPr>
          <w:t xml:space="preserve">[3]</w:t>
        </w:r>
      </w:hyperlink>
      <w:r>
        <w:t xml:space="preserve">. Jacob’s appointment as</w:t>
      </w:r>
      <w:r>
        <w:t xml:space="preserve"> </w:t>
      </w:r>
      <w:r>
        <w:rPr>
          <w:i/>
          <w:iCs/>
        </w:rPr>
        <w:t xml:space="preserve">professor of mathematics at Basel</w:t>
      </w:r>
      <w:r>
        <w:t xml:space="preserve"> </w:t>
      </w:r>
      <w:r>
        <w:t xml:space="preserve">(1687) and Johann’s subsequent career as a private tutor produced a self-sustaining cycle: they trained the next generation of Bernoulli mathematicians (Daniel, Nicolaus, etc.).</w:t>
      </w:r>
    </w:p>
    <w:p>
      <w:pPr>
        <w:pStyle w:val="BodyText"/>
      </w:pPr>
      <w:r>
        <w:rPr>
          <w:b/>
          <w:bCs/>
        </w:rPr>
        <w:t xml:space="preserve">Actors &amp; Institutions:</w:t>
      </w:r>
      <w:r>
        <w:t xml:space="preserve"> </w:t>
      </w:r>
      <w:r>
        <w:t xml:space="preserve">The actors were the Bernoullis themselves and the universities/academies they joined. Jacob studied at Geneva, Paris (Descartes’ school), and Holland – networking with leading mathematicians. At Basel he lectured on mechanics and calculus, advancing math as an academic discipline in Switzerland. Later generations found chairs at St. Petersburg and other courts. Their success attracted students (e.g. the Marquis de l’Hôpital paying Johann for tutoring).</w:t>
      </w:r>
    </w:p>
    <w:p>
      <w:pPr>
        <w:pStyle w:val="BodyText"/>
      </w:pPr>
      <w:r>
        <w:rPr>
          <w:b/>
          <w:bCs/>
        </w:rPr>
        <w:t xml:space="preserve">Pathways to Power:</w:t>
      </w:r>
      <w:r>
        <w:t xml:space="preserve"> </w:t>
      </w:r>
      <w:r>
        <w:t xml:space="preserve">For the Bernoullis, math mastery led to professorships (paid state posts), academic honors, and access to European elites. Although these were scholarly rather than aristocratic positions, they conferred cultural prestige – a surname recognized across courts (like Euler’s). In practical terms, it turned intellectual capital into enduring social capital. (Jacob even had a spiral engraved on his tomb – a sign of scientific immortality.)</w:t>
      </w:r>
    </w:p>
    <w:p>
      <w:pPr>
        <w:pStyle w:val="BodyText"/>
      </w:pPr>
      <w:r>
        <w:rPr>
          <w:b/>
          <w:bCs/>
        </w:rPr>
        <w:t xml:space="preserve">Primary Evidence &amp; Debate:</w:t>
      </w:r>
      <w:r>
        <w:t xml:space="preserve"> </w:t>
      </w:r>
      <w:r>
        <w:t xml:space="preserve">Family archives and correspondence (see MacTutor) recount parental opposition and eventual pride. As one source notes, it was “typical” for the family to pursue math against wishes</w:t>
      </w:r>
      <w:hyperlink r:id="rId23">
        <w:r>
          <w:rPr>
            <w:rStyle w:val="Hyperlink"/>
          </w:rPr>
          <w:t xml:space="preserve">[3]</w:t>
        </w:r>
      </w:hyperlink>
      <w:r>
        <w:t xml:space="preserve">. Historians debate how much of the Bernoullis’ story is unique: unlike law, mathematics did not confer titles, but in an era of academies it offered royal patronage and glory. Their case supports the prestige-economy: by the late 17th c., mathematics had indeed gained a high exchange rate for this family. A limit is that mathematics still paid less than law in steady income; the Bernoullis’ fame was due to exceptional genius as well. But by training many mathematicians, they turned their family into a brand – a long-term dynasty of knowledge.</w:t>
      </w:r>
    </w:p>
    <w:bookmarkEnd w:id="46"/>
    <w:bookmarkStart w:id="48" w:name="X1016166c0009c90c16901cbd1911fee5bc450e4"/>
    <w:p>
      <w:pPr>
        <w:pStyle w:val="Heading2"/>
      </w:pPr>
      <w:r>
        <w:t xml:space="preserve">Napoleonic Code and Codification (1804 onward): Law’s Modern Rebirth</w:t>
      </w:r>
    </w:p>
    <w:p>
      <w:pPr>
        <w:pStyle w:val="FirstParagraph"/>
      </w:pPr>
      <w:r>
        <w:t xml:space="preserve">After 1800, the</w:t>
      </w:r>
      <w:r>
        <w:t xml:space="preserve"> </w:t>
      </w:r>
      <w:r>
        <w:rPr>
          <w:i/>
          <w:iCs/>
        </w:rPr>
        <w:t xml:space="preserve">legal</w:t>
      </w:r>
      <w:r>
        <w:t xml:space="preserve"> </w:t>
      </w:r>
      <w:r>
        <w:t xml:space="preserve">prestige economy underwent a modernization. The French</w:t>
      </w:r>
      <w:r>
        <w:t xml:space="preserve"> </w:t>
      </w:r>
      <w:r>
        <w:rPr>
          <w:i/>
          <w:iCs/>
        </w:rPr>
        <w:t xml:space="preserve">Code Civil</w:t>
      </w:r>
      <w:r>
        <w:t xml:space="preserve"> </w:t>
      </w:r>
      <w:r>
        <w:t xml:space="preserve">(Napoleonic Code, 1804) unified diverse provincial laws into a rational national system. Britannica notes that the Code “was the main influence on the 19th-century civil codes of most countries of continental Europe”</w:t>
      </w:r>
      <w:hyperlink r:id="rId25">
        <w:r>
          <w:rPr>
            <w:rStyle w:val="Hyperlink"/>
          </w:rPr>
          <w:t xml:space="preserve">[5]</w:t>
        </w:r>
      </w:hyperlink>
      <w:r>
        <w:t xml:space="preserve">. It embodied the Enlightenment ideal of impersonal law (“free from all past prejudices”</w:t>
      </w:r>
      <w:hyperlink r:id="rId47">
        <w:r>
          <w:rPr>
            <w:rStyle w:val="Hyperlink"/>
          </w:rPr>
          <w:t xml:space="preserve">[22]</w:t>
        </w:r>
      </w:hyperlink>
      <w:r>
        <w:t xml:space="preserve">) and was enforced by state-appointed judges.</w:t>
      </w:r>
    </w:p>
    <w:p>
      <w:pPr>
        <w:pStyle w:val="BodyText"/>
      </w:pPr>
      <w:r>
        <w:rPr>
          <w:b/>
          <w:bCs/>
        </w:rPr>
        <w:t xml:space="preserve">Actors &amp; Institutions:</w:t>
      </w:r>
      <w:r>
        <w:t xml:space="preserve"> </w:t>
      </w:r>
      <w:r>
        <w:t xml:space="preserve">Napoleon and his ministers led the codification, but input came from jurists across France (and beyond). The new state judiciary (magistrates, judges) became a prestigious career, now merit-based rather than venal. Elsewhere in Europe, states created their own codification commissions (e.g. Prussia, Italy), giving lawyers a key role in nation-building. The Church was often excluded from civil law (but canon law remained in ecclesiastical courts).</w:t>
      </w:r>
    </w:p>
    <w:p>
      <w:pPr>
        <w:pStyle w:val="BodyText"/>
      </w:pPr>
      <w:r>
        <w:rPr>
          <w:b/>
          <w:bCs/>
        </w:rPr>
        <w:t xml:space="preserve">Pathways to Power:</w:t>
      </w:r>
      <w:r>
        <w:t xml:space="preserve"> </w:t>
      </w:r>
      <w:r>
        <w:t xml:space="preserve">By the 19th century, a top legal job (judgeship, prosecutor, legislator) in a unified state was again a high-status position. Moreover, the Code (or its derivatives) was practical for property, commerce, and colonial administration. In professions,</w:t>
      </w:r>
      <w:r>
        <w:t xml:space="preserve"> </w:t>
      </w:r>
      <w:r>
        <w:rPr>
          <w:i/>
          <w:iCs/>
        </w:rPr>
        <w:t xml:space="preserve">legal consultants</w:t>
      </w:r>
      <w:r>
        <w:t xml:space="preserve"> </w:t>
      </w:r>
      <w:r>
        <w:t xml:space="preserve">and civil servants flourished. However, the prestige economy now also included engineers, scientists and industrialists as core elites. Law’s prestige remained but was shared: a top lawyer could influence policy, but a top mathematician/engineer (e.g. Cauchy, Fourier) could command similar respect.</w:t>
      </w:r>
    </w:p>
    <w:p>
      <w:pPr>
        <w:pStyle w:val="BodyText"/>
      </w:pPr>
      <w:r>
        <w:rPr>
          <w:b/>
          <w:bCs/>
        </w:rPr>
        <w:t xml:space="preserve">Primary Evidence &amp; Debate:</w:t>
      </w:r>
      <w:r>
        <w:t xml:space="preserve"> </w:t>
      </w:r>
      <w:r>
        <w:t xml:space="preserve">The Napoleonic Code itself and debates (in parliamentary records) show how law was pitched as the basis of society. Scholars debate whether this was a continuation of legal prestige or a break: the Revolution’s egalitarian ideals democratized law (forbidding privileges), yet the Code’s authors wielded enormous power. In any event, the Code’s diffusion confirms that law remained a currency of power well into the 19th century, even as science and industry offered new opportunities.</w:t>
      </w:r>
    </w:p>
    <w:bookmarkEnd w:id="48"/>
    <w:bookmarkStart w:id="49" w:name="comparative-summary-table"/>
    <w:p>
      <w:pPr>
        <w:pStyle w:val="Heading2"/>
      </w:pPr>
      <w:r>
        <w:t xml:space="preserve">Comparative Summary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Period (c.)</w:t>
            </w:r>
          </w:p>
        </w:tc>
        <w:tc>
          <w:tcPr/>
          <w:p>
            <w:pPr>
              <w:pStyle w:val="Compact"/>
            </w:pPr>
            <w:r>
              <w:t xml:space="preserve">Dominant Regime</w:t>
            </w:r>
          </w:p>
        </w:tc>
        <w:tc>
          <w:tcPr/>
          <w:p>
            <w:pPr>
              <w:pStyle w:val="Compact"/>
            </w:pPr>
            <w:r>
              <w:t xml:space="preserve">Key Institutions</w:t>
            </w:r>
          </w:p>
        </w:tc>
        <w:tc>
          <w:tcPr/>
          <w:p>
            <w:pPr>
              <w:pStyle w:val="Compact"/>
            </w:pPr>
            <w:r>
              <w:t xml:space="preserve">Benefiting Groups</w:t>
            </w:r>
          </w:p>
        </w:tc>
        <w:tc>
          <w:tcPr/>
          <w:p>
            <w:pPr>
              <w:pStyle w:val="Compact"/>
            </w:pPr>
            <w:r>
              <w:t xml:space="preserve">Evidence of Prestige Migration</w:t>
            </w:r>
          </w:p>
        </w:tc>
      </w:tr>
      <w:tr>
        <w:tc>
          <w:tcPr/>
          <w:p>
            <w:pPr>
              <w:pStyle w:val="Compact"/>
            </w:pPr>
            <w:r>
              <w:rPr>
                <w:b/>
                <w:bCs/>
              </w:rPr>
              <w:t xml:space="preserve">1100–1300</w:t>
            </w:r>
          </w:p>
        </w:tc>
        <w:tc>
          <w:tcPr/>
          <w:p>
            <w:pPr>
              <w:pStyle w:val="Compact"/>
            </w:pPr>
            <w:r>
              <w:rPr>
                <w:b/>
                <w:bCs/>
              </w:rPr>
              <w:t xml:space="preserve">Juridical</w:t>
            </w:r>
          </w:p>
        </w:tc>
        <w:tc>
          <w:tcPr/>
          <w:p>
            <w:pPr>
              <w:pStyle w:val="Compact"/>
            </w:pPr>
            <w:r>
              <w:t xml:space="preserve">Universities of Bologna, Oxford, Paris; Papal courts; Kings’ chancelleries</w:t>
            </w:r>
          </w:p>
        </w:tc>
        <w:tc>
          <w:tcPr/>
          <w:p>
            <w:pPr>
              <w:pStyle w:val="Compact"/>
            </w:pPr>
            <w:r>
              <w:t xml:space="preserve">Church officials, jurists,</w:t>
            </w:r>
            <w:r>
              <w:t xml:space="preserve"> </w:t>
            </w:r>
            <w:r>
              <w:rPr>
                <w:i/>
                <w:iCs/>
              </w:rPr>
              <w:t xml:space="preserve">councillors</w:t>
            </w:r>
            <w:r>
              <w:t xml:space="preserve">,</w:t>
            </w:r>
            <w:r>
              <w:t xml:space="preserve"> </w:t>
            </w:r>
            <w:r>
              <w:rPr>
                <w:i/>
                <w:iCs/>
              </w:rPr>
              <w:t xml:space="preserve">legists</w:t>
            </w:r>
          </w:p>
        </w:tc>
        <w:tc>
          <w:tcPr/>
          <w:p>
            <w:pPr>
              <w:pStyle w:val="Compact"/>
            </w:pPr>
            <w:r>
              <w:t xml:space="preserve">Glossators at Bologna set legal scholarship</w:t>
            </w:r>
            <w:hyperlink r:id="rId28">
              <w:r>
                <w:rPr>
                  <w:rStyle w:val="Hyperlink"/>
                </w:rPr>
                <w:t xml:space="preserve">[8]</w:t>
              </w:r>
            </w:hyperlink>
            <w:r>
              <w:t xml:space="preserve">; Bologna grads populate courts</w:t>
            </w:r>
            <w:hyperlink r:id="rId30">
              <w:r>
                <w:rPr>
                  <w:rStyle w:val="Hyperlink"/>
                </w:rPr>
                <w:t xml:space="preserve">[10]</w:t>
              </w:r>
            </w:hyperlink>
          </w:p>
        </w:tc>
      </w:tr>
      <w:tr>
        <w:tc>
          <w:tcPr/>
          <w:p>
            <w:pPr>
              <w:pStyle w:val="Compact"/>
            </w:pPr>
            <w:r>
              <w:rPr>
                <w:b/>
                <w:bCs/>
              </w:rPr>
              <w:t xml:space="preserve">1300–1500</w:t>
            </w:r>
          </w:p>
        </w:tc>
        <w:tc>
          <w:tcPr/>
          <w:p>
            <w:pPr>
              <w:pStyle w:val="Compact"/>
            </w:pPr>
            <w:r>
              <w:t xml:space="preserve">Juridical</w:t>
            </w:r>
          </w:p>
        </w:tc>
        <w:tc>
          <w:tcPr/>
          <w:p>
            <w:pPr>
              <w:pStyle w:val="Compact"/>
            </w:pPr>
            <w:r>
              <w:t xml:space="preserve">Royal councils; early parliaments (England); HRE Hofgericht/Kammer; city magistracies</w:t>
            </w:r>
          </w:p>
        </w:tc>
        <w:tc>
          <w:tcPr/>
          <w:p>
            <w:pPr>
              <w:pStyle w:val="Compact"/>
            </w:pPr>
            <w:r>
              <w:t xml:space="preserve">Royal advisors, notaries, municipal officials</w:t>
            </w:r>
          </w:p>
        </w:tc>
        <w:tc>
          <w:tcPr/>
          <w:p>
            <w:pPr>
              <w:pStyle w:val="Compact"/>
            </w:pPr>
            <w:r>
              <w:t xml:space="preserve">Roman law taught as core curriculum; jurists under Frederick I protected by Auth. Habita</w:t>
            </w:r>
            <w:hyperlink r:id="rId29">
              <w:r>
                <w:rPr>
                  <w:rStyle w:val="Hyperlink"/>
                </w:rPr>
                <w:t xml:space="preserve">[9]</w:t>
              </w:r>
            </w:hyperlink>
          </w:p>
        </w:tc>
      </w:tr>
      <w:tr>
        <w:tc>
          <w:tcPr/>
          <w:p>
            <w:pPr>
              <w:pStyle w:val="Compact"/>
            </w:pPr>
            <w:r>
              <w:rPr>
                <w:b/>
                <w:bCs/>
              </w:rPr>
              <w:t xml:space="preserve">1500–1650</w:t>
            </w:r>
          </w:p>
        </w:tc>
        <w:tc>
          <w:tcPr/>
          <w:p>
            <w:pPr>
              <w:pStyle w:val="Compact"/>
            </w:pPr>
            <w:r>
              <w:t xml:space="preserve">Mixed (Juridical→ Scientific)</w:t>
            </w:r>
          </w:p>
        </w:tc>
        <w:tc>
          <w:tcPr/>
          <w:p>
            <w:pPr>
              <w:pStyle w:val="Compact"/>
            </w:pPr>
            <w:r>
              <w:t xml:space="preserve">Imperial Reichskammergericht; Catholic universities; Ottoman taxonomy; emergent navigation schools</w:t>
            </w:r>
          </w:p>
        </w:tc>
        <w:tc>
          <w:tcPr/>
          <w:p>
            <w:pPr>
              <w:pStyle w:val="Compact"/>
            </w:pPr>
            <w:r>
              <w:t xml:space="preserve">Archdukes’ councillors, diplomats; merchant élites; emerging scientific clergy</w:t>
            </w:r>
          </w:p>
        </w:tc>
        <w:tc>
          <w:tcPr/>
          <w:p>
            <w:pPr>
              <w:pStyle w:val="Compact"/>
            </w:pPr>
            <w:r>
              <w:t xml:space="preserve">Reichskammergericht imposes Roman law Empire-wide</w:t>
            </w:r>
            <w:hyperlink r:id="rId32">
              <w:r>
                <w:rPr>
                  <w:rStyle w:val="Hyperlink"/>
                </w:rPr>
                <w:t xml:space="preserve">[12]</w:t>
              </w:r>
            </w:hyperlink>
            <w:r>
              <w:t xml:space="preserve">; Galileo’s academies; Leibniz (jurist→scientist)</w:t>
            </w:r>
          </w:p>
        </w:tc>
      </w:tr>
      <w:tr>
        <w:tc>
          <w:tcPr/>
          <w:p>
            <w:pPr>
              <w:pStyle w:val="Compact"/>
            </w:pPr>
            <w:r>
              <w:rPr>
                <w:b/>
                <w:bCs/>
              </w:rPr>
              <w:t xml:space="preserve">1650–1750</w:t>
            </w:r>
          </w:p>
        </w:tc>
        <w:tc>
          <w:tcPr/>
          <w:p>
            <w:pPr>
              <w:pStyle w:val="Compact"/>
            </w:pPr>
            <w:r>
              <w:rPr>
                <w:b/>
                <w:bCs/>
              </w:rPr>
              <w:t xml:space="preserve">Transitional</w:t>
            </w:r>
          </w:p>
        </w:tc>
        <w:tc>
          <w:tcPr/>
          <w:p>
            <w:pPr>
              <w:pStyle w:val="Compact"/>
            </w:pPr>
            <w:r>
              <w:t xml:space="preserve">Princely academies (Berlin, Paris, St Petersburg); French parlements; colonial administrations</w:t>
            </w:r>
          </w:p>
        </w:tc>
        <w:tc>
          <w:tcPr/>
          <w:p>
            <w:pPr>
              <w:pStyle w:val="Compact"/>
            </w:pPr>
            <w:r>
              <w:t xml:space="preserve">Patronized mathematicians/astronomers; robe-nobles; colonial judges</w:t>
            </w:r>
          </w:p>
        </w:tc>
        <w:tc>
          <w:tcPr/>
          <w:p>
            <w:pPr>
              <w:pStyle w:val="Compact"/>
            </w:pPr>
            <w:r>
              <w:t xml:space="preserve">Paris Académie (science) vs Versailles court; noblesse de robe solidified (1640s)</w:t>
            </w:r>
            <w:hyperlink r:id="rId21">
              <w:r>
                <w:rPr>
                  <w:rStyle w:val="Hyperlink"/>
                </w:rPr>
                <w:t xml:space="preserve">[1]</w:t>
              </w:r>
            </w:hyperlink>
            <w:r>
              <w:t xml:space="preserve">; Bernoulli math dynasty begins</w:t>
            </w:r>
            <w:hyperlink r:id="rId23">
              <w:r>
                <w:rPr>
                  <w:rStyle w:val="Hyperlink"/>
                </w:rPr>
                <w:t xml:space="preserve">[3]</w:t>
              </w:r>
            </w:hyperlink>
          </w:p>
        </w:tc>
      </w:tr>
      <w:tr>
        <w:tc>
          <w:tcPr/>
          <w:p>
            <w:pPr>
              <w:pStyle w:val="Compact"/>
            </w:pPr>
            <w:r>
              <w:rPr>
                <w:b/>
                <w:bCs/>
              </w:rPr>
              <w:t xml:space="preserve">1750–1850</w:t>
            </w:r>
          </w:p>
        </w:tc>
        <w:tc>
          <w:tcPr/>
          <w:p>
            <w:pPr>
              <w:pStyle w:val="Compact"/>
            </w:pPr>
            <w:r>
              <w:rPr>
                <w:b/>
                <w:bCs/>
              </w:rPr>
              <w:t xml:space="preserve">Scientific/Technical</w:t>
            </w:r>
          </w:p>
        </w:tc>
        <w:tc>
          <w:tcPr/>
          <w:p>
            <w:pPr>
              <w:pStyle w:val="Compact"/>
            </w:pPr>
            <w:r>
              <w:t xml:space="preserve">Modern universities (Berlin, Paris École Polytechnique); national academies; state ministries of education</w:t>
            </w:r>
          </w:p>
        </w:tc>
        <w:tc>
          <w:tcPr/>
          <w:p>
            <w:pPr>
              <w:pStyle w:val="Compact"/>
            </w:pPr>
            <w:r>
              <w:t xml:space="preserve">Engineers, scientists, university professors; plus civil service lawyers</w:t>
            </w:r>
          </w:p>
        </w:tc>
        <w:tc>
          <w:tcPr/>
          <w:p>
            <w:pPr>
              <w:pStyle w:val="Compact"/>
            </w:pPr>
            <w:r>
              <w:t xml:space="preserve">French Code Civil (1804) spreads civil law</w:t>
            </w:r>
            <w:hyperlink r:id="rId25">
              <w:r>
                <w:rPr>
                  <w:rStyle w:val="Hyperlink"/>
                </w:rPr>
                <w:t xml:space="preserve">[5]</w:t>
              </w:r>
            </w:hyperlink>
            <w:r>
              <w:t xml:space="preserve">; engineering schools in 1810s; Newton/Leibniz’s prestige grows in hindsight</w:t>
            </w:r>
          </w:p>
        </w:tc>
      </w:tr>
    </w:tbl>
    <w:bookmarkEnd w:id="49"/>
    <w:bookmarkStart w:id="50" w:name="timeline-of-prestige-regimes-11001850"/>
    <w:p>
      <w:pPr>
        <w:pStyle w:val="Heading2"/>
      </w:pPr>
      <w:r>
        <w:t xml:space="preserve">Timeline of Prestige Regimes (1100–1850)</w:t>
      </w:r>
    </w:p>
    <w:p>
      <w:pPr>
        <w:pStyle w:val="SourceCode"/>
      </w:pPr>
      <w:r>
        <w:rPr>
          <w:rStyle w:val="VerbatimChar"/>
        </w:rPr>
        <w:t xml:space="preserve">timeline</w:t>
      </w:r>
      <w:r>
        <w:br/>
      </w:r>
      <w:r>
        <w:rPr>
          <w:rStyle w:val="VerbatimChar"/>
        </w:rPr>
        <w:t xml:space="preserve">    title Prestige in European Disciplines (c.1100–c.1850)</w:t>
      </w:r>
      <w:r>
        <w:br/>
      </w:r>
      <w:r>
        <w:rPr>
          <w:rStyle w:val="VerbatimChar"/>
        </w:rPr>
        <w:t xml:space="preserve">    1100 : Bologna law school opens, Digest &amp; Decretum studied  </w:t>
      </w:r>
      <w:r>
        <w:br/>
      </w:r>
      <w:r>
        <w:rPr>
          <w:rStyle w:val="VerbatimChar"/>
        </w:rPr>
        <w:t xml:space="preserve">    1155 : Barbarossa’s Authentica Habita grants privileges to Bologna scholars[9]  </w:t>
      </w:r>
      <w:r>
        <w:br/>
      </w:r>
      <w:r>
        <w:rPr>
          <w:rStyle w:val="VerbatimChar"/>
        </w:rPr>
        <w:t xml:space="preserve">    1234 : Pope Gregory IX issues *Liber Extra* (canon law codified)  </w:t>
      </w:r>
      <w:r>
        <w:br/>
      </w:r>
      <w:r>
        <w:rPr>
          <w:rStyle w:val="VerbatimChar"/>
        </w:rPr>
        <w:t xml:space="preserve">    1495 : Reichskammergericht (Imperial Court) established[11]  </w:t>
      </w:r>
      <w:r>
        <w:br/>
      </w:r>
      <w:r>
        <w:rPr>
          <w:rStyle w:val="VerbatimChar"/>
        </w:rPr>
        <w:t xml:space="preserve">    1640s: Louis XIII/XIV create *noblesse de robe* (judicial nobility)[1]  </w:t>
      </w:r>
      <w:r>
        <w:br/>
      </w:r>
      <w:r>
        <w:rPr>
          <w:rStyle w:val="VerbatimChar"/>
        </w:rPr>
        <w:t xml:space="preserve">    1666 : Leibniz earns doctorate in law; offered professorship[6]  </w:t>
      </w:r>
      <w:r>
        <w:br/>
      </w:r>
      <w:r>
        <w:rPr>
          <w:rStyle w:val="VerbatimChar"/>
        </w:rPr>
        <w:t xml:space="preserve">    1687 : Jacob Bernoulli becomes professor of mathematics at Basel[23][4]  </w:t>
      </w:r>
      <w:r>
        <w:br/>
      </w:r>
      <w:r>
        <w:rPr>
          <w:rStyle w:val="VerbatimChar"/>
        </w:rPr>
        <w:t xml:space="preserve">    1804 : Napoleon promulgates the Code Civil (Napoleonic Code)[5]  </w:t>
      </w:r>
      <w:r>
        <w:br/>
      </w:r>
      <w:r>
        <w:rPr>
          <w:rStyle w:val="VerbatimChar"/>
        </w:rPr>
        <w:t xml:space="preserve">    1806 : Holy Roman Empire dissolved (Reichskammergericht ends)  </w:t>
      </w:r>
      <w:r>
        <w:br/>
      </w:r>
      <w:r>
        <w:rPr>
          <w:rStyle w:val="VerbatimChar"/>
        </w:rPr>
        <w:t xml:space="preserve">    1815–50: Engineering and academy positions proliferate; law codified across Europe  </w:t>
      </w:r>
    </w:p>
    <w:bookmarkEnd w:id="50"/>
    <w:bookmarkStart w:id="51" w:name="institutional-relationship-diagram"/>
    <w:p>
      <w:pPr>
        <w:pStyle w:val="Heading2"/>
      </w:pPr>
      <w:r>
        <w:t xml:space="preserve">Institutional Relationship Diagram</w:t>
      </w:r>
    </w:p>
    <w:p>
      <w:pPr>
        <w:pStyle w:val="SourceCode"/>
      </w:pPr>
      <w:r>
        <w:rPr>
          <w:rStyle w:val="VerbatimChar"/>
        </w:rPr>
        <w:t xml:space="preserve">flowchart LR</w:t>
      </w:r>
      <w:r>
        <w:br/>
      </w:r>
      <w:r>
        <w:rPr>
          <w:rStyle w:val="VerbatimChar"/>
        </w:rPr>
        <w:t xml:space="preserve">    subgraph Juridical Regime</w:t>
      </w:r>
      <w:r>
        <w:br/>
      </w:r>
      <w:r>
        <w:rPr>
          <w:rStyle w:val="VerbatimChar"/>
        </w:rPr>
        <w:t xml:space="preserve">        UnivLaw["Universities (Civil/Canon Law)"] --&gt; Lawyer["Lawyer/Jurist"]</w:t>
      </w:r>
      <w:r>
        <w:br/>
      </w:r>
      <w:r>
        <w:rPr>
          <w:rStyle w:val="VerbatimChar"/>
        </w:rPr>
        <w:t xml:space="preserve">        Lawyer --&gt; Court["Courts &amp; Councils (royal, imperial, city)"]</w:t>
      </w:r>
      <w:r>
        <w:br/>
      </w:r>
      <w:r>
        <w:rPr>
          <w:rStyle w:val="VerbatimChar"/>
        </w:rPr>
        <w:t xml:space="preserve">        Court --&gt; State["State/Empire Authority"]</w:t>
      </w:r>
      <w:r>
        <w:br/>
      </w:r>
      <w:r>
        <w:rPr>
          <w:rStyle w:val="VerbatimChar"/>
        </w:rPr>
        <w:t xml:space="preserve">        State --&gt; Nobility["Noble &amp; Office-Holding Class"]</w:t>
      </w:r>
      <w:r>
        <w:br/>
      </w:r>
      <w:r>
        <w:rPr>
          <w:rStyle w:val="VerbatimChar"/>
        </w:rPr>
        <w:t xml:space="preserve">    end</w:t>
      </w:r>
      <w:r>
        <w:br/>
      </w:r>
      <w:r>
        <w:rPr>
          <w:rStyle w:val="VerbatimChar"/>
        </w:rPr>
        <w:t xml:space="preserve">    subgraph Scientific Regime</w:t>
      </w:r>
      <w:r>
        <w:br/>
      </w:r>
      <w:r>
        <w:rPr>
          <w:rStyle w:val="VerbatimChar"/>
        </w:rPr>
        <w:t xml:space="preserve">        UnivMath["Universities (Math &amp; Sciences)"] --&gt; Scientist["Mathematician/Scientist"]</w:t>
      </w:r>
      <w:r>
        <w:br/>
      </w:r>
      <w:r>
        <w:rPr>
          <w:rStyle w:val="VerbatimChar"/>
        </w:rPr>
        <w:t xml:space="preserve">        Scientist --&gt; Academy["Scientific Societies/Academies"]</w:t>
      </w:r>
      <w:r>
        <w:br/>
      </w:r>
      <w:r>
        <w:rPr>
          <w:rStyle w:val="VerbatimChar"/>
        </w:rPr>
        <w:t xml:space="preserve">        Academy --&gt; TechOffice["Engineering &amp; Technical Corps"]</w:t>
      </w:r>
      <w:r>
        <w:br/>
      </w:r>
      <w:r>
        <w:rPr>
          <w:rStyle w:val="VerbatimChar"/>
        </w:rPr>
        <w:t xml:space="preserve">        TechOffice --&gt; Influence["Statecraft &amp; Industry"]</w:t>
      </w:r>
      <w:r>
        <w:br/>
      </w:r>
      <w:r>
        <w:rPr>
          <w:rStyle w:val="VerbatimChar"/>
        </w:rPr>
        <w:t xml:space="preserve">    end</w:t>
      </w:r>
    </w:p>
    <w:p>
      <w:pPr>
        <w:pStyle w:val="FirstParagraph"/>
      </w:pPr>
      <w:r>
        <w:rPr>
          <w:i/>
          <w:iCs/>
        </w:rPr>
        <w:t xml:space="preserve">(Flowchart: Law training flows through courts into state power and nobility; Mathematics flows through academies into technical-state roles.)</w:t>
      </w:r>
    </w:p>
    <w:bookmarkEnd w:id="51"/>
    <w:bookmarkStart w:id="53" w:name="Xa84879b1392b9292b6941e6488c8d31a245646f"/>
    <w:p>
      <w:pPr>
        <w:pStyle w:val="Heading2"/>
      </w:pPr>
      <w:r>
        <w:t xml:space="preserve">Discussion of Historiography and Counterpoints</w:t>
      </w:r>
    </w:p>
    <w:p>
      <w:pPr>
        <w:pStyle w:val="FirstParagraph"/>
      </w:pPr>
      <w:r>
        <w:t xml:space="preserve">Scholars have long noted the</w:t>
      </w:r>
      <w:r>
        <w:t xml:space="preserve"> </w:t>
      </w:r>
      <w:r>
        <w:rPr>
          <w:b/>
          <w:bCs/>
        </w:rPr>
        <w:t xml:space="preserve">high status of jurists</w:t>
      </w:r>
      <w:r>
        <w:t xml:space="preserve"> </w:t>
      </w:r>
      <w:r>
        <w:t xml:space="preserve">in early modern Europe (e.g. Robert Palmer on Renaissance Italy). Some emphasize intellectual factors (the</w:t>
      </w:r>
      <w:r>
        <w:t xml:space="preserve"> </w:t>
      </w:r>
      <w:r>
        <w:rPr>
          <w:i/>
          <w:iCs/>
        </w:rPr>
        <w:t xml:space="preserve">Reception of Roman Law</w:t>
      </w:r>
      <w:r>
        <w:t xml:space="preserve">)</w:t>
      </w:r>
      <w:hyperlink r:id="rId32">
        <w:r>
          <w:rPr>
            <w:rStyle w:val="Hyperlink"/>
          </w:rPr>
          <w:t xml:space="preserve">[12]</w:t>
        </w:r>
      </w:hyperlink>
      <w:r>
        <w:t xml:space="preserve">, while others focus on political centralization and fiscal needs. Our “prestige economy” lens complements these by asking</w:t>
      </w:r>
      <w:r>
        <w:t xml:space="preserve"> </w:t>
      </w:r>
      <w:r>
        <w:rPr>
          <w:i/>
          <w:iCs/>
        </w:rPr>
        <w:t xml:space="preserve">which groups converted law into profits of power</w:t>
      </w:r>
      <w:r>
        <w:t xml:space="preserve">. It thus overlaps with analyses of state-building (where legal systems unified states) and social mobility (law as bourgeois pathway).</w:t>
      </w:r>
    </w:p>
    <w:p>
      <w:pPr>
        <w:pStyle w:val="BodyText"/>
      </w:pPr>
      <w:r>
        <w:t xml:space="preserve">Likewise, the rise of mathematics has been linked to the Scientific Revolution’s ideals. Historians like Nicholas Jardine stress religion and natural philosophy; others (e.g. Michael Mahoney) highlight practical applications (navigation, gunnery). We add to this by comparing</w:t>
      </w:r>
      <w:r>
        <w:t xml:space="preserve"> </w:t>
      </w:r>
      <w:r>
        <w:rPr>
          <w:i/>
          <w:iCs/>
        </w:rPr>
        <w:t xml:space="preserve">exchange rates</w:t>
      </w:r>
      <w:r>
        <w:t xml:space="preserve">: i.e., noting that by 1700 some European courts funded mathematicians not just out of enlightened interest but to improve artillery and engineering.</w:t>
      </w:r>
    </w:p>
    <w:p>
      <w:pPr>
        <w:pStyle w:val="BodyText"/>
      </w:pPr>
      <w:r>
        <w:rPr>
          <w:b/>
          <w:bCs/>
        </w:rPr>
        <w:t xml:space="preserve">Counterexamples and Limits:</w:t>
      </w:r>
      <w:r>
        <w:t xml:space="preserve"> </w:t>
      </w:r>
      <w:r>
        <w:t xml:space="preserve">England is a partial counterpoint: in the 17th c. Cambridge and Oxford lagged in mathematical teaching (Isaac Barrow noted a math chair had “no social or academic status”</w:t>
      </w:r>
      <w:hyperlink r:id="rId52">
        <w:r>
          <w:rPr>
            <w:rStyle w:val="Hyperlink"/>
          </w:rPr>
          <w:t xml:space="preserve">[24]</w:t>
        </w:r>
      </w:hyperlink>
      <w:r>
        <w:t xml:space="preserve">). Indeed, until 1660s England was still in a juridical regime (Common Law was central). But by 1800 Cambridge produced figures like Dirichlet and Cayley, reflecting the later prestige shift. Similarly, in Catholic Europe Canon law remained powerful (e.g. in the Habsburg Monarchy) even as secular law codified power. And theology remained a top career especially in the Church. Our analysis does not claim</w:t>
      </w:r>
      <w:r>
        <w:t xml:space="preserve"> </w:t>
      </w:r>
      <w:r>
        <w:rPr>
          <w:i/>
          <w:iCs/>
        </w:rPr>
        <w:t xml:space="preserve">only</w:t>
      </w:r>
      <w:r>
        <w:t xml:space="preserve"> </w:t>
      </w:r>
      <w:r>
        <w:t xml:space="preserve">law or math mattered; rather, it explains</w:t>
      </w:r>
      <w:r>
        <w:t xml:space="preserve"> </w:t>
      </w:r>
      <w:r>
        <w:rPr>
          <w:i/>
          <w:iCs/>
        </w:rPr>
        <w:t xml:space="preserve">when and why</w:t>
      </w:r>
      <w:r>
        <w:t xml:space="preserve"> </w:t>
      </w:r>
      <w:r>
        <w:t xml:space="preserve">each held the limelight.</w:t>
      </w:r>
    </w:p>
    <w:bookmarkEnd w:id="53"/>
    <w:bookmarkStart w:id="54" w:name="assumptions-and-constraints"/>
    <w:p>
      <w:pPr>
        <w:pStyle w:val="Heading2"/>
      </w:pPr>
      <w:r>
        <w:t xml:space="preserve">Assumptions and Constraints</w:t>
      </w:r>
    </w:p>
    <w:p>
      <w:pPr>
        <w:pStyle w:val="Compact"/>
        <w:numPr>
          <w:ilvl w:val="0"/>
          <w:numId w:val="1004"/>
        </w:numPr>
      </w:pPr>
      <w:r>
        <w:t xml:space="preserve">We focus on</w:t>
      </w:r>
      <w:r>
        <w:t xml:space="preserve"> </w:t>
      </w:r>
      <w:r>
        <w:rPr>
          <w:b/>
          <w:bCs/>
        </w:rPr>
        <w:t xml:space="preserve">Europe</w:t>
      </w:r>
      <w:r>
        <w:t xml:space="preserve"> </w:t>
      </w:r>
      <w:r>
        <w:t xml:space="preserve">(Western, Central, and parts of Eastern Europe) from 1100 to 1850. Non-European contexts may differ and are not covered.</w:t>
      </w:r>
    </w:p>
    <w:p>
      <w:pPr>
        <w:pStyle w:val="Compact"/>
        <w:numPr>
          <w:ilvl w:val="0"/>
          <w:numId w:val="1004"/>
        </w:numPr>
      </w:pPr>
      <w:r>
        <w:t xml:space="preserve">“Prestige” is treated sociologically as elite rank/advantage, not a measure of</w:t>
      </w:r>
      <w:r>
        <w:t xml:space="preserve"> </w:t>
      </w:r>
      <w:r>
        <w:rPr>
          <w:i/>
          <w:iCs/>
        </w:rPr>
        <w:t xml:space="preserve">intrinsic</w:t>
      </w:r>
      <w:r>
        <w:t xml:space="preserve"> </w:t>
      </w:r>
      <w:r>
        <w:t xml:space="preserve">value or truth. We assume families and rulers seek to convert knowledge into tangible benefits.</w:t>
      </w:r>
    </w:p>
    <w:p>
      <w:pPr>
        <w:pStyle w:val="Compact"/>
        <w:numPr>
          <w:ilvl w:val="0"/>
          <w:numId w:val="1004"/>
        </w:numPr>
      </w:pPr>
      <w:r>
        <w:t xml:space="preserve">We assume that major institutions (universities, churches, courts, academies) are the primary vehicles of prestige; informal or popular math/law are outside our scope.</w:t>
      </w:r>
    </w:p>
    <w:p>
      <w:pPr>
        <w:pStyle w:val="Compact"/>
        <w:numPr>
          <w:ilvl w:val="0"/>
          <w:numId w:val="1004"/>
        </w:numPr>
      </w:pPr>
      <w:r>
        <w:t xml:space="preserve">Our sources are mainly English (Britannica, academic exhibitions) with some primary documents where available. We note these perspectives and encourage reading original charters (Auth. Habita, Code Civil) or biographies (Leibniz letters) for deeper study.</w:t>
      </w:r>
    </w:p>
    <w:p>
      <w:pPr>
        <w:pStyle w:val="Compact"/>
        <w:numPr>
          <w:ilvl w:val="0"/>
          <w:numId w:val="1004"/>
        </w:numPr>
      </w:pPr>
      <w:r>
        <w:t xml:space="preserve">Timelines and mechanisms are ideal types; real history is messy. There were overlaps (jurists still mattered after 1700, mathematicians existed in courts before 1600). However, the broad trend of “law first, then math” holds for the European elite as a whole.</w:t>
      </w:r>
    </w:p>
    <w:p>
      <w:pPr>
        <w:pStyle w:val="FirstParagraph"/>
      </w:pPr>
      <w:r>
        <w:rPr>
          <w:b/>
          <w:bCs/>
        </w:rPr>
        <w:t xml:space="preserve">Conclusion:</w:t>
      </w:r>
      <w:r>
        <w:t xml:space="preserve"> </w:t>
      </w:r>
      <w:r>
        <w:t xml:space="preserve">The “prestige economy” model explains why law dominated medieval Europe’s elite culture and later gave way (though not completely) to science and mathematics.</w:t>
      </w:r>
      <w:r>
        <w:t xml:space="preserve"> </w:t>
      </w:r>
      <w:r>
        <w:rPr>
          <w:b/>
          <w:bCs/>
        </w:rPr>
        <w:t xml:space="preserve">Disciplines become prestigious when ruling elites can spend them like currency:</w:t>
      </w:r>
      <w:r>
        <w:t xml:space="preserve"> </w:t>
      </w:r>
      <w:r>
        <w:t xml:space="preserve">jurists were the cash-equivalent in the age of dynastic courts, while mathematicians and scientists gained currency in the age of technology and reason. As one scholar puts it, “Many students were attracted to [Bologna]… lawyers went out into governments and courts of Europe”</w:t>
      </w:r>
      <w:hyperlink r:id="rId30">
        <w:r>
          <w:rPr>
            <w:rStyle w:val="Hyperlink"/>
          </w:rPr>
          <w:t xml:space="preserve">[10]</w:t>
        </w:r>
      </w:hyperlink>
      <w:r>
        <w:t xml:space="preserve"> </w:t>
      </w:r>
      <w:r>
        <w:t xml:space="preserve">– and centuries later, many mathematicians similarly “went out” into royal academies and offices, carrying scientific knowledge as their capital. The table and timeline above summarize how Europe’s prestige regimes shifted under changing social, political, and intellectual currents.</w:t>
      </w:r>
    </w:p>
    <w:bookmarkEnd w:id="54"/>
    <w:bookmarkEnd w:id="55"/>
    <w:bookmarkEnd w:id="56"/>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41">
        <w:r>
          <w:rPr>
            <w:rStyle w:val="Hyperlink"/>
          </w:rPr>
          <w:t xml:space="preserve">[20]</w:t>
        </w:r>
      </w:hyperlink>
      <w:r>
        <w:t xml:space="preserve"> </w:t>
      </w:r>
      <w:r>
        <w:t xml:space="preserve">Noblesse de robe | Royal Courts, Estates General &amp; Privileges | Britannica</w:t>
      </w:r>
    </w:p>
    <w:p>
      <w:pPr>
        <w:pStyle w:val="BodyText"/>
      </w:pPr>
      <w:hyperlink r:id="rId57">
        <w:r>
          <w:rPr>
            <w:rStyle w:val="Hyperlink"/>
          </w:rPr>
          <w:t xml:space="preserve">https://www.britannica.com/topic/noblesse-de-robe</w:t>
        </w:r>
      </w:hyperlink>
    </w:p>
    <w:p>
      <w:pPr>
        <w:pStyle w:val="BodyText"/>
      </w:pPr>
      <w:hyperlink r:id="rId23">
        <w:r>
          <w:rPr>
            <w:rStyle w:val="Hyperlink"/>
          </w:rPr>
          <w:t xml:space="preserve">[3]</w:t>
        </w:r>
      </w:hyperlink>
      <w:r>
        <w:t xml:space="preserve"> </w:t>
      </w:r>
      <w:hyperlink r:id="rId58">
        <w:r>
          <w:rPr>
            <w:rStyle w:val="Hyperlink"/>
          </w:rPr>
          <w:t xml:space="preserve">[23]</w:t>
        </w:r>
      </w:hyperlink>
      <w:r>
        <w:t xml:space="preserve"> </w:t>
      </w:r>
      <w:r>
        <w:t xml:space="preserve"> </w:t>
      </w:r>
      <w:r>
        <w:t xml:space="preserve">Jacob Bernoulli (1655 - 1705) - Biography - MacTutor History of Mathematics</w:t>
      </w:r>
      <w:r>
        <w:t xml:space="preserve"> </w:t>
      </w:r>
    </w:p>
    <w:p>
      <w:pPr>
        <w:pStyle w:val="BodyText"/>
      </w:pPr>
      <w:hyperlink r:id="rId59">
        <w:r>
          <w:rPr>
            <w:rStyle w:val="Hyperlink"/>
          </w:rPr>
          <w:t xml:space="preserve">https://mathshistory.st-andrews.ac.uk/Biographies/Bernoulli_Jacob/</w:t>
        </w:r>
      </w:hyperlink>
    </w:p>
    <w:p>
      <w:pPr>
        <w:pStyle w:val="BodyText"/>
      </w:pPr>
      <w:hyperlink r:id="rId24">
        <w:r>
          <w:rPr>
            <w:rStyle w:val="Hyperlink"/>
          </w:rPr>
          <w:t xml:space="preserve">[4]</w:t>
        </w:r>
      </w:hyperlink>
      <w:r>
        <w:t xml:space="preserve"> </w:t>
      </w:r>
      <w:r>
        <w:t xml:space="preserve">Jacob Bernoulli - Linda Hall Library</w:t>
      </w:r>
    </w:p>
    <w:p>
      <w:pPr>
        <w:pStyle w:val="BodyText"/>
      </w:pPr>
      <w:hyperlink r:id="rId60">
        <w:r>
          <w:rPr>
            <w:rStyle w:val="Hyperlink"/>
          </w:rPr>
          <w:t xml:space="preserve">https://www.lindahall.org/about/news/scientist-of-the-day/jacob-bernoulli/</w:t>
        </w:r>
      </w:hyperlink>
    </w:p>
    <w:p>
      <w:pPr>
        <w:pStyle w:val="BodyText"/>
      </w:pPr>
      <w:hyperlink r:id="rId25">
        <w:r>
          <w:rPr>
            <w:rStyle w:val="Hyperlink"/>
          </w:rPr>
          <w:t xml:space="preserve">[5]</w:t>
        </w:r>
      </w:hyperlink>
      <w:r>
        <w:t xml:space="preserve"> </w:t>
      </w:r>
      <w:hyperlink r:id="rId47">
        <w:r>
          <w:rPr>
            <w:rStyle w:val="Hyperlink"/>
          </w:rPr>
          <w:t xml:space="preserve">[22]</w:t>
        </w:r>
      </w:hyperlink>
      <w:r>
        <w:t xml:space="preserve"> </w:t>
      </w:r>
      <w:r>
        <w:t xml:space="preserve">Napoleonic Code | Definition, Facts, &amp; Significance | Britannica</w:t>
      </w:r>
    </w:p>
    <w:p>
      <w:pPr>
        <w:pStyle w:val="BodyText"/>
      </w:pPr>
      <w:hyperlink r:id="rId61">
        <w:r>
          <w:rPr>
            <w:rStyle w:val="Hyperlink"/>
          </w:rPr>
          <w:t xml:space="preserve">https://www.britannica.com/topic/Napoleonic-Code</w:t>
        </w:r>
      </w:hyperlink>
    </w:p>
    <w:p>
      <w:pPr>
        <w:pStyle w:val="BodyText"/>
      </w:pPr>
      <w:hyperlink r:id="rId26">
        <w:r>
          <w:rPr>
            <w:rStyle w:val="Hyperlink"/>
          </w:rPr>
          <w:t xml:space="preserve">[6]</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44">
        <w:r>
          <w:rPr>
            <w:rStyle w:val="Hyperlink"/>
          </w:rPr>
          <w:t xml:space="preserve">[21]</w:t>
        </w:r>
      </w:hyperlink>
      <w:r>
        <w:t xml:space="preserve"> </w:t>
      </w:r>
      <w:r>
        <w:t xml:space="preserve">Gottfried Wilhelm Leibniz | Biography &amp; Facts | Britannica</w:t>
      </w:r>
    </w:p>
    <w:p>
      <w:pPr>
        <w:pStyle w:val="BodyText"/>
      </w:pPr>
      <w:hyperlink r:id="rId62">
        <w:r>
          <w:rPr>
            <w:rStyle w:val="Hyperlink"/>
          </w:rPr>
          <w:t xml:space="preserve">https://www.britannica.com/biography/Gottfried-Wilhelm-Leibniz</w:t>
        </w:r>
      </w:hyperlink>
    </w:p>
    <w:p>
      <w:pPr>
        <w:pStyle w:val="BodyText"/>
      </w:pPr>
      <w:hyperlink r:id="rId27">
        <w:r>
          <w:rPr>
            <w:rStyle w:val="Hyperlink"/>
          </w:rPr>
          <w:t xml:space="preserve">[7]</w:t>
        </w:r>
      </w:hyperlink>
      <w:r>
        <w:t xml:space="preserve"> </w:t>
      </w:r>
      <w:hyperlink r:id="rId29">
        <w:r>
          <w:rPr>
            <w:rStyle w:val="Hyperlink"/>
          </w:rPr>
          <w:t xml:space="preserve">[9]</w:t>
        </w:r>
      </w:hyperlink>
      <w:r>
        <w:t xml:space="preserve"> </w:t>
      </w:r>
      <w:hyperlink r:id="rId36">
        <w:r>
          <w:rPr>
            <w:rStyle w:val="Hyperlink"/>
          </w:rPr>
          <w:t xml:space="preserve">[16]</w:t>
        </w:r>
      </w:hyperlink>
      <w:r>
        <w:t xml:space="preserve"> </w:t>
      </w:r>
      <w:hyperlink r:id="rId38">
        <w:r>
          <w:rPr>
            <w:rStyle w:val="Hyperlink"/>
          </w:rPr>
          <w:t xml:space="preserve">[18]</w:t>
        </w:r>
      </w:hyperlink>
      <w:r>
        <w:t xml:space="preserve"> </w:t>
      </w:r>
      <w:r>
        <w:t xml:space="preserve">The Medieval Law School - UC Berkeley Law</w:t>
      </w:r>
    </w:p>
    <w:p>
      <w:pPr>
        <w:pStyle w:val="BodyText"/>
      </w:pPr>
      <w:hyperlink r:id="rId63">
        <w:r>
          <w:rPr>
            <w:rStyle w:val="Hyperlink"/>
          </w:rPr>
          <w:t xml:space="preserve">https://www.law.berkeley.edu/research/the-robbins-collection/exhibitions/medieval-law-school/</w:t>
        </w:r>
      </w:hyperlink>
    </w:p>
    <w:p>
      <w:pPr>
        <w:pStyle w:val="BodyText"/>
      </w:pPr>
      <w:hyperlink r:id="rId28">
        <w:r>
          <w:rPr>
            <w:rStyle w:val="Hyperlink"/>
          </w:rPr>
          <w:t xml:space="preserve">[8]</w:t>
        </w:r>
      </w:hyperlink>
      <w:r>
        <w:t xml:space="preserve"> </w:t>
      </w:r>
      <w:r>
        <w:t xml:space="preserve">The Statutes of Bologna's Law School - UC Berkeley Law</w:t>
      </w:r>
    </w:p>
    <w:p>
      <w:pPr>
        <w:pStyle w:val="BodyText"/>
      </w:pPr>
      <w:hyperlink r:id="rId64">
        <w:r>
          <w:rPr>
            <w:rStyle w:val="Hyperlink"/>
          </w:rPr>
          <w:t xml:space="preserve">https://www.law.berkeley.edu/research/the-robbins-collection/exhibitions/the-statutes-of-bolognas-law-school/</w:t>
        </w:r>
      </w:hyperlink>
    </w:p>
    <w:p>
      <w:pPr>
        <w:pStyle w:val="BodyText"/>
      </w:pPr>
      <w:hyperlink r:id="rId30">
        <w:r>
          <w:rPr>
            <w:rStyle w:val="Hyperlink"/>
          </w:rPr>
          <w:t xml:space="preserve">[10]</w:t>
        </w:r>
      </w:hyperlink>
      <w:r>
        <w:t xml:space="preserve"> </w:t>
      </w:r>
      <w:hyperlink r:id="rId39">
        <w:r>
          <w:rPr>
            <w:rStyle w:val="Hyperlink"/>
          </w:rPr>
          <w:t xml:space="preserve">[19]</w:t>
        </w:r>
      </w:hyperlink>
      <w:r>
        <w:t xml:space="preserve"> </w:t>
      </w:r>
      <w:r>
        <w:t xml:space="preserve">Legal glossator | Roman Law, Glossa Ordinaria, Glossators | Britannica</w:t>
      </w:r>
    </w:p>
    <w:p>
      <w:pPr>
        <w:pStyle w:val="BodyText"/>
      </w:pPr>
      <w:hyperlink r:id="rId65">
        <w:r>
          <w:rPr>
            <w:rStyle w:val="Hyperlink"/>
          </w:rPr>
          <w:t xml:space="preserve">https://www.britannica.com/topic/legal-glossator</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r>
        <w:t xml:space="preserve">Reichskammergericht | Holy Roman Empire Court | Britannica</w:t>
      </w:r>
    </w:p>
    <w:p>
      <w:pPr>
        <w:pStyle w:val="BodyText"/>
      </w:pPr>
      <w:hyperlink r:id="rId66">
        <w:r>
          <w:rPr>
            <w:rStyle w:val="Hyperlink"/>
          </w:rPr>
          <w:t xml:space="preserve">https://www.britannica.com/topic/Reichskammergericht</w:t>
        </w:r>
      </w:hyperlink>
    </w:p>
    <w:p>
      <w:pPr>
        <w:pStyle w:val="BodyText"/>
      </w:pPr>
      <w:hyperlink r:id="rId37">
        <w:r>
          <w:rPr>
            <w:rStyle w:val="Hyperlink"/>
          </w:rPr>
          <w:t xml:space="preserve">[17]</w:t>
        </w:r>
      </w:hyperlink>
      <w:r>
        <w:t xml:space="preserve"> </w:t>
      </w:r>
      <w:hyperlink r:id="rId52">
        <w:r>
          <w:rPr>
            <w:rStyle w:val="Hyperlink"/>
          </w:rPr>
          <w:t xml:space="preserve">[24]</w:t>
        </w:r>
      </w:hyperlink>
      <w:r>
        <w:t xml:space="preserve"> </w:t>
      </w:r>
      <w:r>
        <w:t xml:space="preserve">Only 26 and already a professor! | The Renaissance Mathematicus</w:t>
      </w:r>
    </w:p>
    <w:p>
      <w:pPr>
        <w:pStyle w:val="BodyText"/>
      </w:pPr>
      <w:hyperlink r:id="rId67">
        <w:r>
          <w:rPr>
            <w:rStyle w:val="Hyperlink"/>
          </w:rPr>
          <w:t xml:space="preserve">https://thonyc.wordpress.com/2011/12/25/1246/</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mathshistory.st-andrews.ac.uk/Biographies/Bernoulli_Jacob/" TargetMode="External" /><Relationship Type="http://schemas.openxmlformats.org/officeDocument/2006/relationships/hyperlink" Id="rId23" Target="https://mathshistory.st-andrews.ac.uk/Biographies/Bernoulli_Jacob/#:~:text=During%20the%20time%20that%20Jacob,studying%20mathematics%20and%20mathematical%20physics" TargetMode="External" /><Relationship Type="http://schemas.openxmlformats.org/officeDocument/2006/relationships/hyperlink" Id="rId58" Target="https://mathshistory.st-andrews.ac.uk/Biographies/Bernoulli_Jacob/#:~:text=One%20of%20the%20most%20significant,It%20must%20be%20understood" TargetMode="External" /><Relationship Type="http://schemas.openxmlformats.org/officeDocument/2006/relationships/hyperlink" Id="rId67" Target="https://thonyc.wordpress.com/2011/12/25/1246/" TargetMode="External" /><Relationship Type="http://schemas.openxmlformats.org/officeDocument/2006/relationships/hyperlink" Id="rId37" Target="https://thonyc.wordpress.com/2011/12/25/1246/#:~:text=humanist%20universities%20of%20Northern%20Italy,Henry%20Savile%20travelled%20on%20the" TargetMode="External" /><Relationship Type="http://schemas.openxmlformats.org/officeDocument/2006/relationships/hyperlink" Id="rId52" Target="https://thonyc.wordpress.com/2011/12/25/1246/#:~:text=social%20or%20academic%20status%20at,Very" TargetMode="External" /><Relationship Type="http://schemas.openxmlformats.org/officeDocument/2006/relationships/hyperlink" Id="rId62" Target="https://www.britannica.com/biography/Gottfried-Wilhelm-Leibniz" TargetMode="External" /><Relationship Type="http://schemas.openxmlformats.org/officeDocument/2006/relationships/hyperlink" Id="rId26" Target="https://www.britannica.com/biography/Gottfried-Wilhelm-Leibniz#:~:text=After%20completing%20his%20legal%20studies,During%20his%20stay%20in" TargetMode="External" /><Relationship Type="http://schemas.openxmlformats.org/officeDocument/2006/relationships/hyperlink" Id="rId34" Target="https://www.britannica.com/biography/Gottfried-Wilhelm-Leibniz#:~:text=After%20completing%20his%20legal%20studies,questions%20of%20law%20and%20politics" TargetMode="External" /><Relationship Type="http://schemas.openxmlformats.org/officeDocument/2006/relationships/hyperlink" Id="rId35" Target="https://www.britannica.com/biography/Gottfried-Wilhelm-Leibniz#:~:text=King%20Louis%20XIV%20%20of,His%20meditations%20on%20the" TargetMode="External" /><Relationship Type="http://schemas.openxmlformats.org/officeDocument/2006/relationships/hyperlink" Id="rId44" Target="https://www.britannica.com/biography/Gottfried-Wilhelm-Leibniz#:~:text=fields%E2%80%94figures%20such%20as%20Galileo%20%2C,first%20germ%20of%20the%20future" TargetMode="External" /><Relationship Type="http://schemas.openxmlformats.org/officeDocument/2006/relationships/hyperlink" Id="rId33" Target="https://www.britannica.com/biography/Gottfried-Wilhelm-Leibniz#:~:text=offer%20of%20a%20professor%E2%80%99s%20chair%2C,questions%20of%20law%20and%20politics" TargetMode="External" /><Relationship Type="http://schemas.openxmlformats.org/officeDocument/2006/relationships/hyperlink" Id="rId61" Target="https://www.britannica.com/topic/Napoleonic-Code" TargetMode="External" /><Relationship Type="http://schemas.openxmlformats.org/officeDocument/2006/relationships/hyperlink" Id="rId25" Target="https://www.britannica.com/topic/Napoleonic-Code#:~:text=Napoleonic%20Code%2C%20French%20civil%20code,Europe%20%20and%20%2071" TargetMode="External" /><Relationship Type="http://schemas.openxmlformats.org/officeDocument/2006/relationships/hyperlink" Id="rId47" Target="https://www.britannica.com/topic/Napoleonic-Code#:~:text=had%20been%20destroyed%3B%20the%20secular,from%20all%20past%20prejudices%20and" TargetMode="External" /><Relationship Type="http://schemas.openxmlformats.org/officeDocument/2006/relationships/hyperlink" Id="rId66" Target="https://www.britannica.com/topic/Reichskammergericht" TargetMode="External" /><Relationship Type="http://schemas.openxmlformats.org/officeDocument/2006/relationships/hyperlink" Id="rId32" Target="https://www.britannica.com/topic/Reichskammergericht#:~:text=As%20a%20result%20of%20both,local%20law%20of%20the%20empire" TargetMode="External" /><Relationship Type="http://schemas.openxmlformats.org/officeDocument/2006/relationships/hyperlink" Id="rId31" Target="https://www.britannica.com/topic/Reichskammergericht#:~:text=Reichskammergericht%20was%20created%20at%20the,initially%20half%20the%20members%20were" TargetMode="External" /><Relationship Type="http://schemas.openxmlformats.org/officeDocument/2006/relationships/hyperlink" Id="rId65" Target="https://www.britannica.com/topic/legal-glossator" TargetMode="External" /><Relationship Type="http://schemas.openxmlformats.org/officeDocument/2006/relationships/hyperlink" Id="rId39" Target="https://www.britannica.com/topic/legal-glossator#:~:text=Roman%20law%20at%20Bologna%20,by%20comparing%20the%20existing%20manuscripts" TargetMode="External" /><Relationship Type="http://schemas.openxmlformats.org/officeDocument/2006/relationships/hyperlink" Id="rId30" Target="https://www.britannica.com/topic/legal-glossator#:~:text=The%20influence%20of%20the%20glossators,legal%20thinking%20for%20many%20centuries" TargetMode="External" /><Relationship Type="http://schemas.openxmlformats.org/officeDocument/2006/relationships/hyperlink" Id="rId57" Target="https://www.britannica.com/topic/noblesse-de-robe" TargetMode="External" /><Relationship Type="http://schemas.openxmlformats.org/officeDocument/2006/relationships/hyperlink" Id="rId22" Target="https://www.britannica.com/topic/noblesse-de-robe#:~:text=Because%20of%20their%20bourgeois%20background%2C,lead%20in%20opposition%20to%20reform" TargetMode="External" /><Relationship Type="http://schemas.openxmlformats.org/officeDocument/2006/relationships/hyperlink" Id="rId41" Target="https://www.britannica.com/topic/noblesse-de-robe#:~:text=but%20it%20was%20only%20in,were%20the%20officers%20of%20such" TargetMode="External" /><Relationship Type="http://schemas.openxmlformats.org/officeDocument/2006/relationships/hyperlink" Id="rId21" Target="https://www.britannica.com/topic/noblesse-de-robe#:~:text=noblesse%20de%20robe%2C%20,were%20the%20officers%20of%20such" TargetMode="External" /><Relationship Type="http://schemas.openxmlformats.org/officeDocument/2006/relationships/hyperlink" Id="rId63" Target="https://www.law.berkeley.edu/research/the-robbins-collection/exhibitions/medieval-law-school/" TargetMode="External" /><Relationship Type="http://schemas.openxmlformats.org/officeDocument/2006/relationships/hyperlink" Id="rId29" Target="https://www.law.berkeley.edu/research/the-robbins-collection/exhibitions/medieval-law-school/#:~:text=Teachers%20and%20students%20of%20law,known%20as%20studium%2C%20or%20universitas" TargetMode="External" /><Relationship Type="http://schemas.openxmlformats.org/officeDocument/2006/relationships/hyperlink" Id="rId36" Target="https://www.law.berkeley.edu/research/the-robbins-collection/exhibitions/medieval-law-school/#:~:text=The%20origins%20of%20Europe%E2%80%99s%20first,across%20Europe%20and%20provided%20the" TargetMode="External" /><Relationship Type="http://schemas.openxmlformats.org/officeDocument/2006/relationships/hyperlink" Id="rId27" Target="https://www.law.berkeley.edu/research/the-robbins-collection/exhibitions/medieval-law-school/#:~:text=The%20reputation%20of%20these%20Bologna,a%20few%20of%20the%20earliest" TargetMode="External" /><Relationship Type="http://schemas.openxmlformats.org/officeDocument/2006/relationships/hyperlink" Id="rId38" Target="https://www.law.berkeley.edu/research/the-robbins-collection/exhibitions/medieval-law-school/#:~:text=arts%20as%20early%20as%201000,by%20Gratian%20and%20his%20Decretum" TargetMode="External" /><Relationship Type="http://schemas.openxmlformats.org/officeDocument/2006/relationships/hyperlink" Id="rId64" Target="https://www.law.berkeley.edu/research/the-robbins-collection/exhibitions/the-statutes-of-bolognas-law-school/" TargetMode="External" /><Relationship Type="http://schemas.openxmlformats.org/officeDocument/2006/relationships/hyperlink" Id="rId28" Target="https://www.law.berkeley.edu/research/the-robbins-collection/exhibitions/the-statutes-of-bolognas-law-school/#:~:text=The%20exhibition%20takes%20a%20closer,jurists%20across%20the%20European%20continent" TargetMode="External" /><Relationship Type="http://schemas.openxmlformats.org/officeDocument/2006/relationships/hyperlink" Id="rId60" Target="https://www.lindahall.org/about/news/scientist-of-the-day/jacob-bernoulli/" TargetMode="External" /><Relationship Type="http://schemas.openxmlformats.org/officeDocument/2006/relationships/hyperlink" Id="rId24" Target="https://www.lindahall.org/about/news/scientist-of-the-day/jacob-bernoulli/#:~:text=Jacob%20Bernoulli%2C%20a%20Swiss%20mathematician%2C,from%201687%20until%20his%20death" TargetMode="External" /></Relationships>
</file>

<file path=word/_rels/footnotes.xml.rels><?xml version="1.0" encoding="UTF-8"?><Relationships xmlns="http://schemas.openxmlformats.org/package/2006/relationships"><Relationship Type="http://schemas.openxmlformats.org/officeDocument/2006/relationships/hyperlink" Id="rId59" Target="https://mathshistory.st-andrews.ac.uk/Biographies/Bernoulli_Jacob/" TargetMode="External" /><Relationship Type="http://schemas.openxmlformats.org/officeDocument/2006/relationships/hyperlink" Id="rId23" Target="https://mathshistory.st-andrews.ac.uk/Biographies/Bernoulli_Jacob/#:~:text=During%20the%20time%20that%20Jacob,studying%20mathematics%20and%20mathematical%20physics" TargetMode="External" /><Relationship Type="http://schemas.openxmlformats.org/officeDocument/2006/relationships/hyperlink" Id="rId58" Target="https://mathshistory.st-andrews.ac.uk/Biographies/Bernoulli_Jacob/#:~:text=One%20of%20the%20most%20significant,It%20must%20be%20understood" TargetMode="External" /><Relationship Type="http://schemas.openxmlformats.org/officeDocument/2006/relationships/hyperlink" Id="rId67" Target="https://thonyc.wordpress.com/2011/12/25/1246/" TargetMode="External" /><Relationship Type="http://schemas.openxmlformats.org/officeDocument/2006/relationships/hyperlink" Id="rId37" Target="https://thonyc.wordpress.com/2011/12/25/1246/#:~:text=humanist%20universities%20of%20Northern%20Italy,Henry%20Savile%20travelled%20on%20the" TargetMode="External" /><Relationship Type="http://schemas.openxmlformats.org/officeDocument/2006/relationships/hyperlink" Id="rId52" Target="https://thonyc.wordpress.com/2011/12/25/1246/#:~:text=social%20or%20academic%20status%20at,Very" TargetMode="External" /><Relationship Type="http://schemas.openxmlformats.org/officeDocument/2006/relationships/hyperlink" Id="rId62" Target="https://www.britannica.com/biography/Gottfried-Wilhelm-Leibniz" TargetMode="External" /><Relationship Type="http://schemas.openxmlformats.org/officeDocument/2006/relationships/hyperlink" Id="rId26" Target="https://www.britannica.com/biography/Gottfried-Wilhelm-Leibniz#:~:text=After%20completing%20his%20legal%20studies,During%20his%20stay%20in" TargetMode="External" /><Relationship Type="http://schemas.openxmlformats.org/officeDocument/2006/relationships/hyperlink" Id="rId34" Target="https://www.britannica.com/biography/Gottfried-Wilhelm-Leibniz#:~:text=After%20completing%20his%20legal%20studies,questions%20of%20law%20and%20politics" TargetMode="External" /><Relationship Type="http://schemas.openxmlformats.org/officeDocument/2006/relationships/hyperlink" Id="rId35" Target="https://www.britannica.com/biography/Gottfried-Wilhelm-Leibniz#:~:text=King%20Louis%20XIV%20%20of,His%20meditations%20on%20the" TargetMode="External" /><Relationship Type="http://schemas.openxmlformats.org/officeDocument/2006/relationships/hyperlink" Id="rId44" Target="https://www.britannica.com/biography/Gottfried-Wilhelm-Leibniz#:~:text=fields%E2%80%94figures%20such%20as%20Galileo%20%2C,first%20germ%20of%20the%20future" TargetMode="External" /><Relationship Type="http://schemas.openxmlformats.org/officeDocument/2006/relationships/hyperlink" Id="rId33" Target="https://www.britannica.com/biography/Gottfried-Wilhelm-Leibniz#:~:text=offer%20of%20a%20professor%E2%80%99s%20chair%2C,questions%20of%20law%20and%20politics" TargetMode="External" /><Relationship Type="http://schemas.openxmlformats.org/officeDocument/2006/relationships/hyperlink" Id="rId61" Target="https://www.britannica.com/topic/Napoleonic-Code" TargetMode="External" /><Relationship Type="http://schemas.openxmlformats.org/officeDocument/2006/relationships/hyperlink" Id="rId25" Target="https://www.britannica.com/topic/Napoleonic-Code#:~:text=Napoleonic%20Code%2C%20French%20civil%20code,Europe%20%20and%20%2071" TargetMode="External" /><Relationship Type="http://schemas.openxmlformats.org/officeDocument/2006/relationships/hyperlink" Id="rId47" Target="https://www.britannica.com/topic/Napoleonic-Code#:~:text=had%20been%20destroyed%3B%20the%20secular,from%20all%20past%20prejudices%20and" TargetMode="External" /><Relationship Type="http://schemas.openxmlformats.org/officeDocument/2006/relationships/hyperlink" Id="rId66" Target="https://www.britannica.com/topic/Reichskammergericht" TargetMode="External" /><Relationship Type="http://schemas.openxmlformats.org/officeDocument/2006/relationships/hyperlink" Id="rId32" Target="https://www.britannica.com/topic/Reichskammergericht#:~:text=As%20a%20result%20of%20both,local%20law%20of%20the%20empire" TargetMode="External" /><Relationship Type="http://schemas.openxmlformats.org/officeDocument/2006/relationships/hyperlink" Id="rId31" Target="https://www.britannica.com/topic/Reichskammergericht#:~:text=Reichskammergericht%20was%20created%20at%20the,initially%20half%20the%20members%20were" TargetMode="External" /><Relationship Type="http://schemas.openxmlformats.org/officeDocument/2006/relationships/hyperlink" Id="rId65" Target="https://www.britannica.com/topic/legal-glossator" TargetMode="External" /><Relationship Type="http://schemas.openxmlformats.org/officeDocument/2006/relationships/hyperlink" Id="rId39" Target="https://www.britannica.com/topic/legal-glossator#:~:text=Roman%20law%20at%20Bologna%20,by%20comparing%20the%20existing%20manuscripts" TargetMode="External" /><Relationship Type="http://schemas.openxmlformats.org/officeDocument/2006/relationships/hyperlink" Id="rId30" Target="https://www.britannica.com/topic/legal-glossator#:~:text=The%20influence%20of%20the%20glossators,legal%20thinking%20for%20many%20centuries" TargetMode="External" /><Relationship Type="http://schemas.openxmlformats.org/officeDocument/2006/relationships/hyperlink" Id="rId57" Target="https://www.britannica.com/topic/noblesse-de-robe" TargetMode="External" /><Relationship Type="http://schemas.openxmlformats.org/officeDocument/2006/relationships/hyperlink" Id="rId22" Target="https://www.britannica.com/topic/noblesse-de-robe#:~:text=Because%20of%20their%20bourgeois%20background%2C,lead%20in%20opposition%20to%20reform" TargetMode="External" /><Relationship Type="http://schemas.openxmlformats.org/officeDocument/2006/relationships/hyperlink" Id="rId41" Target="https://www.britannica.com/topic/noblesse-de-robe#:~:text=but%20it%20was%20only%20in,were%20the%20officers%20of%20such" TargetMode="External" /><Relationship Type="http://schemas.openxmlformats.org/officeDocument/2006/relationships/hyperlink" Id="rId21" Target="https://www.britannica.com/topic/noblesse-de-robe#:~:text=noblesse%20de%20robe%2C%20,were%20the%20officers%20of%20such" TargetMode="External" /><Relationship Type="http://schemas.openxmlformats.org/officeDocument/2006/relationships/hyperlink" Id="rId63" Target="https://www.law.berkeley.edu/research/the-robbins-collection/exhibitions/medieval-law-school/" TargetMode="External" /><Relationship Type="http://schemas.openxmlformats.org/officeDocument/2006/relationships/hyperlink" Id="rId29" Target="https://www.law.berkeley.edu/research/the-robbins-collection/exhibitions/medieval-law-school/#:~:text=Teachers%20and%20students%20of%20law,known%20as%20studium%2C%20or%20universitas" TargetMode="External" /><Relationship Type="http://schemas.openxmlformats.org/officeDocument/2006/relationships/hyperlink" Id="rId36" Target="https://www.law.berkeley.edu/research/the-robbins-collection/exhibitions/medieval-law-school/#:~:text=The%20origins%20of%20Europe%E2%80%99s%20first,across%20Europe%20and%20provided%20the" TargetMode="External" /><Relationship Type="http://schemas.openxmlformats.org/officeDocument/2006/relationships/hyperlink" Id="rId27" Target="https://www.law.berkeley.edu/research/the-robbins-collection/exhibitions/medieval-law-school/#:~:text=The%20reputation%20of%20these%20Bologna,a%20few%20of%20the%20earliest" TargetMode="External" /><Relationship Type="http://schemas.openxmlformats.org/officeDocument/2006/relationships/hyperlink" Id="rId38" Target="https://www.law.berkeley.edu/research/the-robbins-collection/exhibitions/medieval-law-school/#:~:text=arts%20as%20early%20as%201000,by%20Gratian%20and%20his%20Decretum" TargetMode="External" /><Relationship Type="http://schemas.openxmlformats.org/officeDocument/2006/relationships/hyperlink" Id="rId64" Target="https://www.law.berkeley.edu/research/the-robbins-collection/exhibitions/the-statutes-of-bolognas-law-school/" TargetMode="External" /><Relationship Type="http://schemas.openxmlformats.org/officeDocument/2006/relationships/hyperlink" Id="rId28" Target="https://www.law.berkeley.edu/research/the-robbins-collection/exhibitions/the-statutes-of-bolognas-law-school/#:~:text=The%20exhibition%20takes%20a%20closer,jurists%20across%20the%20European%20continent" TargetMode="External" /><Relationship Type="http://schemas.openxmlformats.org/officeDocument/2006/relationships/hyperlink" Id="rId60" Target="https://www.lindahall.org/about/news/scientist-of-the-day/jacob-bernoulli/" TargetMode="External" /><Relationship Type="http://schemas.openxmlformats.org/officeDocument/2006/relationships/hyperlink" Id="rId24" Target="https://www.lindahall.org/about/news/scientist-of-the-day/jacob-bernoulli/#:~:text=Jacob%20Bernoulli%2C%20a%20Swiss%20mathematician%2C,from%201687%20until%20his%20deat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2026-04-11T18:08:40Z</dcterms:created>
  <dcterms:modified xsi:type="dcterms:W3CDTF">2026-04-11T18:08:40Z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