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177b2ad07bb8721802768781f521da017df1a44"/>
    <w:p>
      <w:pPr>
        <w:pStyle w:val="Heading1"/>
      </w:pPr>
      <w:r>
        <w:t xml:space="preserve">Moby-Dick as Yankee Self-Aggrandizement and Self-Indictment</w:t>
      </w:r>
    </w:p>
    <w:bookmarkStart w:id="28" w:name="executive-summary"/>
    <w:p>
      <w:pPr>
        <w:pStyle w:val="Heading2"/>
      </w:pPr>
      <w:r>
        <w:t xml:space="preserve">Executive Summary</w:t>
      </w:r>
    </w:p>
    <w:p>
      <w:pPr>
        <w:pStyle w:val="FirstParagraph"/>
      </w:pPr>
      <w:r>
        <w:t xml:space="preserve">This report argues that</w:t>
      </w:r>
      <w:r>
        <w:t xml:space="preserve"> </w:t>
      </w:r>
      <w:r>
        <w:rPr>
          <w:i/>
          <w:iCs/>
        </w:rPr>
        <w:t xml:space="preserve">Moby-Dick</w:t>
      </w:r>
      <w:r>
        <w:t xml:space="preserve"> </w:t>
      </w:r>
      <w:r>
        <w:t xml:space="preserve">simultaneously</w:t>
      </w:r>
      <w:r>
        <w:t xml:space="preserve"> </w:t>
      </w:r>
      <w:r>
        <w:rPr>
          <w:b/>
          <w:bCs/>
        </w:rPr>
        <w:t xml:space="preserve">exemplifies</w:t>
      </w:r>
      <w:r>
        <w:t xml:space="preserve"> </w:t>
      </w:r>
      <w:r>
        <w:t xml:space="preserve">and</w:t>
      </w:r>
      <w:r>
        <w:t xml:space="preserve"> </w:t>
      </w:r>
      <w:r>
        <w:rPr>
          <w:b/>
          <w:bCs/>
        </w:rPr>
        <w:t xml:space="preserve">critiques</w:t>
      </w:r>
      <w:r>
        <w:t xml:space="preserve"> </w:t>
      </w:r>
      <w:r>
        <w:t xml:space="preserve">a distinctive antebellum Yankee habit of self-aggrandizement: the conversion of regional labor (New England whaling), Protestant moral rhetoric (sermon/jeremiad), and national “mission” discourse into a swelling, self-authorizing myth of intellectual and moral supremacy—followed by an exposure of the costs (violence, coercion, epistemic hubris, and catastrophic failure).</w:t>
      </w:r>
      <w:r>
        <w:t xml:space="preserve"> </w:t>
      </w:r>
      <w:hyperlink r:id="rId21">
        <w:r>
          <w:rPr>
            <w:rStyle w:val="Hyperlink"/>
          </w:rPr>
          <w:t xml:space="preserve">[1]</w:t>
        </w:r>
      </w:hyperlink>
    </w:p>
    <w:p>
      <w:pPr>
        <w:pStyle w:val="BodyText"/>
      </w:pPr>
      <w:r>
        <w:t xml:space="preserve">The key mechanism is rhetorical: Ishmael’s “bookmaking” voice repeatedly adopts</w:t>
      </w:r>
      <w:r>
        <w:t xml:space="preserve"> </w:t>
      </w:r>
      <w:r>
        <w:rPr>
          <w:b/>
          <w:bCs/>
        </w:rPr>
        <w:t xml:space="preserve">sermonic elevation</w:t>
      </w:r>
      <w:r>
        <w:t xml:space="preserve">,</w:t>
      </w:r>
      <w:r>
        <w:t xml:space="preserve"> </w:t>
      </w:r>
      <w:r>
        <w:rPr>
          <w:b/>
          <w:bCs/>
        </w:rPr>
        <w:t xml:space="preserve">encyclopedic authority</w:t>
      </w:r>
      <w:r>
        <w:t xml:space="preserve">, and</w:t>
      </w:r>
      <w:r>
        <w:t xml:space="preserve"> </w:t>
      </w:r>
      <w:r>
        <w:rPr>
          <w:b/>
          <w:bCs/>
        </w:rPr>
        <w:t xml:space="preserve">imperial-national boasting</w:t>
      </w:r>
      <w:r>
        <w:t xml:space="preserve"> </w:t>
      </w:r>
      <w:r>
        <w:t xml:space="preserve">(whaling as civilizing vanguard; Yankees as “brains” over global “muscle”).</w:t>
      </w:r>
      <w:r>
        <w:t xml:space="preserve"> </w:t>
      </w:r>
      <w:hyperlink r:id="rId22">
        <w:r>
          <w:rPr>
            <w:rStyle w:val="Hyperlink"/>
          </w:rPr>
          <w:t xml:space="preserve">[2]</w:t>
        </w:r>
      </w:hyperlink>
      <w:r>
        <w:t xml:space="preserve"> </w:t>
      </w:r>
      <w:r>
        <w:t xml:space="preserve">Yet the same voice also embeds</w:t>
      </w:r>
      <w:r>
        <w:t xml:space="preserve"> </w:t>
      </w:r>
      <w:r>
        <w:rPr>
          <w:b/>
          <w:bCs/>
        </w:rPr>
        <w:t xml:space="preserve">irony</w:t>
      </w:r>
      <w:r>
        <w:t xml:space="preserve">,</w:t>
      </w:r>
      <w:r>
        <w:t xml:space="preserve"> </w:t>
      </w:r>
      <w:r>
        <w:rPr>
          <w:b/>
          <w:bCs/>
        </w:rPr>
        <w:t xml:space="preserve">self-cancellation</w:t>
      </w:r>
      <w:r>
        <w:t xml:space="preserve">, and</w:t>
      </w:r>
      <w:r>
        <w:t xml:space="preserve"> </w:t>
      </w:r>
      <w:r>
        <w:rPr>
          <w:b/>
          <w:bCs/>
        </w:rPr>
        <w:t xml:space="preserve">structural admissions of failure</w:t>
      </w:r>
      <w:r>
        <w:t xml:space="preserve"> </w:t>
      </w:r>
      <w:r>
        <w:t xml:space="preserve">(unfinished cetology; theatricality of moral authority; the narrative’s drift from promised mastery into ruin).</w:t>
      </w:r>
      <w:r>
        <w:t xml:space="preserve"> </w:t>
      </w:r>
      <w:hyperlink r:id="rId23">
        <w:r>
          <w:rPr>
            <w:rStyle w:val="Hyperlink"/>
          </w:rPr>
          <w:t xml:space="preserve">[3]</w:t>
        </w:r>
      </w:hyperlink>
    </w:p>
    <w:p>
      <w:pPr>
        <w:pStyle w:val="BodyText"/>
      </w:pPr>
      <w:r>
        <w:t xml:space="preserve">Character and ship concentrate the critique. Ahab’s hyperbolic metaphysical speeches scale a private wound into a cosmic mandate—an extremist parody (and lethal stress test) of Yankee self-reliance and providential mission.</w:t>
      </w:r>
      <w:r>
        <w:t xml:space="preserve"> </w:t>
      </w:r>
      <w:hyperlink r:id="rId24">
        <w:r>
          <w:rPr>
            <w:rStyle w:val="Hyperlink"/>
          </w:rPr>
          <w:t xml:space="preserve">[4]</w:t>
        </w:r>
      </w:hyperlink>
      <w:r>
        <w:t xml:space="preserve"> </w:t>
      </w:r>
      <w:r>
        <w:t xml:space="preserve">Starbuck functions as the “Yankee conscience” (market rationality + religious scruple) that recognizes the blasphemous vanity of vengeance but cannot stop the machine of command.</w:t>
      </w:r>
      <w:r>
        <w:t xml:space="preserve"> </w:t>
      </w:r>
      <w:hyperlink r:id="rId24">
        <w:r>
          <w:rPr>
            <w:rStyle w:val="Hyperlink"/>
          </w:rPr>
          <w:t xml:space="preserve">[5]</w:t>
        </w:r>
      </w:hyperlink>
      <w:r>
        <w:t xml:space="preserve"> </w:t>
      </w:r>
      <w:r>
        <w:t xml:space="preserve">The Pequod is framed as a multinational labor system “federated along one keel,” hierarchically managed by American officers—an image that invites political readings of empire and industry while foreshadowing collective annihilation.</w:t>
      </w:r>
      <w:r>
        <w:t xml:space="preserve"> </w:t>
      </w:r>
      <w:hyperlink r:id="rId25">
        <w:r>
          <w:rPr>
            <w:rStyle w:val="Hyperlink"/>
          </w:rPr>
          <w:t xml:space="preserve">[6]</w:t>
        </w:r>
      </w:hyperlink>
    </w:p>
    <w:p>
      <w:pPr>
        <w:pStyle w:val="BodyText"/>
      </w:pPr>
      <w:r>
        <w:t xml:space="preserve">In scholarship, this stance aligns with accounts that treat the novel as a high rhetorical artifact of “American Renaissance” ambition and national mythmaking—while also emphasizing the “dark half” of such myth.</w:t>
      </w:r>
      <w:r>
        <w:t xml:space="preserve"> </w:t>
      </w:r>
      <w:hyperlink r:id="rId26">
        <w:r>
          <w:rPr>
            <w:rStyle w:val="Hyperlink"/>
          </w:rPr>
          <w:t xml:space="preserve">[7]</w:t>
        </w:r>
      </w:hyperlink>
      <w:r>
        <w:t xml:space="preserve"> </w:t>
      </w:r>
      <w:r>
        <w:t xml:space="preserve">It productively resonates with the model of the American jeremiad as a form that binds social critique to renewed mission-identity—except</w:t>
      </w:r>
      <w:r>
        <w:t xml:space="preserve"> </w:t>
      </w:r>
      <w:r>
        <w:rPr>
          <w:i/>
          <w:iCs/>
        </w:rPr>
        <w:t xml:space="preserve">Moby-Dick</w:t>
      </w:r>
      <w:r>
        <w:t xml:space="preserve"> </w:t>
      </w:r>
      <w:r>
        <w:t xml:space="preserve">pushes that binding to a breaking point.</w:t>
      </w:r>
      <w:r>
        <w:t xml:space="preserve"> </w:t>
      </w:r>
      <w:hyperlink r:id="rId27">
        <w:r>
          <w:rPr>
            <w:rStyle w:val="Hyperlink"/>
          </w:rPr>
          <w:t xml:space="preserve">[8]</w:t>
        </w:r>
      </w:hyperlink>
    </w:p>
    <w:p>
      <w:pPr>
        <w:pStyle w:val="BodyText"/>
      </w:pPr>
      <w:r>
        <w:t xml:space="preserve">The report concludes that the novel</w:t>
      </w:r>
      <w:r>
        <w:t xml:space="preserve"> </w:t>
      </w:r>
      <w:r>
        <w:rPr>
          <w:b/>
          <w:bCs/>
        </w:rPr>
        <w:t xml:space="preserve">more thoroughly autopsies than endorses</w:t>
      </w:r>
      <w:r>
        <w:t xml:space="preserve"> </w:t>
      </w:r>
      <w:r>
        <w:t xml:space="preserve">Yankee self-aggrandizement: it shows how the grand style flatters vanity, then demonstrates—through irony, formal self-sabotage, and final catastrophe—how that vanity is manufactured, weaponized, and doomed.</w:t>
      </w:r>
      <w:r>
        <w:t xml:space="preserve"> </w:t>
      </w:r>
      <w:hyperlink r:id="rId24">
        <w:r>
          <w:rPr>
            <w:rStyle w:val="Hyperlink"/>
          </w:rPr>
          <w:t xml:space="preserve">[9]</w:t>
        </w:r>
      </w:hyperlink>
    </w:p>
    <w:bookmarkEnd w:id="28"/>
    <w:bookmarkStart w:id="30" w:name="thesis-and-analytical-framework"/>
    <w:p>
      <w:pPr>
        <w:pStyle w:val="Heading2"/>
      </w:pPr>
      <w:r>
        <w:t xml:space="preserve">Thesis and Analytical Framework</w:t>
      </w:r>
    </w:p>
    <w:p>
      <w:pPr>
        <w:pStyle w:val="FirstParagraph"/>
      </w:pPr>
      <w:r>
        <w:rPr>
          <w:b/>
          <w:bCs/>
        </w:rPr>
        <w:t xml:space="preserve">Thesis.</w:t>
      </w:r>
      <w:r>
        <w:t xml:space="preserve"> </w:t>
      </w:r>
      <w:r>
        <w:rPr>
          <w:i/>
          <w:iCs/>
        </w:rPr>
        <w:t xml:space="preserve">Moby-Dick</w:t>
      </w:r>
      <w:r>
        <w:t xml:space="preserve"> </w:t>
      </w:r>
      <w:r>
        <w:t xml:space="preserve">is best read as a double-action text: it</w:t>
      </w:r>
      <w:r>
        <w:t xml:space="preserve"> </w:t>
      </w:r>
      <w:r>
        <w:rPr>
          <w:b/>
          <w:bCs/>
        </w:rPr>
        <w:t xml:space="preserve">performs</w:t>
      </w:r>
      <w:r>
        <w:t xml:space="preserve"> </w:t>
      </w:r>
      <w:r>
        <w:t xml:space="preserve">Yankee self-mythologizing (New England moral leadership, intellectual mastery, civilizing mission, and managerial supremacy) through sermonic and encyclopedic rhetoric, while also</w:t>
      </w:r>
      <w:r>
        <w:t xml:space="preserve"> </w:t>
      </w:r>
      <w:r>
        <w:rPr>
          <w:b/>
          <w:bCs/>
        </w:rPr>
        <w:t xml:space="preserve">indicting</w:t>
      </w:r>
      <w:r>
        <w:t xml:space="preserve"> </w:t>
      </w:r>
      <w:r>
        <w:t xml:space="preserve">that posture by exposing it as (a) theatrically self-sealing, (b) epistemically overreaching, and (c) politically coercive—ending in collective destruction that functions as an autopsy of the ideology the book so brilliantly stages.</w:t>
      </w:r>
      <w:r>
        <w:t xml:space="preserve"> </w:t>
      </w:r>
      <w:hyperlink r:id="rId21">
        <w:r>
          <w:rPr>
            <w:rStyle w:val="Hyperlink"/>
          </w:rPr>
          <w:t xml:space="preserve">[10]</w:t>
        </w:r>
      </w:hyperlink>
    </w:p>
    <w:p>
      <w:pPr>
        <w:pStyle w:val="BodyText"/>
      </w:pPr>
      <w:r>
        <w:rPr>
          <w:b/>
          <w:bCs/>
        </w:rPr>
        <w:t xml:space="preserve">What “Yankee” means here.</w:t>
      </w:r>
      <w:r>
        <w:t xml:space="preserve"> </w:t>
      </w:r>
      <w:r>
        <w:t xml:space="preserve">I use “Yankee” in the historically common sense of</w:t>
      </w:r>
      <w:r>
        <w:t xml:space="preserve"> </w:t>
      </w:r>
      <w:r>
        <w:rPr>
          <w:b/>
          <w:bCs/>
        </w:rPr>
        <w:t xml:space="preserve">New England’s</w:t>
      </w:r>
      <w:r>
        <w:t xml:space="preserve"> </w:t>
      </w:r>
      <w:r>
        <w:t xml:space="preserve">regional culture and its 19th‑century projection outward through maritime capitalism, Protestant moral discourse, and self-authorization as a national vanguard.</w:t>
      </w:r>
      <w:r>
        <w:t xml:space="preserve"> </w:t>
      </w:r>
      <w:hyperlink r:id="rId29">
        <w:r>
          <w:rPr>
            <w:rStyle w:val="Hyperlink"/>
          </w:rPr>
          <w:t xml:space="preserve">[11]</w:t>
        </w:r>
      </w:hyperlink>
      <w:r>
        <w:t xml:space="preserve"> </w:t>
      </w:r>
      <w:r>
        <w:t xml:space="preserve">(The whaling peak and concentration in the Massachusetts port of New Bedford</w:t>
      </w:r>
      <w:hyperlink r:id="rId23">
        <w:r>
          <w:rPr>
            <w:rStyle w:val="Hyperlink"/>
          </w:rPr>
          <w:t xml:space="preserve">[12]</w:t>
        </w:r>
      </w:hyperlink>
      <w:r>
        <w:t xml:space="preserve"> </w:t>
      </w:r>
      <w:r>
        <w:t xml:space="preserve">in the 1840s–1850s matters because it provides a plausible material base for Ishmael’s rhetoric of global reach.</w:t>
      </w:r>
      <w:r>
        <w:t xml:space="preserve"> </w:t>
      </w:r>
      <w:hyperlink r:id="rId29">
        <w:r>
          <w:rPr>
            <w:rStyle w:val="Hyperlink"/>
          </w:rPr>
          <w:t xml:space="preserve">[13]</w:t>
        </w:r>
      </w:hyperlink>
      <w:r>
        <w:t xml:space="preserve">)</w:t>
      </w:r>
    </w:p>
    <w:p>
      <w:pPr>
        <w:pStyle w:val="BodyText"/>
      </w:pPr>
      <w:r>
        <w:rPr>
          <w:b/>
          <w:bCs/>
        </w:rPr>
        <w:t xml:space="preserve">Method.</w:t>
      </w:r>
      <w:r>
        <w:t xml:space="preserve"> </w:t>
      </w:r>
      <w:r>
        <w:t xml:space="preserve">The report proceeds by: (1) close-reading a set of rhetorically concentrated chapters (pulpit/sermon, Nantucket boosterism, whaling apologetics, cetological “science,” and Ahab’s quarter-deck oratory); (2) mapping those rhetorical moves onto character/ship dynamics; (3) situating the argument against major critical paradigms (American Renaissance canon-making; jeremiad/exceptionalism rhetoric; narratological accounts of Ishmael’s form); and (4) comparing Melville’s procedures to contemporary Yankee ideological texts (self-reliance, the “American Scholar,” manifest destiny, democratic exceptionalism).</w:t>
      </w:r>
      <w:r>
        <w:t xml:space="preserve"> </w:t>
      </w:r>
      <w:hyperlink r:id="rId21">
        <w:r>
          <w:rPr>
            <w:rStyle w:val="Hyperlink"/>
          </w:rPr>
          <w:t xml:space="preserve">[14]</w:t>
        </w:r>
      </w:hyperlink>
    </w:p>
    <w:bookmarkEnd w:id="30"/>
    <w:bookmarkStart w:id="41" w:name="close-readings-of-primary-passages"/>
    <w:p>
      <w:pPr>
        <w:pStyle w:val="Heading2"/>
      </w:pPr>
      <w:r>
        <w:t xml:space="preserve">Close Readings of Primary Passages</w:t>
      </w:r>
    </w:p>
    <w:bookmarkStart w:id="31" w:name="X7c11b454d0f94e52d1104cff6cd9ed7819c8a8a"/>
    <w:p>
      <w:pPr>
        <w:pStyle w:val="Heading3"/>
      </w:pPr>
      <w:r>
        <w:t xml:space="preserve">The chapel chapters as a Yankee technology of moral authority</w:t>
      </w:r>
    </w:p>
    <w:p>
      <w:pPr>
        <w:pStyle w:val="FirstParagraph"/>
      </w:pPr>
      <w:r>
        <w:t xml:space="preserve">The pulpit scene transforms Protestant preaching—already a central New England public form—into a quasi-nautical command platform. Ishmael declares that “the pulpit…leads the world” (Ch. 8), collapsing spiritual authority into directional sovereignty.</w:t>
      </w:r>
      <w:r>
        <w:t xml:space="preserve"> </w:t>
      </w:r>
      <w:hyperlink r:id="rId21">
        <w:r>
          <w:rPr>
            <w:rStyle w:val="Hyperlink"/>
          </w:rPr>
          <w:t xml:space="preserve">[15]</w:t>
        </w:r>
      </w:hyperlink>
      <w:r>
        <w:t xml:space="preserve"> </w:t>
      </w:r>
      <w:r>
        <w:t xml:space="preserve">The staging is not neutral: Father Mapple hauls up the ladder and becomes “impregnable in his little Quebec” (Ch. 8), an image of fortified, self-contained authority that both</w:t>
      </w:r>
      <w:r>
        <w:t xml:space="preserve"> </w:t>
      </w:r>
      <w:r>
        <w:rPr>
          <w:b/>
          <w:bCs/>
        </w:rPr>
        <w:t xml:space="preserve">flatters</w:t>
      </w:r>
      <w:r>
        <w:t xml:space="preserve"> </w:t>
      </w:r>
      <w:r>
        <w:t xml:space="preserve">the pulpit’s commanding role and subtly hints at its theatrical insulation from correction.</w:t>
      </w:r>
      <w:r>
        <w:t xml:space="preserve"> </w:t>
      </w:r>
      <w:hyperlink r:id="rId21">
        <w:r>
          <w:rPr>
            <w:rStyle w:val="Hyperlink"/>
          </w:rPr>
          <w:t xml:space="preserve">[15]</w:t>
        </w:r>
      </w:hyperlink>
    </w:p>
    <w:p>
      <w:pPr>
        <w:pStyle w:val="BodyText"/>
      </w:pPr>
      <w:r>
        <w:t xml:space="preserve">This matters for “Yankee vanity” because the novel places a charismatic, quasi-military sermon-performance</w:t>
      </w:r>
      <w:r>
        <w:t xml:space="preserve"> </w:t>
      </w:r>
      <w:r>
        <w:rPr>
          <w:b/>
          <w:bCs/>
        </w:rPr>
        <w:t xml:space="preserve">structurally prior</w:t>
      </w:r>
      <w:r>
        <w:t xml:space="preserve"> </w:t>
      </w:r>
      <w:r>
        <w:t xml:space="preserve">to Ahab’s later quarter-deck performance: the text rehearses how a crowd can be morally organized by elevated speech before it shows how a crew can be politically captured by it.</w:t>
      </w:r>
      <w:r>
        <w:t xml:space="preserve"> </w:t>
      </w:r>
      <w:hyperlink r:id="rId21">
        <w:r>
          <w:rPr>
            <w:rStyle w:val="Hyperlink"/>
          </w:rPr>
          <w:t xml:space="preserve">[16]</w:t>
        </w:r>
      </w:hyperlink>
    </w:p>
    <w:bookmarkEnd w:id="31"/>
    <w:bookmarkStart w:id="32" w:name="Xac5f4f3be339695f0b55d02cf28dc596728a3e0"/>
    <w:p>
      <w:pPr>
        <w:pStyle w:val="Heading3"/>
      </w:pPr>
      <w:r>
        <w:t xml:space="preserve">The sermon as moral grandeur with a coercive edge</w:t>
      </w:r>
    </w:p>
    <w:p>
      <w:pPr>
        <w:pStyle w:val="FirstParagraph"/>
      </w:pPr>
      <w:r>
        <w:t xml:space="preserve">Father Mapple’s sermon culminates in a rhetoric of righteous violence: he praises the person who “kills, burns, and destroys all sin” (Ch. 9).</w:t>
      </w:r>
      <w:r>
        <w:t xml:space="preserve"> </w:t>
      </w:r>
      <w:hyperlink r:id="rId22">
        <w:r>
          <w:rPr>
            <w:rStyle w:val="Hyperlink"/>
          </w:rPr>
          <w:t xml:space="preserve">[17]</w:t>
        </w:r>
      </w:hyperlink>
      <w:r>
        <w:t xml:space="preserve"> </w:t>
      </w:r>
      <w:r>
        <w:t xml:space="preserve">In close reading, this line does two things at once:</w:t>
      </w:r>
    </w:p>
    <w:p>
      <w:pPr>
        <w:pStyle w:val="BodyText"/>
      </w:pPr>
      <w:r>
        <w:t xml:space="preserve">First, it monumentalizes moral action—sin is not merely corrected but exterminated, and the destruction is framed as “delight,” producing an affect of uplift around aggressive purification.</w:t>
      </w:r>
      <w:r>
        <w:t xml:space="preserve"> </w:t>
      </w:r>
      <w:hyperlink r:id="rId22">
        <w:r>
          <w:rPr>
            <w:rStyle w:val="Hyperlink"/>
          </w:rPr>
          <w:t xml:space="preserve">[17]</w:t>
        </w:r>
      </w:hyperlink>
      <w:r>
        <w:t xml:space="preserve"> </w:t>
      </w:r>
      <w:r>
        <w:t xml:space="preserve">Second, it smuggles civic power into the target list (sin under “robes of Senators and Judges”), implying a speakerly authority that can judge institutions from above—an unmistakably jeremiad-like posture.</w:t>
      </w:r>
      <w:r>
        <w:t xml:space="preserve"> </w:t>
      </w:r>
      <w:hyperlink r:id="rId22">
        <w:r>
          <w:rPr>
            <w:rStyle w:val="Hyperlink"/>
          </w:rPr>
          <w:t xml:space="preserve">[18]</w:t>
        </w:r>
      </w:hyperlink>
    </w:p>
    <w:p>
      <w:pPr>
        <w:pStyle w:val="BodyText"/>
      </w:pPr>
      <w:r>
        <w:t xml:space="preserve">The sermon’s language also universalizes “patriotism” by relocating it: “a patriot to heaven” (Ch. 9) is a formula that can sanctify earthly projects by transposing political loyalty into a higher register.</w:t>
      </w:r>
      <w:r>
        <w:t xml:space="preserve"> </w:t>
      </w:r>
      <w:hyperlink r:id="rId22">
        <w:r>
          <w:rPr>
            <w:rStyle w:val="Hyperlink"/>
          </w:rPr>
          <w:t xml:space="preserve">[17]</w:t>
        </w:r>
      </w:hyperlink>
      <w:r>
        <w:t xml:space="preserve"> </w:t>
      </w:r>
      <w:r>
        <w:t xml:space="preserve">The book later tests that sanctifying move against Ahab’s project, where moral elevation becomes indistinguishable from blasphemous will.</w:t>
      </w:r>
      <w:r>
        <w:t xml:space="preserve"> </w:t>
      </w:r>
      <w:hyperlink r:id="rId24">
        <w:r>
          <w:rPr>
            <w:rStyle w:val="Hyperlink"/>
          </w:rPr>
          <w:t xml:space="preserve">[5]</w:t>
        </w:r>
      </w:hyperlink>
    </w:p>
    <w:bookmarkEnd w:id="32"/>
    <w:bookmarkStart w:id="34" w:name="Xb7c822a1751909f0a8801482589204048d3fd15"/>
    <w:p>
      <w:pPr>
        <w:pStyle w:val="Heading3"/>
      </w:pPr>
      <w:r>
        <w:t xml:space="preserve">Provincial boosterism as self-mockery and self-investment</w:t>
      </w:r>
    </w:p>
    <w:p>
      <w:pPr>
        <w:pStyle w:val="FirstParagraph"/>
      </w:pPr>
      <w:r>
        <w:t xml:space="preserve">When Ishmael reaches Nantucket</w:t>
      </w:r>
      <w:hyperlink r:id="rId25">
        <w:r>
          <w:rPr>
            <w:rStyle w:val="Hyperlink"/>
          </w:rPr>
          <w:t xml:space="preserve">[19]</w:t>
        </w:r>
      </w:hyperlink>
      <w:r>
        <w:t xml:space="preserve">, his diction becomes a parody of booster geography: “Take out your map and look at it” (Ch. 14).</w:t>
      </w:r>
      <w:r>
        <w:t xml:space="preserve"> </w:t>
      </w:r>
      <w:hyperlink r:id="rId33">
        <w:r>
          <w:rPr>
            <w:rStyle w:val="Hyperlink"/>
          </w:rPr>
          <w:t xml:space="preserve">[20]</w:t>
        </w:r>
      </w:hyperlink>
      <w:r>
        <w:t xml:space="preserve"> </w:t>
      </w:r>
      <w:r>
        <w:t xml:space="preserve">He piles hyperbolic details—“a mere hillock,” “all beach,” absurd anecdotes—then punctures them with the bathetic correction: “these extravaganzas only show that Nantucket is no Illinois” (Ch. 14).</w:t>
      </w:r>
      <w:r>
        <w:t xml:space="preserve"> </w:t>
      </w:r>
      <w:hyperlink r:id="rId33">
        <w:r>
          <w:rPr>
            <w:rStyle w:val="Hyperlink"/>
          </w:rPr>
          <w:t xml:space="preserve">[20]</w:t>
        </w:r>
      </w:hyperlink>
    </w:p>
    <w:p>
      <w:pPr>
        <w:pStyle w:val="BodyText"/>
      </w:pPr>
      <w:r>
        <w:t xml:space="preserve">This is a crucial “both/and” moment. The passage</w:t>
      </w:r>
      <w:r>
        <w:t xml:space="preserve"> </w:t>
      </w:r>
      <w:r>
        <w:rPr>
          <w:b/>
          <w:bCs/>
        </w:rPr>
        <w:t xml:space="preserve">enacts</w:t>
      </w:r>
      <w:r>
        <w:t xml:space="preserve"> </w:t>
      </w:r>
      <w:r>
        <w:t xml:space="preserve">provincial pride by insisting the island deserves cartographic contemplation, while</w:t>
      </w:r>
      <w:r>
        <w:t xml:space="preserve"> </w:t>
      </w:r>
      <w:r>
        <w:rPr>
          <w:b/>
          <w:bCs/>
        </w:rPr>
        <w:t xml:space="preserve">mocking</w:t>
      </w:r>
      <w:r>
        <w:t xml:space="preserve"> </w:t>
      </w:r>
      <w:r>
        <w:t xml:space="preserve">the very rhetorical inflation it uses. The joke is not merely anti-Nantucket; it’s anti-genre: it stages the Yankee impulse to turn a gritty economic place into a mythic center and simultaneously signals awareness that this is an “extravaganza.”</w:t>
      </w:r>
      <w:r>
        <w:t xml:space="preserve"> </w:t>
      </w:r>
      <w:hyperlink r:id="rId33">
        <w:r>
          <w:rPr>
            <w:rStyle w:val="Hyperlink"/>
          </w:rPr>
          <w:t xml:space="preserve">[20]</w:t>
        </w:r>
      </w:hyperlink>
    </w:p>
    <w:bookmarkEnd w:id="34"/>
    <w:bookmarkStart w:id="37" w:name="X625803f5b1b93f92d39483165259b1563895756"/>
    <w:p>
      <w:pPr>
        <w:pStyle w:val="Heading3"/>
      </w:pPr>
      <w:r>
        <w:t xml:space="preserve">“The Advocate” as elitist rhetoric and self-mythologizing apologetics</w:t>
      </w:r>
    </w:p>
    <w:p>
      <w:pPr>
        <w:pStyle w:val="FirstParagraph"/>
      </w:pPr>
      <w:r>
        <w:t xml:space="preserve">Chapter 24 is an overt apologetic “brief” addressed to “ye landsmen” (Ch. 24), and its entire strategy is to convert a messy industry into an imperial vocation by borrowing elite cultural capital.</w:t>
      </w:r>
      <w:r>
        <w:t xml:space="preserve"> </w:t>
      </w:r>
      <w:hyperlink r:id="rId35">
        <w:r>
          <w:rPr>
            <w:rStyle w:val="Hyperlink"/>
          </w:rPr>
          <w:t xml:space="preserve">[21]</w:t>
        </w:r>
      </w:hyperlink>
      <w:r>
        <w:t xml:space="preserve"> </w:t>
      </w:r>
      <w:r>
        <w:t xml:space="preserve">Ishmael’s most explicit boast is: “Whaling is imperial!” (Ch. 24).</w:t>
      </w:r>
      <w:r>
        <w:t xml:space="preserve"> </w:t>
      </w:r>
      <w:hyperlink r:id="rId36">
        <w:r>
          <w:rPr>
            <w:rStyle w:val="Hyperlink"/>
          </w:rPr>
          <w:t xml:space="preserve">[22]</w:t>
        </w:r>
      </w:hyperlink>
      <w:r>
        <w:t xml:space="preserve"> </w:t>
      </w:r>
      <w:r>
        <w:t xml:space="preserve">He then stitches whaling into a genealogy of greatness: the first chronicler is “mighty Job,” the parliamentary eulogist is Burke, and the bloodline of whaling is “something better than royal blood” through Franklin’s Nantucket kin.</w:t>
      </w:r>
      <w:r>
        <w:t xml:space="preserve"> </w:t>
      </w:r>
      <w:hyperlink r:id="rId36">
        <w:r>
          <w:rPr>
            <w:rStyle w:val="Hyperlink"/>
          </w:rPr>
          <w:t xml:space="preserve">[23]</w:t>
        </w:r>
      </w:hyperlink>
    </w:p>
    <w:p>
      <w:pPr>
        <w:pStyle w:val="BodyText"/>
      </w:pPr>
      <w:r>
        <w:t xml:space="preserve">Two smaller but revealing moves show Yankee elitism at the level of style:</w:t>
      </w:r>
    </w:p>
    <w:p>
      <w:pPr>
        <w:pStyle w:val="BodyText"/>
      </w:pPr>
      <w:r>
        <w:t xml:space="preserve">1) Ishmael converts maritime labor into elite education: the whale-ship becomes his “Yale College and…Harvard” (Ch. 24).</w:t>
      </w:r>
      <w:r>
        <w:t xml:space="preserve"> </w:t>
      </w:r>
      <w:hyperlink r:id="rId35">
        <w:r>
          <w:rPr>
            <w:rStyle w:val="Hyperlink"/>
          </w:rPr>
          <w:t xml:space="preserve">[24]</w:t>
        </w:r>
      </w:hyperlink>
      <w:r>
        <w:t xml:space="preserve"> </w:t>
      </w:r>
      <w:r>
        <w:t xml:space="preserve">Read closely, this is compensatory bravado: it both acknowledges that society doesn’t treat whaling as a “liberal profession” and then attempts to outflank that judgment by claiming the actual “college” is the oceanic workplace—a Yankee revaluation of labor into virtue.</w:t>
      </w:r>
      <w:r>
        <w:t xml:space="preserve"> </w:t>
      </w:r>
      <w:hyperlink r:id="rId35">
        <w:r>
          <w:rPr>
            <w:rStyle w:val="Hyperlink"/>
          </w:rPr>
          <w:t xml:space="preserve">[25]</w:t>
        </w:r>
      </w:hyperlink>
    </w:p>
    <w:p>
      <w:pPr>
        <w:pStyle w:val="BodyText"/>
      </w:pPr>
      <w:r>
        <w:t xml:space="preserve">2) He converts commercial penetration into civilizing mission: the whale-ship “cleared the way for the missionary and the merchant,” and even Japan</w:t>
      </w:r>
      <w:hyperlink r:id="rId22">
        <w:r>
          <w:rPr>
            <w:rStyle w:val="Hyperlink"/>
          </w:rPr>
          <w:t xml:space="preserve">[26]</w:t>
        </w:r>
      </w:hyperlink>
      <w:r>
        <w:t xml:space="preserve"> </w:t>
      </w:r>
      <w:r>
        <w:t xml:space="preserve">becomes a threshold to be opened (Ch. 24).</w:t>
      </w:r>
      <w:r>
        <w:t xml:space="preserve"> </w:t>
      </w:r>
      <w:hyperlink r:id="rId35">
        <w:r>
          <w:rPr>
            <w:rStyle w:val="Hyperlink"/>
          </w:rPr>
          <w:t xml:space="preserve">[24]</w:t>
        </w:r>
      </w:hyperlink>
      <w:r>
        <w:t xml:space="preserve"> </w:t>
      </w:r>
      <w:r>
        <w:t xml:space="preserve">The rhetoric flatters a Yankee fantasy of benevolent global primacy (commerce + conversion + “democracy”), but its extremity invites suspicion: the argument is so inflated that it reads like self-satire—especially when the novel’s later violence and exploitation undercut the alleged benevolence.</w:t>
      </w:r>
      <w:r>
        <w:t xml:space="preserve"> </w:t>
      </w:r>
      <w:hyperlink r:id="rId35">
        <w:r>
          <w:rPr>
            <w:rStyle w:val="Hyperlink"/>
          </w:rPr>
          <w:t xml:space="preserve">[27]</w:t>
        </w:r>
      </w:hyperlink>
    </w:p>
    <w:bookmarkEnd w:id="37"/>
    <w:bookmarkStart w:id="38" w:name="Xc23495c141884b8e24a7d0c214d430f39924e55"/>
    <w:p>
      <w:pPr>
        <w:pStyle w:val="Heading3"/>
      </w:pPr>
      <w:r>
        <w:t xml:space="preserve">The Pequod’s labor hierarchy as Yankee managerial ideology</w:t>
      </w:r>
    </w:p>
    <w:p>
      <w:pPr>
        <w:pStyle w:val="FirstParagraph"/>
      </w:pPr>
      <w:r>
        <w:t xml:space="preserve">Chapter 27 offers perhaps the bluntest formulation of elitist Yankee self-positioning: “the native American…provides the brains, the rest of the world…suppl[ies] the muscles” (Ch. 27).</w:t>
      </w:r>
      <w:r>
        <w:t xml:space="preserve"> </w:t>
      </w:r>
      <w:hyperlink r:id="rId25">
        <w:r>
          <w:rPr>
            <w:rStyle w:val="Hyperlink"/>
          </w:rPr>
          <w:t xml:space="preserve">[28]</w:t>
        </w:r>
      </w:hyperlink>
      <w:r>
        <w:t xml:space="preserve"> </w:t>
      </w:r>
      <w:r>
        <w:t xml:space="preserve">The sentence is more than an observation: it is an ideology of management. It naturalizes a division between intellectual command and embodied labor and assigns “brains” to Americans (in context, New England officers) and “muscle” to global recruits.</w:t>
      </w:r>
      <w:r>
        <w:t xml:space="preserve"> </w:t>
      </w:r>
      <w:hyperlink r:id="rId25">
        <w:r>
          <w:rPr>
            <w:rStyle w:val="Hyperlink"/>
          </w:rPr>
          <w:t xml:space="preserve">[29]</w:t>
        </w:r>
      </w:hyperlink>
    </w:p>
    <w:p>
      <w:pPr>
        <w:pStyle w:val="BodyText"/>
      </w:pPr>
      <w:r>
        <w:t xml:space="preserve">Immediately after, the chapter frames the crew as political aggregation: “Isolatoes…federated along one keel” (Ch. 27).</w:t>
      </w:r>
      <w:r>
        <w:t xml:space="preserve"> </w:t>
      </w:r>
      <w:hyperlink r:id="rId25">
        <w:r>
          <w:rPr>
            <w:rStyle w:val="Hyperlink"/>
          </w:rPr>
          <w:t xml:space="preserve">[28]</w:t>
        </w:r>
      </w:hyperlink>
      <w:r>
        <w:t xml:space="preserve"> </w:t>
      </w:r>
      <w:r>
        <w:t xml:space="preserve">This is an astonishingly Yankee metaphor: federal union becomes a ship, a work-machine, a managed coalition. But the sentence also points to critique: this “federation” is bound to Ahab’s mission and is described as a deputation bringing “the world’s grievances” to a bar “from which not very many…come back” (Ch. 27).</w:t>
      </w:r>
      <w:r>
        <w:t xml:space="preserve"> </w:t>
      </w:r>
      <w:hyperlink r:id="rId25">
        <w:r>
          <w:rPr>
            <w:rStyle w:val="Hyperlink"/>
          </w:rPr>
          <w:t xml:space="preserve">[28]</w:t>
        </w:r>
      </w:hyperlink>
      <w:r>
        <w:t xml:space="preserve"> </w:t>
      </w:r>
      <w:r>
        <w:t xml:space="preserve">The microcosm is thus already elegiac: the supposed Yankee-managed “union” is a doom convoy.</w:t>
      </w:r>
    </w:p>
    <w:bookmarkEnd w:id="38"/>
    <w:bookmarkStart w:id="39" w:name="X4cf279d47dba5f4aeef70e249c6ec8fb35eb3e2"/>
    <w:p>
      <w:pPr>
        <w:pStyle w:val="Heading3"/>
      </w:pPr>
      <w:r>
        <w:t xml:space="preserve">Cetology as encyclopedic mastery that collapses into confession</w:t>
      </w:r>
    </w:p>
    <w:p>
      <w:pPr>
        <w:pStyle w:val="FirstParagraph"/>
      </w:pPr>
      <w:r>
        <w:t xml:space="preserve">Chapter 32 begins with epistemic bravado—“systematized exhibition” and “best and latest authorities”—and then immediately admits the task is “the classification of the constituents of a chaos” (Ch. 32).</w:t>
      </w:r>
      <w:r>
        <w:t xml:space="preserve"> </w:t>
      </w:r>
      <w:hyperlink r:id="rId23">
        <w:r>
          <w:rPr>
            <w:rStyle w:val="Hyperlink"/>
          </w:rPr>
          <w:t xml:space="preserve">[30]</w:t>
        </w:r>
      </w:hyperlink>
      <w:r>
        <w:t xml:space="preserve"> </w:t>
      </w:r>
      <w:r>
        <w:t xml:space="preserve">The chapter’s list-making is a performance of scholarly authority, but the performance is punctured by structural failure: Ishmael ends with the confession that his “System” is “unfinished,” and this whole book is only “the draught of a draught” (Ch. 32).</w:t>
      </w:r>
      <w:r>
        <w:t xml:space="preserve"> </w:t>
      </w:r>
      <w:hyperlink r:id="rId23">
        <w:r>
          <w:rPr>
            <w:rStyle w:val="Hyperlink"/>
          </w:rPr>
          <w:t xml:space="preserve">[31]</w:t>
        </w:r>
      </w:hyperlink>
    </w:p>
    <w:p>
      <w:pPr>
        <w:pStyle w:val="BodyText"/>
      </w:pPr>
      <w:r>
        <w:t xml:space="preserve">The Yankee target here is not only Ahab’s will but also Ishmael’s intellectual ambition. Cetology becomes a parody of the New England impulse to master the world by cataloging it; the catalog becomes self-refuting, and the narrator’s concluding exhaustion reads like an indictment of encyclopedic vanity.</w:t>
      </w:r>
      <w:r>
        <w:t xml:space="preserve"> </w:t>
      </w:r>
      <w:hyperlink r:id="rId23">
        <w:r>
          <w:rPr>
            <w:rStyle w:val="Hyperlink"/>
          </w:rPr>
          <w:t xml:space="preserve">[31]</w:t>
        </w:r>
      </w:hyperlink>
    </w:p>
    <w:bookmarkEnd w:id="39"/>
    <w:bookmarkStart w:id="40" w:name="Xaafa5e5c54a1640429a46646d5c631bf3694bf5"/>
    <w:p>
      <w:pPr>
        <w:pStyle w:val="Heading3"/>
      </w:pPr>
      <w:r>
        <w:t xml:space="preserve">Ahab’s quarter-deck rhetoric as the sublime of Yankee overreach</w:t>
      </w:r>
    </w:p>
    <w:p>
      <w:pPr>
        <w:pStyle w:val="FirstParagraph"/>
      </w:pPr>
      <w:r>
        <w:t xml:space="preserve">Ahab’s vow scales revenge into planetary jurisdiction: “I’ll chase him round Good Hope…round perdition’s flames” (Ch. 36).</w:t>
      </w:r>
      <w:r>
        <w:t xml:space="preserve"> </w:t>
      </w:r>
      <w:hyperlink r:id="rId24">
        <w:r>
          <w:rPr>
            <w:rStyle w:val="Hyperlink"/>
          </w:rPr>
          <w:t xml:space="preserve">[32]</w:t>
        </w:r>
      </w:hyperlink>
      <w:r>
        <w:t xml:space="preserve"> </w:t>
      </w:r>
      <w:r>
        <w:t xml:space="preserve">The geographic totality (“round…round…round”) is the verbal form of self-aggrandizement: the entire globe is recruited as the theater of one man’s moral drama.</w:t>
      </w:r>
      <w:r>
        <w:t xml:space="preserve"> </w:t>
      </w:r>
      <w:hyperlink r:id="rId24">
        <w:r>
          <w:rPr>
            <w:rStyle w:val="Hyperlink"/>
          </w:rPr>
          <w:t xml:space="preserve">[32]</w:t>
        </w:r>
      </w:hyperlink>
    </w:p>
    <w:p>
      <w:pPr>
        <w:pStyle w:val="BodyText"/>
      </w:pPr>
      <w:r>
        <w:t xml:space="preserve">When challenged, Ahab offers metaphysical justification: “All visible objects…are but as pasteboard masks” (Ch. 36).</w:t>
      </w:r>
      <w:r>
        <w:t xml:space="preserve"> </w:t>
      </w:r>
      <w:hyperlink r:id="rId24">
        <w:r>
          <w:rPr>
            <w:rStyle w:val="Hyperlink"/>
          </w:rPr>
          <w:t xml:space="preserve">[33]</w:t>
        </w:r>
      </w:hyperlink>
      <w:r>
        <w:t xml:space="preserve"> </w:t>
      </w:r>
      <w:r>
        <w:t xml:space="preserve">He converts nature into allegorical surface and grants himself the right to strike through it—an extremist rendition of the interpretive confidence that Ishmael also performs more playfully in cetological and sermonic modes.</w:t>
      </w:r>
      <w:r>
        <w:t xml:space="preserve"> </w:t>
      </w:r>
      <w:hyperlink r:id="rId24">
        <w:r>
          <w:rPr>
            <w:rStyle w:val="Hyperlink"/>
          </w:rPr>
          <w:t xml:space="preserve">[34]</w:t>
        </w:r>
      </w:hyperlink>
      <w:r>
        <w:t xml:space="preserve"> </w:t>
      </w:r>
      <w:r>
        <w:t xml:space="preserve">Starbuck recognizes the vanity and calls it “Madness” and “blasphemous” (Ch. 36).</w:t>
      </w:r>
      <w:r>
        <w:t xml:space="preserve"> </w:t>
      </w:r>
      <w:hyperlink r:id="rId24">
        <w:r>
          <w:rPr>
            <w:rStyle w:val="Hyperlink"/>
          </w:rPr>
          <w:t xml:space="preserve">[33]</w:t>
        </w:r>
      </w:hyperlink>
      <w:r>
        <w:t xml:space="preserve"> </w:t>
      </w:r>
      <w:r>
        <w:t xml:space="preserve">But the scene shows the failure of Yankee restraint: moral conscience cannot out-muscle charismatic, providence-flavored command.</w:t>
      </w:r>
    </w:p>
    <w:bookmarkEnd w:id="40"/>
    <w:bookmarkEnd w:id="41"/>
    <w:bookmarkStart w:id="44" w:name="X7145548ca59495894a98631d2fc3602959f91c0"/>
    <w:p>
      <w:pPr>
        <w:pStyle w:val="Heading2"/>
      </w:pPr>
      <w:r>
        <w:t xml:space="preserve">Character Analysis and the Pequod as a Microcosm</w:t>
      </w:r>
    </w:p>
    <w:p>
      <w:pPr>
        <w:pStyle w:val="FirstParagraph"/>
      </w:pPr>
      <w:r>
        <w:t xml:space="preserve">Ahab, Ishmael, Starbuck (and the ship) are less “psychological individuals” than interlocking functions in a cultural machine: command, narration, conscience, and labor-federation.</w:t>
      </w:r>
      <w:r>
        <w:t xml:space="preserve"> </w:t>
      </w:r>
      <w:hyperlink r:id="rId25">
        <w:r>
          <w:rPr>
            <w:rStyle w:val="Hyperlink"/>
          </w:rPr>
          <w:t xml:space="preserve">[35]</w:t>
        </w:r>
      </w:hyperlink>
    </w:p>
    <w:p>
      <w:pPr>
        <w:pStyle w:val="BodyText"/>
      </w:pPr>
      <w:r>
        <w:rPr>
          <w:b/>
          <w:bCs/>
        </w:rPr>
        <w:t xml:space="preserve">Ahab as the imperializing self.</w:t>
      </w:r>
      <w:r>
        <w:t xml:space="preserve"> </w:t>
      </w:r>
      <w:r>
        <w:t xml:space="preserve">Ahab’s rhetoric is not merely “personal obsession”; it is obsession made publicly legible through sermon-like elevation and totalizing mission language.</w:t>
      </w:r>
      <w:r>
        <w:t xml:space="preserve"> </w:t>
      </w:r>
      <w:hyperlink r:id="rId24">
        <w:r>
          <w:rPr>
            <w:rStyle w:val="Hyperlink"/>
          </w:rPr>
          <w:t xml:space="preserve">[36]</w:t>
        </w:r>
      </w:hyperlink>
      <w:r>
        <w:t xml:space="preserve"> </w:t>
      </w:r>
      <w:r>
        <w:t xml:space="preserve">His quarter-deck ceremony—grog, circle formation, vows—resembles a ritualized civic religion: a leader manufactures assent through sublime speech and intoxicants, converting a commercial voyage into an existential crusade.</w:t>
      </w:r>
      <w:r>
        <w:t xml:space="preserve"> </w:t>
      </w:r>
      <w:hyperlink r:id="rId24">
        <w:r>
          <w:rPr>
            <w:rStyle w:val="Hyperlink"/>
          </w:rPr>
          <w:t xml:space="preserve">[33]</w:t>
        </w:r>
      </w:hyperlink>
      <w:r>
        <w:t xml:space="preserve"> </w:t>
      </w:r>
      <w:r>
        <w:t xml:space="preserve">As a critique of Yankee self-aggrandizement, Ahab embodies what happens when the will-to-meaning becomes the will-to-dominate: the world must bear the “earliest brunt” of the leader’s metaphysical storm, much as Ishmael earlier said the pulpit/prow does (Ch. 8).</w:t>
      </w:r>
      <w:r>
        <w:t xml:space="preserve"> </w:t>
      </w:r>
      <w:hyperlink r:id="rId21">
        <w:r>
          <w:rPr>
            <w:rStyle w:val="Hyperlink"/>
          </w:rPr>
          <w:t xml:space="preserve">[37]</w:t>
        </w:r>
      </w:hyperlink>
    </w:p>
    <w:p>
      <w:pPr>
        <w:pStyle w:val="BodyText"/>
      </w:pPr>
      <w:r>
        <w:rPr>
          <w:b/>
          <w:bCs/>
        </w:rPr>
        <w:t xml:space="preserve">Ishmael as the self-authorizing (and self-questioning) Yankee voice.</w:t>
      </w:r>
      <w:r>
        <w:t xml:space="preserve"> </w:t>
      </w:r>
      <w:r>
        <w:t xml:space="preserve">Ishmael is the novel’s central rhetorical engine: he claims authority by quoting “latest authorities,” listing names, and addressing readers with the confidence of a public lecturer—then repeatedly undercuts himself (unfinished systems, ironic turns, admissions of ignorance).</w:t>
      </w:r>
      <w:r>
        <w:t xml:space="preserve"> </w:t>
      </w:r>
      <w:hyperlink r:id="rId23">
        <w:r>
          <w:rPr>
            <w:rStyle w:val="Hyperlink"/>
          </w:rPr>
          <w:t xml:space="preserve">[38]</w:t>
        </w:r>
      </w:hyperlink>
      <w:r>
        <w:t xml:space="preserve"> </w:t>
      </w:r>
      <w:r>
        <w:t xml:space="preserve">Scholarly narratological accounts emphasize that Ishmael’s function is not only to report events but to “act” as the shaping sensibility of the whole.</w:t>
      </w:r>
      <w:r>
        <w:t xml:space="preserve"> </w:t>
      </w:r>
      <w:hyperlink r:id="rId42">
        <w:r>
          <w:rPr>
            <w:rStyle w:val="Hyperlink"/>
          </w:rPr>
          <w:t xml:space="preserve">[39]</w:t>
        </w:r>
      </w:hyperlink>
      <w:r>
        <w:t xml:space="preserve"> </w:t>
      </w:r>
      <w:r>
        <w:t xml:space="preserve">That matters for this argument because Yankee vanity is not only an object depicted; it is also a temptation performed in the narrator’s own style—and then partially disciplined by irony and self-revision.</w:t>
      </w:r>
    </w:p>
    <w:p>
      <w:pPr>
        <w:pStyle w:val="BodyText"/>
      </w:pPr>
      <w:r>
        <w:rPr>
          <w:b/>
          <w:bCs/>
        </w:rPr>
        <w:t xml:space="preserve">Starbuck as conscience without executive power.</w:t>
      </w:r>
      <w:r>
        <w:t xml:space="preserve"> </w:t>
      </w:r>
      <w:r>
        <w:t xml:space="preserve">Starbuck’s most telling moment is economic-moral grounding: he came “to hunt whales,” not “vengeance,” and he measures vengeance against yield and market (“Nantucket market,” Ch. 36).</w:t>
      </w:r>
      <w:r>
        <w:t xml:space="preserve"> </w:t>
      </w:r>
      <w:hyperlink r:id="rId24">
        <w:r>
          <w:rPr>
            <w:rStyle w:val="Hyperlink"/>
          </w:rPr>
          <w:t xml:space="preserve">[5]</w:t>
        </w:r>
      </w:hyperlink>
      <w:r>
        <w:t xml:space="preserve"> </w:t>
      </w:r>
      <w:r>
        <w:t xml:space="preserve">He diagnoses Ahab’s posture as enragement against “a dumb thing” and calls it madness and blasphemy—precisely the religious language that Father Mapple’s sermon warns could be displaced into self-willed missions.</w:t>
      </w:r>
      <w:r>
        <w:t xml:space="preserve"> </w:t>
      </w:r>
      <w:hyperlink r:id="rId22">
        <w:r>
          <w:rPr>
            <w:rStyle w:val="Hyperlink"/>
          </w:rPr>
          <w:t xml:space="preserve">[40]</w:t>
        </w:r>
      </w:hyperlink>
      <w:r>
        <w:t xml:space="preserve"> </w:t>
      </w:r>
      <w:r>
        <w:t xml:space="preserve">But the scene’s outcome is structural: Starbuck is rhetorically conquered (“Starbuck now is mine,” Ch. 36), demonstrating how conscience fails within hierarchies that reward charismatic certainty.</w:t>
      </w:r>
      <w:r>
        <w:t xml:space="preserve"> </w:t>
      </w:r>
      <w:hyperlink r:id="rId24">
        <w:r>
          <w:rPr>
            <w:rStyle w:val="Hyperlink"/>
          </w:rPr>
          <w:t xml:space="preserve">[33]</w:t>
        </w:r>
      </w:hyperlink>
    </w:p>
    <w:p>
      <w:pPr>
        <w:pStyle w:val="BodyText"/>
      </w:pPr>
      <w:r>
        <w:rPr>
          <w:b/>
          <w:bCs/>
        </w:rPr>
        <w:t xml:space="preserve">The Pequod as a Yankee-managed federation of global labor.</w:t>
      </w:r>
      <w:r>
        <w:t xml:space="preserve"> </w:t>
      </w:r>
      <w:r>
        <w:t xml:space="preserve">The ship is explicitly framed as a “federation” of “Isolatoes,” a cosmopolitan deputation “from all the ends of the earth” (Ch. 27).</w:t>
      </w:r>
      <w:r>
        <w:t xml:space="preserve"> </w:t>
      </w:r>
      <w:hyperlink r:id="rId25">
        <w:r>
          <w:rPr>
            <w:rStyle w:val="Hyperlink"/>
          </w:rPr>
          <w:t xml:space="preserve">[28]</w:t>
        </w:r>
      </w:hyperlink>
      <w:r>
        <w:t xml:space="preserve"> </w:t>
      </w:r>
      <w:r>
        <w:t xml:space="preserve">Yet its labor ideology is hierarchical: Americans supply “brains,” the world supplies “muscles” (Ch. 27).</w:t>
      </w:r>
      <w:r>
        <w:t xml:space="preserve"> </w:t>
      </w:r>
      <w:hyperlink r:id="rId25">
        <w:r>
          <w:rPr>
            <w:rStyle w:val="Hyperlink"/>
          </w:rPr>
          <w:t xml:space="preserve">[28]</w:t>
        </w:r>
      </w:hyperlink>
      <w:r>
        <w:t xml:space="preserve"> </w:t>
      </w:r>
      <w:r>
        <w:t xml:space="preserve">This is a microcosm of a rising industrial-national order: multinational labor organized by a managerial elite and invested with moral myth. Political readings of the Pequod often stress its factory-like division of labor and its leader as proto–captain-of-industry.</w:t>
      </w:r>
      <w:r>
        <w:t xml:space="preserve"> </w:t>
      </w:r>
      <w:hyperlink r:id="rId43">
        <w:r>
          <w:rPr>
            <w:rStyle w:val="Hyperlink"/>
          </w:rPr>
          <w:t xml:space="preserve">[41]</w:t>
        </w:r>
      </w:hyperlink>
      <w:r>
        <w:t xml:space="preserve"> </w:t>
      </w:r>
      <w:r>
        <w:t xml:space="preserve">On this view, the novel’s catastrophe is not only cosmic tragedy; it is also a structural verdict on the vanity of imagining that such a federation—bound to one man’s mission—can safely carry “the world’s grievances” to judgment.</w:t>
      </w:r>
      <w:r>
        <w:t xml:space="preserve"> </w:t>
      </w:r>
      <w:hyperlink r:id="rId25">
        <w:r>
          <w:rPr>
            <w:rStyle w:val="Hyperlink"/>
          </w:rPr>
          <w:t xml:space="preserve">[42]</w:t>
        </w:r>
      </w:hyperlink>
    </w:p>
    <w:p>
      <w:pPr>
        <w:pStyle w:val="SourceCode"/>
      </w:pPr>
      <w:r>
        <w:rPr>
          <w:rStyle w:val="VerbatimChar"/>
        </w:rPr>
        <w:t xml:space="preserve">graph TD</w:t>
      </w:r>
      <w:r>
        <w:br/>
      </w:r>
      <w:r>
        <w:rPr>
          <w:rStyle w:val="VerbatimChar"/>
        </w:rPr>
        <w:t xml:space="preserve">A[Ahab: mission-will] --&gt;|charisma/ritual| C[Crew: assent + labor]</w:t>
      </w:r>
      <w:r>
        <w:br/>
      </w:r>
      <w:r>
        <w:rPr>
          <w:rStyle w:val="VerbatimChar"/>
        </w:rPr>
        <w:t xml:space="preserve">S[Starbuck: conscience] --&gt;|warning| A</w:t>
      </w:r>
      <w:r>
        <w:br/>
      </w:r>
      <w:r>
        <w:rPr>
          <w:rStyle w:val="VerbatimChar"/>
        </w:rPr>
        <w:t xml:space="preserve">A --&gt;|hierarchy| P[Pequod: federation of "Isolatoes"]</w:t>
      </w:r>
      <w:r>
        <w:br/>
      </w:r>
      <w:r>
        <w:rPr>
          <w:rStyle w:val="VerbatimChar"/>
        </w:rPr>
        <w:t xml:space="preserve">I[Ishmael: narrator] --&gt;|frames &amp; revises| R[Reader]</w:t>
      </w:r>
      <w:r>
        <w:br/>
      </w:r>
      <w:r>
        <w:rPr>
          <w:rStyle w:val="VerbatimChar"/>
        </w:rPr>
        <w:t xml:space="preserve">C --&gt;|stories/rumor| I</w:t>
      </w:r>
      <w:r>
        <w:br/>
      </w:r>
      <w:r>
        <w:rPr>
          <w:rStyle w:val="VerbatimChar"/>
        </w:rPr>
        <w:t xml:space="preserve">P --&gt;|catastrophe| I</w:t>
      </w:r>
    </w:p>
    <w:bookmarkEnd w:id="44"/>
    <w:bookmarkStart w:id="50" w:name="X44421613395611595e522a38062dae40943c78d"/>
    <w:p>
      <w:pPr>
        <w:pStyle w:val="Heading2"/>
      </w:pPr>
      <w:r>
        <w:t xml:space="preserve">Melville’s Rhetorical Techniques as Flattery and Indictment</w:t>
      </w:r>
    </w:p>
    <w:p>
      <w:pPr>
        <w:pStyle w:val="FirstParagraph"/>
      </w:pPr>
      <w:r>
        <w:t xml:space="preserve">The novel’s “Yankee problem” is not reducible to content (“boasting,” “elitism”) because the book’s</w:t>
      </w:r>
      <w:r>
        <w:t xml:space="preserve"> </w:t>
      </w:r>
      <w:r>
        <w:rPr>
          <w:b/>
          <w:bCs/>
        </w:rPr>
        <w:t xml:space="preserve">form</w:t>
      </w:r>
      <w:r>
        <w:t xml:space="preserve"> </w:t>
      </w:r>
      <w:r>
        <w:t xml:space="preserve">is itself a seduction: it makes grandiosity pleasurable—then forces that pleasure into confrontation with ruin.</w:t>
      </w:r>
      <w:r>
        <w:t xml:space="preserve"> </w:t>
      </w:r>
      <w:hyperlink r:id="rId26">
        <w:r>
          <w:rPr>
            <w:rStyle w:val="Hyperlink"/>
          </w:rPr>
          <w:t xml:space="preserve">[43]</w:t>
        </w:r>
      </w:hyperlink>
    </w:p>
    <w:bookmarkStart w:id="45" w:name="sermonic-tone-and-the-jeremiad-impulse"/>
    <w:p>
      <w:pPr>
        <w:pStyle w:val="Heading3"/>
      </w:pPr>
      <w:r>
        <w:t xml:space="preserve">Sermonic tone and the jeremiad impulse</w:t>
      </w:r>
    </w:p>
    <w:p>
      <w:pPr>
        <w:pStyle w:val="FirstParagraph"/>
      </w:pPr>
      <w:r>
        <w:t xml:space="preserve">The pulpit/sermon chapters formalize prophetic address: direct second-person calls (“shipmates”), moral absolutes, threats of woe, and the exaltation of truth-telling (Ch. 8–9).</w:t>
      </w:r>
      <w:r>
        <w:t xml:space="preserve"> </w:t>
      </w:r>
      <w:hyperlink r:id="rId21">
        <w:r>
          <w:rPr>
            <w:rStyle w:val="Hyperlink"/>
          </w:rPr>
          <w:t xml:space="preserve">[44]</w:t>
        </w:r>
      </w:hyperlink>
      <w:r>
        <w:t xml:space="preserve"> </w:t>
      </w:r>
      <w:r>
        <w:t xml:space="preserve">This resembles the American jeremiad as described in scholarship: a ritual that joins social criticism to spiritual renewal and identity formation.</w:t>
      </w:r>
      <w:r>
        <w:t xml:space="preserve"> </w:t>
      </w:r>
      <w:hyperlink r:id="rId27">
        <w:r>
          <w:rPr>
            <w:rStyle w:val="Hyperlink"/>
          </w:rPr>
          <w:t xml:space="preserve">[8]</w:t>
        </w:r>
      </w:hyperlink>
    </w:p>
    <w:p>
      <w:pPr>
        <w:pStyle w:val="BodyText"/>
      </w:pPr>
      <w:r>
        <w:t xml:space="preserve">But</w:t>
      </w:r>
      <w:r>
        <w:t xml:space="preserve"> </w:t>
      </w:r>
      <w:r>
        <w:rPr>
          <w:i/>
          <w:iCs/>
        </w:rPr>
        <w:t xml:space="preserve">Moby-Dick</w:t>
      </w:r>
      <w:r>
        <w:t xml:space="preserve"> </w:t>
      </w:r>
      <w:r>
        <w:t xml:space="preserve">turns the jeremiad against itself by echoing its energies in Ahab’s rhetoric: Ahab’s quarter-deck speech works like a dark sermon—complete with conversion of the crew—except its “truth” is private vengeance universalized.</w:t>
      </w:r>
      <w:r>
        <w:t xml:space="preserve"> </w:t>
      </w:r>
      <w:hyperlink r:id="rId24">
        <w:r>
          <w:rPr>
            <w:rStyle w:val="Hyperlink"/>
          </w:rPr>
          <w:t xml:space="preserve">[36]</w:t>
        </w:r>
      </w:hyperlink>
      <w:r>
        <w:t xml:space="preserve"> </w:t>
      </w:r>
      <w:r>
        <w:t xml:space="preserve">The technique thus both</w:t>
      </w:r>
      <w:r>
        <w:t xml:space="preserve"> </w:t>
      </w:r>
      <w:r>
        <w:rPr>
          <w:b/>
          <w:bCs/>
        </w:rPr>
        <w:t xml:space="preserve">flatters</w:t>
      </w:r>
      <w:r>
        <w:t xml:space="preserve"> </w:t>
      </w:r>
      <w:r>
        <w:t xml:space="preserve">(producing uplift, grandeur, certainty) and</w:t>
      </w:r>
      <w:r>
        <w:t xml:space="preserve"> </w:t>
      </w:r>
      <w:r>
        <w:rPr>
          <w:b/>
          <w:bCs/>
        </w:rPr>
        <w:t xml:space="preserve">indicts</w:t>
      </w:r>
      <w:r>
        <w:t xml:space="preserve"> </w:t>
      </w:r>
      <w:r>
        <w:t xml:space="preserve">(showing how that uplift can be commandeered).</w:t>
      </w:r>
    </w:p>
    <w:bookmarkEnd w:id="45"/>
    <w:bookmarkStart w:id="46" w:name="X285361721124e7fd994b880cb300bda474b604c"/>
    <w:p>
      <w:pPr>
        <w:pStyle w:val="Heading3"/>
      </w:pPr>
      <w:r>
        <w:t xml:space="preserve">Encyclopedic lists as cultural supremacy—and epistemic confession</w:t>
      </w:r>
    </w:p>
    <w:p>
      <w:pPr>
        <w:pStyle w:val="FirstParagraph"/>
      </w:pPr>
      <w:r>
        <w:t xml:space="preserve">Ishmael’s cetological pose (“best and latest authorities,” long lists) performs a learned, institution-like mastery.</w:t>
      </w:r>
      <w:r>
        <w:t xml:space="preserve"> </w:t>
      </w:r>
      <w:hyperlink r:id="rId23">
        <w:r>
          <w:rPr>
            <w:rStyle w:val="Hyperlink"/>
          </w:rPr>
          <w:t xml:space="preserve">[30]</w:t>
        </w:r>
      </w:hyperlink>
      <w:r>
        <w:t xml:space="preserve"> </w:t>
      </w:r>
      <w:r>
        <w:t xml:space="preserve">The effect resembles a Yankee confidence that the world becomes manageable when properly classified, cited, and archived. Yet Ishmael declares he is classifying “chaos” and leaves the work deliberately “unfinished” (Ch. 32).</w:t>
      </w:r>
      <w:r>
        <w:t xml:space="preserve"> </w:t>
      </w:r>
      <w:hyperlink r:id="rId23">
        <w:r>
          <w:rPr>
            <w:rStyle w:val="Hyperlink"/>
          </w:rPr>
          <w:t xml:space="preserve">[38]</w:t>
        </w:r>
      </w:hyperlink>
      <w:r>
        <w:t xml:space="preserve"> </w:t>
      </w:r>
      <w:r>
        <w:t xml:space="preserve">The list becomes parody of list-making: the text indicts the very habits it deploys.</w:t>
      </w:r>
    </w:p>
    <w:bookmarkEnd w:id="46"/>
    <w:bookmarkStart w:id="47" w:name="X46df2ce4d82214874bdea379ef928eba7580123"/>
    <w:p>
      <w:pPr>
        <w:pStyle w:val="Heading3"/>
      </w:pPr>
      <w:r>
        <w:t xml:space="preserve">Biblical allusion and the manufacture of cosmic scale</w:t>
      </w:r>
    </w:p>
    <w:p>
      <w:pPr>
        <w:pStyle w:val="FirstParagraph"/>
      </w:pPr>
      <w:r>
        <w:t xml:space="preserve">The Advocate chapter’s appeal to Job and Leviathan turns whaling into a sacredly authorized vocation; the sermon transforms maritime trouble into biblical exemplum; and Ahab’s metaphysical allegorizing turns nature into a mask to be struck through.</w:t>
      </w:r>
      <w:r>
        <w:t xml:space="preserve"> </w:t>
      </w:r>
      <w:hyperlink r:id="rId36">
        <w:r>
          <w:rPr>
            <w:rStyle w:val="Hyperlink"/>
          </w:rPr>
          <w:t xml:space="preserve">[45]</w:t>
        </w:r>
      </w:hyperlink>
      <w:r>
        <w:t xml:space="preserve"> </w:t>
      </w:r>
      <w:r>
        <w:t xml:space="preserve">These biblical moves do cultural work akin to exceptionalism rhetoric: they inflate local labor and national expansion into providential story.</w:t>
      </w:r>
    </w:p>
    <w:p>
      <w:pPr>
        <w:pStyle w:val="BodyText"/>
      </w:pPr>
      <w:r>
        <w:t xml:space="preserve">But the book also shows that cosmic scale can be a delusion: Ahab’s metaphysics are persuasive, yet their outcome is shipwreck.</w:t>
      </w:r>
      <w:r>
        <w:t xml:space="preserve"> </w:t>
      </w:r>
      <w:hyperlink r:id="rId24">
        <w:r>
          <w:rPr>
            <w:rStyle w:val="Hyperlink"/>
          </w:rPr>
          <w:t xml:space="preserve">[32]</w:t>
        </w:r>
      </w:hyperlink>
      <w:r>
        <w:t xml:space="preserve"> </w:t>
      </w:r>
      <w:r>
        <w:t xml:space="preserve">The biblical register becomes an amplifier that can sanctify either repentance (Mapple) or annihilation (Ahab).</w:t>
      </w:r>
    </w:p>
    <w:bookmarkEnd w:id="47"/>
    <w:bookmarkStart w:id="48" w:name="irony-and-parody-as-internal-critique"/>
    <w:p>
      <w:pPr>
        <w:pStyle w:val="Heading3"/>
      </w:pPr>
      <w:r>
        <w:t xml:space="preserve">Irony and parody as internal critique</w:t>
      </w:r>
    </w:p>
    <w:p>
      <w:pPr>
        <w:pStyle w:val="FirstParagraph"/>
      </w:pPr>
      <w:r>
        <w:t xml:space="preserve">Melville’s most effective indictments are often tonal. Nantucket boosterism is explicitly flagged as “extravaganzas” (Ch. 14).</w:t>
      </w:r>
      <w:r>
        <w:t xml:space="preserve"> </w:t>
      </w:r>
      <w:hyperlink r:id="rId33">
        <w:r>
          <w:rPr>
            <w:rStyle w:val="Hyperlink"/>
          </w:rPr>
          <w:t xml:space="preserve">[20]</w:t>
        </w:r>
      </w:hyperlink>
      <w:r>
        <w:t xml:space="preserve"> </w:t>
      </w:r>
      <w:r>
        <w:t xml:space="preserve">Cetology ends with an exhausted refusal of completion (Ch. 32).</w:t>
      </w:r>
      <w:r>
        <w:t xml:space="preserve"> </w:t>
      </w:r>
      <w:hyperlink r:id="rId23">
        <w:r>
          <w:rPr>
            <w:rStyle w:val="Hyperlink"/>
          </w:rPr>
          <w:t xml:space="preserve">[31]</w:t>
        </w:r>
      </w:hyperlink>
      <w:r>
        <w:t xml:space="preserve"> </w:t>
      </w:r>
      <w:r>
        <w:t xml:space="preserve">The Advocate is so theatrically pugnacious—tilting-lances, “imperial” assertions—that it reads as both genuine defense and comic overcompensation for cultural insecurity about whaling’s status.</w:t>
      </w:r>
      <w:r>
        <w:t xml:space="preserve"> </w:t>
      </w:r>
      <w:hyperlink r:id="rId35">
        <w:r>
          <w:rPr>
            <w:rStyle w:val="Hyperlink"/>
          </w:rPr>
          <w:t xml:space="preserve">[46]</w:t>
        </w:r>
      </w:hyperlink>
    </w:p>
    <w:p>
      <w:pPr>
        <w:pStyle w:val="BodyText"/>
      </w:pPr>
      <w:r>
        <w:t xml:space="preserve">These ironies matter because they prevent a simple “Melville endorses Yankees” claim. He gives the Yankee voice its most intoxicating eloquence—then plants fuses inside it.</w:t>
      </w:r>
    </w:p>
    <w:bookmarkEnd w:id="48"/>
    <w:bookmarkStart w:id="49" w:name="passage-to-device-comparison-table"/>
    <w:p>
      <w:pPr>
        <w:pStyle w:val="Heading3"/>
      </w:pPr>
      <w:r>
        <w:t xml:space="preserve">Passage-to-device comparison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Primary passage (chapter)</w:t>
            </w:r>
          </w:p>
        </w:tc>
        <w:tc>
          <w:tcPr/>
          <w:p>
            <w:pPr>
              <w:pStyle w:val="Compact"/>
            </w:pPr>
            <w:r>
              <w:t xml:space="preserve">Rhetorical device</w:t>
            </w:r>
          </w:p>
        </w:tc>
        <w:tc>
          <w:tcPr/>
          <w:p>
            <w:pPr>
              <w:pStyle w:val="Compact"/>
            </w:pPr>
            <w:r>
              <w:t xml:space="preserve">How it flatters Yankee self-aggrandizement</w:t>
            </w:r>
          </w:p>
        </w:tc>
        <w:tc>
          <w:tcPr/>
          <w:p>
            <w:pPr>
              <w:pStyle w:val="Compact"/>
            </w:pPr>
            <w:r>
              <w:t xml:space="preserve">How it indicts it</w:t>
            </w:r>
          </w:p>
        </w:tc>
      </w:tr>
      <w:tr>
        <w:tc>
          <w:tcPr/>
          <w:p>
            <w:pPr>
              <w:pStyle w:val="Compact"/>
            </w:pPr>
            <w:r>
              <w:t xml:space="preserve">“the pulpit…leads the world” (Ch. 8)</w:t>
            </w:r>
            <w:r>
              <w:t xml:space="preserve"> </w:t>
            </w:r>
            <w:hyperlink r:id="rId21">
              <w:r>
                <w:rPr>
                  <w:rStyle w:val="Hyperlink"/>
                </w:rPr>
                <w:t xml:space="preserve">[15]</w:t>
              </w:r>
            </w:hyperlink>
          </w:p>
        </w:tc>
        <w:tc>
          <w:tcPr/>
          <w:p>
            <w:pPr>
              <w:pStyle w:val="Compact"/>
            </w:pPr>
            <w:r>
              <w:t xml:space="preserve">Sermonic metaphor; civic-religious authority</w:t>
            </w:r>
          </w:p>
        </w:tc>
        <w:tc>
          <w:tcPr/>
          <w:p>
            <w:pPr>
              <w:pStyle w:val="Compact"/>
            </w:pPr>
            <w:r>
              <w:t xml:space="preserve">New England preaching as moral/navigation command</w:t>
            </w:r>
          </w:p>
        </w:tc>
        <w:tc>
          <w:tcPr/>
          <w:p>
            <w:pPr>
              <w:pStyle w:val="Compact"/>
            </w:pPr>
            <w:r>
              <w:t xml:space="preserve">Reveals authority as staged and self-insulating (“impregnable”)</w:t>
            </w:r>
          </w:p>
        </w:tc>
      </w:tr>
      <w:tr>
        <w:tc>
          <w:tcPr/>
          <w:p>
            <w:pPr>
              <w:pStyle w:val="Compact"/>
            </w:pPr>
            <w:r>
              <w:t xml:space="preserve">“kills, burns, and destroys all sin” (Ch. 9)</w:t>
            </w:r>
            <w:r>
              <w:t xml:space="preserve"> </w:t>
            </w:r>
            <w:hyperlink r:id="rId22">
              <w:r>
                <w:rPr>
                  <w:rStyle w:val="Hyperlink"/>
                </w:rPr>
                <w:t xml:space="preserve">[17]</w:t>
              </w:r>
            </w:hyperlink>
          </w:p>
        </w:tc>
        <w:tc>
          <w:tcPr/>
          <w:p>
            <w:pPr>
              <w:pStyle w:val="Compact"/>
            </w:pPr>
            <w:r>
              <w:t xml:space="preserve">Jeremiad ferocity; purgative absolutism</w:t>
            </w:r>
          </w:p>
        </w:tc>
        <w:tc>
          <w:tcPr/>
          <w:p>
            <w:pPr>
              <w:pStyle w:val="Compact"/>
            </w:pPr>
            <w:r>
              <w:t xml:space="preserve">Moral grandeur and righteous harshness</w:t>
            </w:r>
          </w:p>
        </w:tc>
        <w:tc>
          <w:tcPr/>
          <w:p>
            <w:pPr>
              <w:pStyle w:val="Compact"/>
            </w:pPr>
            <w:r>
              <w:t xml:space="preserve">Suggests zealotry’s violence and coercive pleasure (“delight”)</w:t>
            </w:r>
          </w:p>
        </w:tc>
      </w:tr>
      <w:tr>
        <w:tc>
          <w:tcPr/>
          <w:p>
            <w:pPr>
              <w:pStyle w:val="Compact"/>
            </w:pPr>
            <w:r>
              <w:t xml:space="preserve">“Take out your map and look at it” (Ch. 14)</w:t>
            </w:r>
            <w:r>
              <w:t xml:space="preserve"> </w:t>
            </w:r>
            <w:hyperlink r:id="rId33">
              <w:r>
                <w:rPr>
                  <w:rStyle w:val="Hyperlink"/>
                </w:rPr>
                <w:t xml:space="preserve">[20]</w:t>
              </w:r>
            </w:hyperlink>
          </w:p>
        </w:tc>
        <w:tc>
          <w:tcPr/>
          <w:p>
            <w:pPr>
              <w:pStyle w:val="Compact"/>
            </w:pPr>
            <w:r>
              <w:t xml:space="preserve">Provincial booster rhetoric; hyperbole</w:t>
            </w:r>
          </w:p>
        </w:tc>
        <w:tc>
          <w:tcPr/>
          <w:p>
            <w:pPr>
              <w:pStyle w:val="Compact"/>
            </w:pPr>
            <w:r>
              <w:t xml:space="preserve">Local place demands world-attention</w:t>
            </w:r>
          </w:p>
        </w:tc>
        <w:tc>
          <w:tcPr/>
          <w:p>
            <w:pPr>
              <w:pStyle w:val="Compact"/>
            </w:pPr>
            <w:r>
              <w:t xml:space="preserve">Labels itself “extravaganzas,” inviting laughter at vanity</w:t>
            </w:r>
          </w:p>
        </w:tc>
      </w:tr>
      <w:tr>
        <w:tc>
          <w:tcPr/>
          <w:p>
            <w:pPr>
              <w:pStyle w:val="Compact"/>
            </w:pPr>
            <w:r>
              <w:t xml:space="preserve">“Whaling is imperial!” (Ch. 24)</w:t>
            </w:r>
            <w:r>
              <w:t xml:space="preserve"> </w:t>
            </w:r>
            <w:hyperlink r:id="rId36">
              <w:r>
                <w:rPr>
                  <w:rStyle w:val="Hyperlink"/>
                </w:rPr>
                <w:t xml:space="preserve">[22]</w:t>
              </w:r>
            </w:hyperlink>
          </w:p>
        </w:tc>
        <w:tc>
          <w:tcPr/>
          <w:p>
            <w:pPr>
              <w:pStyle w:val="Compact"/>
            </w:pPr>
            <w:r>
              <w:t xml:space="preserve">Panegyric; imperial diction</w:t>
            </w:r>
          </w:p>
        </w:tc>
        <w:tc>
          <w:tcPr/>
          <w:p>
            <w:pPr>
              <w:pStyle w:val="Compact"/>
            </w:pPr>
            <w:r>
              <w:t xml:space="preserve">Converts labor into empire/mission</w:t>
            </w:r>
          </w:p>
        </w:tc>
        <w:tc>
          <w:tcPr/>
          <w:p>
            <w:pPr>
              <w:pStyle w:val="Compact"/>
            </w:pPr>
            <w:r>
              <w:t xml:space="preserve">Excess inflation reads as self-parody; later plot undercuts “imperial” virtue</w:t>
            </w:r>
          </w:p>
        </w:tc>
      </w:tr>
      <w:tr>
        <w:tc>
          <w:tcPr/>
          <w:p>
            <w:pPr>
              <w:pStyle w:val="Compact"/>
            </w:pPr>
            <w:r>
              <w:t xml:space="preserve">Whale-ship as “my Yale College and…Harvard” (Ch. 24)</w:t>
            </w:r>
            <w:r>
              <w:t xml:space="preserve"> </w:t>
            </w:r>
            <w:hyperlink r:id="rId35">
              <w:r>
                <w:rPr>
                  <w:rStyle w:val="Hyperlink"/>
                </w:rPr>
                <w:t xml:space="preserve">[24]</w:t>
              </w:r>
            </w:hyperlink>
          </w:p>
        </w:tc>
        <w:tc>
          <w:tcPr/>
          <w:p>
            <w:pPr>
              <w:pStyle w:val="Compact"/>
            </w:pPr>
            <w:r>
              <w:t xml:space="preserve">Elitist cultural capital transfer</w:t>
            </w:r>
          </w:p>
        </w:tc>
        <w:tc>
          <w:tcPr/>
          <w:p>
            <w:pPr>
              <w:pStyle w:val="Compact"/>
            </w:pPr>
            <w:r>
              <w:t xml:space="preserve">Whaling outbids elite education</w:t>
            </w:r>
          </w:p>
        </w:tc>
        <w:tc>
          <w:tcPr/>
          <w:p>
            <w:pPr>
              <w:pStyle w:val="Compact"/>
            </w:pPr>
            <w:r>
              <w:t xml:space="preserve">Signals status anxiety; compensatory self-credentialing</w:t>
            </w:r>
          </w:p>
        </w:tc>
      </w:tr>
      <w:tr>
        <w:tc>
          <w:tcPr/>
          <w:p>
            <w:pPr>
              <w:pStyle w:val="Compact"/>
            </w:pPr>
            <w:r>
              <w:t xml:space="preserve">“native American…brains…rest…muscles” (Ch. 27)</w:t>
            </w:r>
            <w:r>
              <w:t xml:space="preserve"> </w:t>
            </w:r>
            <w:hyperlink r:id="rId25">
              <w:r>
                <w:rPr>
                  <w:rStyle w:val="Hyperlink"/>
                </w:rPr>
                <w:t xml:space="preserve">[28]</w:t>
              </w:r>
            </w:hyperlink>
          </w:p>
        </w:tc>
        <w:tc>
          <w:tcPr/>
          <w:p>
            <w:pPr>
              <w:pStyle w:val="Compact"/>
            </w:pPr>
            <w:r>
              <w:t xml:space="preserve">Managerial ideology; nationalist hierarchy</w:t>
            </w:r>
          </w:p>
        </w:tc>
        <w:tc>
          <w:tcPr/>
          <w:p>
            <w:pPr>
              <w:pStyle w:val="Compact"/>
            </w:pPr>
            <w:r>
              <w:t xml:space="preserve">Yankees as natural governors/intellect</w:t>
            </w:r>
          </w:p>
        </w:tc>
        <w:tc>
          <w:tcPr/>
          <w:p>
            <w:pPr>
              <w:pStyle w:val="Compact"/>
            </w:pPr>
            <w:r>
              <w:t xml:space="preserve">Exposes dependence on exploited global labor; moral ugliness of the claim</w:t>
            </w:r>
          </w:p>
        </w:tc>
      </w:tr>
      <w:tr>
        <w:tc>
          <w:tcPr/>
          <w:p>
            <w:pPr>
              <w:pStyle w:val="Compact"/>
            </w:pPr>
            <w:r>
              <w:t xml:space="preserve">“Isolatoes…federated along one keel” (Ch. 27)</w:t>
            </w:r>
            <w:r>
              <w:t xml:space="preserve"> </w:t>
            </w:r>
            <w:hyperlink r:id="rId25">
              <w:r>
                <w:rPr>
                  <w:rStyle w:val="Hyperlink"/>
                </w:rPr>
                <w:t xml:space="preserve">[28]</w:t>
              </w:r>
            </w:hyperlink>
          </w:p>
        </w:tc>
        <w:tc>
          <w:tcPr/>
          <w:p>
            <w:pPr>
              <w:pStyle w:val="Compact"/>
            </w:pPr>
            <w:r>
              <w:t xml:space="preserve">Federal union metaphor; microcosm framing</w:t>
            </w:r>
          </w:p>
        </w:tc>
        <w:tc>
          <w:tcPr/>
          <w:p>
            <w:pPr>
              <w:pStyle w:val="Compact"/>
            </w:pPr>
            <w:r>
              <w:t xml:space="preserve">Ship as model polity under command</w:t>
            </w:r>
          </w:p>
        </w:tc>
        <w:tc>
          <w:tcPr/>
          <w:p>
            <w:pPr>
              <w:pStyle w:val="Compact"/>
            </w:pPr>
            <w:r>
              <w:t xml:space="preserve">Federation is doom-bound; “not very many…come back”</w:t>
            </w:r>
          </w:p>
        </w:tc>
      </w:tr>
      <w:tr>
        <w:tc>
          <w:tcPr/>
          <w:p>
            <w:pPr>
              <w:pStyle w:val="Compact"/>
            </w:pPr>
            <w:r>
              <w:t xml:space="preserve">“classification…of…chaos” (Ch. 32)</w:t>
            </w:r>
            <w:r>
              <w:t xml:space="preserve"> </w:t>
            </w:r>
            <w:hyperlink r:id="rId23">
              <w:r>
                <w:rPr>
                  <w:rStyle w:val="Hyperlink"/>
                </w:rPr>
                <w:t xml:space="preserve">[30]</w:t>
              </w:r>
            </w:hyperlink>
          </w:p>
        </w:tc>
        <w:tc>
          <w:tcPr/>
          <w:p>
            <w:pPr>
              <w:pStyle w:val="Compact"/>
            </w:pPr>
            <w:r>
              <w:t xml:space="preserve">Encyclopedic pose; scientific diction</w:t>
            </w:r>
          </w:p>
        </w:tc>
        <w:tc>
          <w:tcPr/>
          <w:p>
            <w:pPr>
              <w:pStyle w:val="Compact"/>
            </w:pPr>
            <w:r>
              <w:t xml:space="preserve">Authority through citation/list/“system”</w:t>
            </w:r>
          </w:p>
        </w:tc>
        <w:tc>
          <w:tcPr/>
          <w:p>
            <w:pPr>
              <w:pStyle w:val="Compact"/>
            </w:pPr>
            <w:r>
              <w:t xml:space="preserve">Admits chaos; collapses mastery into epistemic humility</w:t>
            </w:r>
          </w:p>
        </w:tc>
      </w:tr>
      <w:tr>
        <w:tc>
          <w:tcPr/>
          <w:p>
            <w:pPr>
              <w:pStyle w:val="Compact"/>
            </w:pPr>
            <w:r>
              <w:t xml:space="preserve">Book as “draught of a draught” (Ch. 32)</w:t>
            </w:r>
            <w:r>
              <w:t xml:space="preserve"> </w:t>
            </w:r>
            <w:hyperlink r:id="rId23">
              <w:r>
                <w:rPr>
                  <w:rStyle w:val="Hyperlink"/>
                </w:rPr>
                <w:t xml:space="preserve">[31]</w:t>
              </w:r>
            </w:hyperlink>
          </w:p>
        </w:tc>
        <w:tc>
          <w:tcPr/>
          <w:p>
            <w:pPr>
              <w:pStyle w:val="Compact"/>
            </w:pPr>
            <w:r>
              <w:t xml:space="preserve">Metafictional self-cancellation</w:t>
            </w:r>
          </w:p>
        </w:tc>
        <w:tc>
          <w:tcPr/>
          <w:p>
            <w:pPr>
              <w:pStyle w:val="Compact"/>
            </w:pPr>
            <w:r>
              <w:t xml:space="preserve">Acknowledges ambition (to write “the whale”)</w:t>
            </w:r>
          </w:p>
        </w:tc>
        <w:tc>
          <w:tcPr/>
          <w:p>
            <w:pPr>
              <w:pStyle w:val="Compact"/>
            </w:pPr>
            <w:r>
              <w:t xml:space="preserve">Confesses incompletion; indicts totalizing knowledge projects</w:t>
            </w:r>
          </w:p>
        </w:tc>
      </w:tr>
      <w:tr>
        <w:tc>
          <w:tcPr/>
          <w:p>
            <w:pPr>
              <w:pStyle w:val="Compact"/>
            </w:pPr>
            <w:r>
              <w:t xml:space="preserve">“I’ll chase him…round perdition’s flames” (Ch. 36)</w:t>
            </w:r>
            <w:r>
              <w:t xml:space="preserve"> </w:t>
            </w:r>
            <w:hyperlink r:id="rId24">
              <w:r>
                <w:rPr>
                  <w:rStyle w:val="Hyperlink"/>
                </w:rPr>
                <w:t xml:space="preserve">[32]</w:t>
              </w:r>
            </w:hyperlink>
          </w:p>
        </w:tc>
        <w:tc>
          <w:tcPr/>
          <w:p>
            <w:pPr>
              <w:pStyle w:val="Compact"/>
            </w:pPr>
            <w:r>
              <w:t xml:space="preserve">Epic vow; totalizing scope</w:t>
            </w:r>
          </w:p>
        </w:tc>
        <w:tc>
          <w:tcPr/>
          <w:p>
            <w:pPr>
              <w:pStyle w:val="Compact"/>
            </w:pPr>
            <w:r>
              <w:t xml:space="preserve">Mission rhetoric conquers the globe</w:t>
            </w:r>
          </w:p>
        </w:tc>
        <w:tc>
          <w:tcPr/>
          <w:p>
            <w:pPr>
              <w:pStyle w:val="Compact"/>
            </w:pPr>
            <w:r>
              <w:t xml:space="preserve">The totality is madness; the plot is the autopsy of this vow</w:t>
            </w:r>
          </w:p>
        </w:tc>
      </w:tr>
    </w:tbl>
    <w:p>
      <w:pPr>
        <w:pStyle w:val="SourceCode"/>
      </w:pPr>
      <w:r>
        <w:rPr>
          <w:rStyle w:val="VerbatimChar"/>
        </w:rPr>
        <w:t xml:space="preserve">flowchart LR</w:t>
      </w:r>
      <w:r>
        <w:br/>
      </w:r>
      <w:r>
        <w:rPr>
          <w:rStyle w:val="VerbatimChar"/>
        </w:rPr>
        <w:t xml:space="preserve">S[Sermonic authority&lt;br/&gt;Ch. 8-9] --&gt; A[Apologetic empire-talk&lt;br/&gt;Ch. 24]</w:t>
      </w:r>
      <w:r>
        <w:br/>
      </w:r>
      <w:r>
        <w:rPr>
          <w:rStyle w:val="VerbatimChar"/>
        </w:rPr>
        <w:t xml:space="preserve">A --&gt; E[Encyclopedic mastery&lt;br/&gt;Ch. 32]</w:t>
      </w:r>
      <w:r>
        <w:br/>
      </w:r>
      <w:r>
        <w:rPr>
          <w:rStyle w:val="VerbatimChar"/>
        </w:rPr>
        <w:t xml:space="preserve">E --&gt; Q[Charismatic total mission&lt;br/&gt;Ch. 36]</w:t>
      </w:r>
      <w:r>
        <w:br/>
      </w:r>
      <w:r>
        <w:rPr>
          <w:rStyle w:val="VerbatimChar"/>
        </w:rPr>
        <w:t xml:space="preserve">Q --&gt; C[Catastrophe]</w:t>
      </w:r>
      <w:r>
        <w:br/>
      </w:r>
      <w:r>
        <w:rPr>
          <w:rStyle w:val="VerbatimChar"/>
        </w:rPr>
        <w:t xml:space="preserve">C --&gt; N[After-the-fact narration&lt;br/&gt;Ishmael revises]</w:t>
      </w:r>
      <w:r>
        <w:br/>
      </w:r>
      <w:r>
        <w:rPr>
          <w:rStyle w:val="VerbatimChar"/>
        </w:rPr>
        <w:t xml:space="preserve">N --&gt;|irony + humility| S</w:t>
      </w:r>
    </w:p>
    <w:bookmarkEnd w:id="49"/>
    <w:bookmarkEnd w:id="50"/>
    <w:bookmarkStart w:id="58" w:name="X2cb28db4f56816a4eb2f3652b3191c04c055f57"/>
    <w:p>
      <w:pPr>
        <w:pStyle w:val="Heading2"/>
      </w:pPr>
      <w:r>
        <w:t xml:space="preserve">Engagement with Secondary Scholarship and Opposing Readings</w:t>
      </w:r>
    </w:p>
    <w:bookmarkStart w:id="51" w:name="X1ee481f743d493f82d806d30dd59ee3960ee1b0"/>
    <w:p>
      <w:pPr>
        <w:pStyle w:val="Heading3"/>
      </w:pPr>
      <w:r>
        <w:t xml:space="preserve">Matthiessen and the American Renaissance problem</w:t>
      </w:r>
    </w:p>
    <w:p>
      <w:pPr>
        <w:pStyle w:val="FirstParagraph"/>
      </w:pPr>
      <w:r>
        <w:t xml:space="preserve">In</w:t>
      </w:r>
      <w:r>
        <w:t xml:space="preserve"> </w:t>
      </w:r>
      <w:r>
        <w:rPr>
          <w:i/>
          <w:iCs/>
        </w:rPr>
        <w:t xml:space="preserve">American Renaissance</w:t>
      </w:r>
      <w:r>
        <w:t xml:space="preserve">, Matthiessen treats whaling as a major “material” through which Melville could re-enact mythic significance—linking the whale ship to global contact and even to democratic expansion fantasies (“opening doors in the Orient,” etc.), while also emphasizing that this is not the full story.</w:t>
      </w:r>
      <w:r>
        <w:t xml:space="preserve"> </w:t>
      </w:r>
      <w:hyperlink r:id="rId26">
        <w:r>
          <w:rPr>
            <w:rStyle w:val="Hyperlink"/>
          </w:rPr>
          <w:t xml:space="preserve">[7]</w:t>
        </w:r>
      </w:hyperlink>
      <w:r>
        <w:t xml:space="preserve"> </w:t>
      </w:r>
      <w:r>
        <w:t xml:space="preserve">Crucially for this report, Matthiessen juxtaposes the national-heroic potential of the whaling myth with the “dark half” of Melville’s imagination—explicitly recalling the brutalizing effects of the “white man” and the savagery embedded in the quest.</w:t>
      </w:r>
      <w:r>
        <w:t xml:space="preserve"> </w:t>
      </w:r>
      <w:hyperlink r:id="rId26">
        <w:r>
          <w:rPr>
            <w:rStyle w:val="Hyperlink"/>
          </w:rPr>
          <w:t xml:space="preserve">[7]</w:t>
        </w:r>
      </w:hyperlink>
    </w:p>
    <w:p>
      <w:pPr>
        <w:pStyle w:val="BodyText"/>
      </w:pPr>
      <w:r>
        <w:t xml:space="preserve">That framing supports the present thesis: the novel is capable of rousing “contemporary grandeur” at the level of style and myth, while simultaneously documenting grandeur’s contamination by domination and violence.</w:t>
      </w:r>
      <w:r>
        <w:t xml:space="preserve"> </w:t>
      </w:r>
      <w:hyperlink r:id="rId26">
        <w:r>
          <w:rPr>
            <w:rStyle w:val="Hyperlink"/>
          </w:rPr>
          <w:t xml:space="preserve">[47]</w:t>
        </w:r>
      </w:hyperlink>
    </w:p>
    <w:bookmarkEnd w:id="51"/>
    <w:bookmarkStart w:id="52" w:name="X503b4e4711b6332ac7892994ada392eaa0a1639"/>
    <w:p>
      <w:pPr>
        <w:pStyle w:val="Heading3"/>
      </w:pPr>
      <w:r>
        <w:t xml:space="preserve">Bercovitch and the jeremiad as a culturally binding critique</w:t>
      </w:r>
    </w:p>
    <w:p>
      <w:pPr>
        <w:pStyle w:val="FirstParagraph"/>
      </w:pPr>
      <w:r>
        <w:t xml:space="preserve">Bercovitch’s formulation of the American jeremiad (often quoted) defines it as a ritual binding social criticism to renewal and identity—tying “signs of the times” to traditional metaphors and symbols.</w:t>
      </w:r>
      <w:r>
        <w:t xml:space="preserve"> </w:t>
      </w:r>
      <w:hyperlink r:id="rId27">
        <w:r>
          <w:rPr>
            <w:rStyle w:val="Hyperlink"/>
          </w:rPr>
          <w:t xml:space="preserve">[8]</w:t>
        </w:r>
      </w:hyperlink>
      <w:r>
        <w:t xml:space="preserve"> </w:t>
      </w:r>
      <w:r>
        <w:t xml:space="preserve">This is almost a schematic for why</w:t>
      </w:r>
      <w:r>
        <w:t xml:space="preserve"> </w:t>
      </w:r>
      <w:r>
        <w:rPr>
          <w:i/>
          <w:iCs/>
        </w:rPr>
        <w:t xml:space="preserve">Moby-Dick</w:t>
      </w:r>
      <w:r>
        <w:t xml:space="preserve"> </w:t>
      </w:r>
      <w:r>
        <w:t xml:space="preserve">can feel both accusatory and elevating: it criticizes vanity and violence, yet does so in a magnificently public rhetoric that can generate renewed fascination with the very “mission” it questions.</w:t>
      </w:r>
      <w:r>
        <w:t xml:space="preserve"> </w:t>
      </w:r>
      <w:hyperlink r:id="rId22">
        <w:r>
          <w:rPr>
            <w:rStyle w:val="Hyperlink"/>
          </w:rPr>
          <w:t xml:space="preserve">[48]</w:t>
        </w:r>
      </w:hyperlink>
    </w:p>
    <w:p>
      <w:pPr>
        <w:pStyle w:val="BodyText"/>
      </w:pPr>
      <w:r>
        <w:t xml:space="preserve">Where this report presses harder is in arguing that</w:t>
      </w:r>
      <w:r>
        <w:t xml:space="preserve"> </w:t>
      </w:r>
      <w:r>
        <w:rPr>
          <w:i/>
          <w:iCs/>
        </w:rPr>
        <w:t xml:space="preserve">Moby-Dick</w:t>
      </w:r>
      <w:r>
        <w:t xml:space="preserve"> </w:t>
      </w:r>
      <w:r>
        <w:t xml:space="preserve">begins to</w:t>
      </w:r>
      <w:r>
        <w:t xml:space="preserve"> </w:t>
      </w:r>
      <w:r>
        <w:rPr>
          <w:b/>
          <w:bCs/>
        </w:rPr>
        <w:t xml:space="preserve">detonate</w:t>
      </w:r>
      <w:r>
        <w:t xml:space="preserve"> </w:t>
      </w:r>
      <w:r>
        <w:t xml:space="preserve">the jeremiad’s stabilizing function. The catastrophe and the self-confessed failure of total explanation (cetology; “draught of a draught”) reduce the possibility that critique simply regenerates the old mission.</w:t>
      </w:r>
      <w:r>
        <w:t xml:space="preserve"> </w:t>
      </w:r>
      <w:hyperlink r:id="rId23">
        <w:r>
          <w:rPr>
            <w:rStyle w:val="Hyperlink"/>
          </w:rPr>
          <w:t xml:space="preserve">[49]</w:t>
        </w:r>
      </w:hyperlink>
    </w:p>
    <w:bookmarkEnd w:id="52"/>
    <w:bookmarkStart w:id="53" w:name="X1d108d1159af43c33969ce3d6fb85fad554a2e9"/>
    <w:p>
      <w:pPr>
        <w:pStyle w:val="Heading3"/>
      </w:pPr>
      <w:r>
        <w:t xml:space="preserve">Bezanson, Ishmael’s “enfolding sensibility,” and form as meaning</w:t>
      </w:r>
    </w:p>
    <w:p>
      <w:pPr>
        <w:pStyle w:val="FirstParagraph"/>
      </w:pPr>
      <w:r>
        <w:t xml:space="preserve">Narratological scholarship following Bezanson emphasizes a dual Ishmael (character vs. narrator) and identifies the narrator as the “enfolding sensibility of the novel.”</w:t>
      </w:r>
      <w:r>
        <w:t xml:space="preserve"> </w:t>
      </w:r>
      <w:hyperlink r:id="rId42">
        <w:r>
          <w:rPr>
            <w:rStyle w:val="Hyperlink"/>
          </w:rPr>
          <w:t xml:space="preserve">[39]</w:t>
        </w:r>
      </w:hyperlink>
      <w:r>
        <w:t xml:space="preserve"> </w:t>
      </w:r>
      <w:r>
        <w:t xml:space="preserve">This supports a key move in the present argument: Yankee self-aggrandizement is not only thematized (Ahab, whaling imperialism) but is also</w:t>
      </w:r>
      <w:r>
        <w:t xml:space="preserve"> </w:t>
      </w:r>
      <w:r>
        <w:rPr>
          <w:b/>
          <w:bCs/>
        </w:rPr>
        <w:t xml:space="preserve">formalized</w:t>
      </w:r>
      <w:r>
        <w:t xml:space="preserve"> </w:t>
      </w:r>
      <w:r>
        <w:t xml:space="preserve">in Ishmael’s literary procedure—his genre-shifts, lists, sermons, apostrophes, and comic undercuttings.</w:t>
      </w:r>
    </w:p>
    <w:p>
      <w:pPr>
        <w:pStyle w:val="BodyText"/>
      </w:pPr>
      <w:r>
        <w:t xml:space="preserve">In this view, Ishmael’s irony is not a minor flavor; it is a structural conscience operating at the level of form, repeatedly exposing the fragility of his own claims to mastery.</w:t>
      </w:r>
      <w:r>
        <w:t xml:space="preserve"> </w:t>
      </w:r>
      <w:hyperlink r:id="rId23">
        <w:r>
          <w:rPr>
            <w:rStyle w:val="Hyperlink"/>
          </w:rPr>
          <w:t xml:space="preserve">[50]</w:t>
        </w:r>
      </w:hyperlink>
    </w:p>
    <w:bookmarkEnd w:id="53"/>
    <w:bookmarkStart w:id="55" w:name="X480d4407c795bb642123c9a78bad9b54bcf81e9"/>
    <w:p>
      <w:pPr>
        <w:pStyle w:val="Heading3"/>
      </w:pPr>
      <w:r>
        <w:t xml:space="preserve">Hardwick on Melville’s “I” as sensibility rather than social identity</w:t>
      </w:r>
    </w:p>
    <w:p>
      <w:pPr>
        <w:pStyle w:val="FirstParagraph"/>
      </w:pPr>
      <w:r>
        <w:t xml:space="preserve">Hardwick’s biographical-critical stance (as discussed in a later critical reflection) contrasts Melville’s first-person voice with more socially legible “I”s, arguing that Melville’s “I” exceeds social identity and functions as a “mind, a sensibility.”</w:t>
      </w:r>
      <w:r>
        <w:t xml:space="preserve"> </w:t>
      </w:r>
      <w:hyperlink r:id="rId54">
        <w:r>
          <w:rPr>
            <w:rStyle w:val="Hyperlink"/>
          </w:rPr>
          <w:t xml:space="preserve">[51]</w:t>
        </w:r>
      </w:hyperlink>
      <w:r>
        <w:t xml:space="preserve"> </w:t>
      </w:r>
      <w:r>
        <w:t xml:space="preserve">That intuition is useful here: the novel’s “Yankee” voice is not reducible to simple regional chauvinism; it is a complex sensibility that both relishes and distrusts its own grand abstractions—especially after catastrophe.</w:t>
      </w:r>
    </w:p>
    <w:bookmarkEnd w:id="55"/>
    <w:bookmarkStart w:id="57" w:name="X44f07147d6f7d05fa561d25561ba9fbea682c82"/>
    <w:p>
      <w:pPr>
        <w:pStyle w:val="Heading3"/>
      </w:pPr>
      <w:r>
        <w:t xml:space="preserve">Opposing readings and where this report positions itself</w:t>
      </w:r>
    </w:p>
    <w:p>
      <w:pPr>
        <w:pStyle w:val="FirstParagraph"/>
      </w:pPr>
      <w:r>
        <w:t xml:space="preserve">A long-running interpretive tendency (especially in mid‑20th‑century political readings) contrasts Ahab as tyrannical/totalitarian with Ishmael as democratic witness. Later critics—and especially C. L. R. James</w:t>
      </w:r>
      <w:hyperlink r:id="rId23">
        <w:r>
          <w:rPr>
            <w:rStyle w:val="Hyperlink"/>
          </w:rPr>
          <w:t xml:space="preserve">[52]</w:t>
        </w:r>
      </w:hyperlink>
      <w:r>
        <w:t xml:space="preserve">—challenge that binary by stressing the ship as a factory-like labor system and reading “democracy” as compromised by industrial discipline and hierarchy.</w:t>
      </w:r>
      <w:r>
        <w:t xml:space="preserve"> </w:t>
      </w:r>
      <w:hyperlink r:id="rId56">
        <w:r>
          <w:rPr>
            <w:rStyle w:val="Hyperlink"/>
          </w:rPr>
          <w:t xml:space="preserve">[53]</w:t>
        </w:r>
      </w:hyperlink>
      <w:r>
        <w:t xml:space="preserve"> </w:t>
      </w:r>
      <w:r>
        <w:t xml:space="preserve">This report incorporates that correction by treating Yankee vanity as</w:t>
      </w:r>
      <w:r>
        <w:t xml:space="preserve"> </w:t>
      </w:r>
      <w:r>
        <w:rPr>
          <w:b/>
          <w:bCs/>
        </w:rPr>
        <w:t xml:space="preserve">institutional</w:t>
      </w:r>
      <w:r>
        <w:t xml:space="preserve"> </w:t>
      </w:r>
      <w:r>
        <w:t xml:space="preserve">(brains/muscles hierarchy; imperial whaling apologetics), not merely personal (Ahab).</w:t>
      </w:r>
      <w:r>
        <w:t xml:space="preserve"> </w:t>
      </w:r>
      <w:hyperlink r:id="rId25">
        <w:r>
          <w:rPr>
            <w:rStyle w:val="Hyperlink"/>
          </w:rPr>
          <w:t xml:space="preserve">[54]</w:t>
        </w:r>
      </w:hyperlink>
    </w:p>
    <w:p>
      <w:pPr>
        <w:pStyle w:val="BodyText"/>
      </w:pPr>
      <w:r>
        <w:t xml:space="preserve">At the same time, purely metaphysical readings (“it’s about evil, not America”) are not dismissed here; rather, they are reframed: Melville’s metaphysical sublime is partially built out of American rhetorical materials—sermon, jeremiad, exceptional mission discourse, encyclopedic mastery—and the novel’s critique of cosmic meaning-making is entangled with its critique of national self-mythologizing.</w:t>
      </w:r>
      <w:r>
        <w:t xml:space="preserve"> </w:t>
      </w:r>
      <w:hyperlink r:id="rId21">
        <w:r>
          <w:rPr>
            <w:rStyle w:val="Hyperlink"/>
          </w:rPr>
          <w:t xml:space="preserve">[55]</w:t>
        </w:r>
      </w:hyperlink>
    </w:p>
    <w:bookmarkEnd w:id="57"/>
    <w:bookmarkEnd w:id="58"/>
    <w:bookmarkStart w:id="67" w:name="comparative-context-and-conclusion"/>
    <w:p>
      <w:pPr>
        <w:pStyle w:val="Heading2"/>
      </w:pPr>
      <w:r>
        <w:t xml:space="preserve">Comparative Context and Conclusion</w:t>
      </w:r>
    </w:p>
    <w:bookmarkStart w:id="64" w:name="Xc792d9d53e7dfbbe5e36dee6d88599c1dea9019"/>
    <w:p>
      <w:pPr>
        <w:pStyle w:val="Heading3"/>
      </w:pPr>
      <w:r>
        <w:t xml:space="preserve">Yankee ideologies in the 19th century and their echoes in the novel</w:t>
      </w:r>
    </w:p>
    <w:p>
      <w:pPr>
        <w:pStyle w:val="FirstParagraph"/>
      </w:pPr>
      <w:r>
        <w:t xml:space="preserve">The novel’s rhetorical posture—self-trust, world-making, mission—closely resembles a cluster of mid‑century cultural texts:</w:t>
      </w:r>
    </w:p>
    <w:p>
      <w:pPr>
        <w:numPr>
          <w:ilvl w:val="0"/>
          <w:numId w:val="1001"/>
        </w:numPr>
      </w:pPr>
      <w:r>
        <w:t xml:space="preserve">Ralph Waldo Emerson</w:t>
      </w:r>
      <w:hyperlink r:id="rId42">
        <w:r>
          <w:rPr>
            <w:rStyle w:val="Hyperlink"/>
          </w:rPr>
          <w:t xml:space="preserve">[56]</w:t>
        </w:r>
      </w:hyperlink>
      <w:r>
        <w:t xml:space="preserve">’s “Self-Reliance” famously urges: “Trust thyself” (1841).</w:t>
      </w:r>
      <w:r>
        <w:t xml:space="preserve"> </w:t>
      </w:r>
      <w:hyperlink r:id="rId59">
        <w:r>
          <w:rPr>
            <w:rStyle w:val="Hyperlink"/>
          </w:rPr>
          <w:t xml:space="preserve">[57]</w:t>
        </w:r>
      </w:hyperlink>
      <w:r>
        <w:t xml:space="preserve"> </w:t>
      </w:r>
      <w:r>
        <w:t xml:space="preserve">Ahab’s quarter-deck stance radicalizes self-trust into cosmic antagonism; his need to strike through “pasteboard masks” reads as self-reliance without limits—precisely what the novel punishes with shipwreck.</w:t>
      </w:r>
      <w:r>
        <w:t xml:space="preserve"> </w:t>
      </w:r>
      <w:hyperlink r:id="rId24">
        <w:r>
          <w:rPr>
            <w:rStyle w:val="Hyperlink"/>
          </w:rPr>
          <w:t xml:space="preserve">[58]</w:t>
        </w:r>
      </w:hyperlink>
    </w:p>
    <w:p>
      <w:pPr>
        <w:numPr>
          <w:ilvl w:val="0"/>
          <w:numId w:val="1001"/>
        </w:numPr>
      </w:pPr>
      <w:r>
        <w:t xml:space="preserve">Emerson’s “The American Scholar” proclaims that America’s “day of dependence…draws to a close” (1837), a canonical statement of cultural self-authorization.</w:t>
      </w:r>
      <w:r>
        <w:t xml:space="preserve"> </w:t>
      </w:r>
      <w:hyperlink r:id="rId60">
        <w:r>
          <w:rPr>
            <w:rStyle w:val="Hyperlink"/>
          </w:rPr>
          <w:t xml:space="preserve">[59]</w:t>
        </w:r>
      </w:hyperlink>
      <w:r>
        <w:t xml:space="preserve"> </w:t>
      </w:r>
      <w:r>
        <w:t xml:space="preserve">Ishmael’s Advocate chapter performs an analogous move: whaling is not merely respectable; it is “imperial,” academically credentialing, and world-historical.</w:t>
      </w:r>
      <w:r>
        <w:t xml:space="preserve"> </w:t>
      </w:r>
      <w:hyperlink r:id="rId35">
        <w:r>
          <w:rPr>
            <w:rStyle w:val="Hyperlink"/>
          </w:rPr>
          <w:t xml:space="preserve">[46]</w:t>
        </w:r>
      </w:hyperlink>
    </w:p>
    <w:p>
      <w:pPr>
        <w:numPr>
          <w:ilvl w:val="0"/>
          <w:numId w:val="1001"/>
        </w:numPr>
      </w:pPr>
      <w:r>
        <w:t xml:space="preserve">John L. O'Sullivan</w:t>
      </w:r>
      <w:hyperlink r:id="rId26">
        <w:r>
          <w:rPr>
            <w:rStyle w:val="Hyperlink"/>
          </w:rPr>
          <w:t xml:space="preserve">[60]</w:t>
        </w:r>
      </w:hyperlink>
      <w:r>
        <w:t xml:space="preserve">’s “Annexation” essay (1845) is a key articulation of manifest destiny language—national expansion as providential outcome.</w:t>
      </w:r>
      <w:r>
        <w:t xml:space="preserve"> </w:t>
      </w:r>
      <w:hyperlink r:id="rId61">
        <w:r>
          <w:rPr>
            <w:rStyle w:val="Hyperlink"/>
          </w:rPr>
          <w:t xml:space="preserve">[61]</w:t>
        </w:r>
      </w:hyperlink>
      <w:r>
        <w:t xml:space="preserve"> </w:t>
      </w:r>
      <w:r>
        <w:t xml:space="preserve">Ishmael’s whaling apologetics similarly describe global opening (missionary/merchant; thresholds), translating capitalist maritime penetration into providential progress.</w:t>
      </w:r>
      <w:r>
        <w:t xml:space="preserve"> </w:t>
      </w:r>
      <w:hyperlink r:id="rId35">
        <w:r>
          <w:rPr>
            <w:rStyle w:val="Hyperlink"/>
          </w:rPr>
          <w:t xml:space="preserve">[27]</w:t>
        </w:r>
      </w:hyperlink>
    </w:p>
    <w:p>
      <w:pPr>
        <w:numPr>
          <w:ilvl w:val="0"/>
          <w:numId w:val="1001"/>
        </w:numPr>
      </w:pPr>
      <w:r>
        <w:t xml:space="preserve">Alexis de Tocqueville</w:t>
      </w:r>
      <w:hyperlink r:id="rId25">
        <w:r>
          <w:rPr>
            <w:rStyle w:val="Hyperlink"/>
          </w:rPr>
          <w:t xml:space="preserve">[62]</w:t>
        </w:r>
      </w:hyperlink>
      <w:r>
        <w:t xml:space="preserve"> </w:t>
      </w:r>
      <w:r>
        <w:t xml:space="preserve">explicitly describes Americans’ position as “quite exceptional” (in</w:t>
      </w:r>
      <w:r>
        <w:t xml:space="preserve"> </w:t>
      </w:r>
      <w:r>
        <w:rPr>
          <w:i/>
          <w:iCs/>
        </w:rPr>
        <w:t xml:space="preserve">Democracy in America</w:t>
      </w:r>
      <w:r>
        <w:t xml:space="preserve">).</w:t>
      </w:r>
      <w:r>
        <w:t xml:space="preserve"> </w:t>
      </w:r>
      <w:hyperlink r:id="rId62">
        <w:r>
          <w:rPr>
            <w:rStyle w:val="Hyperlink"/>
          </w:rPr>
          <w:t xml:space="preserve">[63]</w:t>
        </w:r>
      </w:hyperlink>
      <w:r>
        <w:t xml:space="preserve"> </w:t>
      </w:r>
      <w:r>
        <w:t xml:space="preserve">The Advocate chapter’s insistence that whalemen deserve unique honor, and Chapter 27’s assertion that Americans supply “brains,” function as vernacular exceptionalism—regionalized into Yankee managerial pride.</w:t>
      </w:r>
      <w:r>
        <w:t xml:space="preserve"> </w:t>
      </w:r>
      <w:hyperlink r:id="rId25">
        <w:r>
          <w:rPr>
            <w:rStyle w:val="Hyperlink"/>
          </w:rPr>
          <w:t xml:space="preserve">[54]</w:t>
        </w:r>
      </w:hyperlink>
    </w:p>
    <w:p>
      <w:pPr>
        <w:pStyle w:val="FirstParagraph"/>
      </w:pPr>
      <w:r>
        <w:t xml:space="preserve">Material context reinforces why Melville could plausibly treat whaling as an arena of national projection. Scholarship-oriented public history notes that by the 1840s–1850s whaling commerce peaked and was concentrated in New Bedford; authoritative federal language describing local heritage likewise frames the city as the 19th‑century capital of the world whaling industry.</w:t>
      </w:r>
      <w:r>
        <w:t xml:space="preserve"> </w:t>
      </w:r>
      <w:hyperlink r:id="rId29">
        <w:r>
          <w:rPr>
            <w:rStyle w:val="Hyperlink"/>
          </w:rPr>
          <w:t xml:space="preserve">[13]</w:t>
        </w:r>
      </w:hyperlink>
      <w:r>
        <w:t xml:space="preserve"> </w:t>
      </w:r>
      <w:r>
        <w:t xml:space="preserve">And cultural histories of Nantucket emphasize how, in the late 18th and early 19th centuries, it became briefly the “whaling capital of the world,” supporting the plausibility of Ishmael’s Nantucket mythmaking even as the novel ironizes it.</w:t>
      </w:r>
      <w:r>
        <w:t xml:space="preserve"> </w:t>
      </w:r>
      <w:hyperlink r:id="rId63">
        <w:r>
          <w:rPr>
            <w:rStyle w:val="Hyperlink"/>
          </w:rPr>
          <w:t xml:space="preserve">[64]</w:t>
        </w:r>
      </w:hyperlink>
    </w:p>
    <w:bookmarkEnd w:id="64"/>
    <w:bookmarkStart w:id="65" w:name="conclusion-endorsement-or-autopsy"/>
    <w:p>
      <w:pPr>
        <w:pStyle w:val="Heading3"/>
      </w:pPr>
      <w:r>
        <w:t xml:space="preserve">Conclusion: endorsement or autopsy?</w:t>
      </w:r>
    </w:p>
    <w:p>
      <w:pPr>
        <w:pStyle w:val="FirstParagraph"/>
      </w:pPr>
      <w:r>
        <w:t xml:space="preserve">The novel’s</w:t>
      </w:r>
      <w:r>
        <w:t xml:space="preserve"> </w:t>
      </w:r>
      <w:r>
        <w:rPr>
          <w:b/>
          <w:bCs/>
        </w:rPr>
        <w:t xml:space="preserve">surface energies</w:t>
      </w:r>
      <w:r>
        <w:t xml:space="preserve"> </w:t>
      </w:r>
      <w:r>
        <w:t xml:space="preserve">can feel like endorsement: the language is intoxicating, whaling is made imperial, the pulpit leads the world, and the narrative voice repeatedly claims the right to generalize from New England labor into global meaning.</w:t>
      </w:r>
      <w:r>
        <w:t xml:space="preserve"> </w:t>
      </w:r>
      <w:hyperlink r:id="rId21">
        <w:r>
          <w:rPr>
            <w:rStyle w:val="Hyperlink"/>
          </w:rPr>
          <w:t xml:space="preserve">[65]</w:t>
        </w:r>
      </w:hyperlink>
    </w:p>
    <w:p>
      <w:pPr>
        <w:pStyle w:val="BodyText"/>
      </w:pPr>
      <w:r>
        <w:t xml:space="preserve">But the novel’s</w:t>
      </w:r>
      <w:r>
        <w:t xml:space="preserve"> </w:t>
      </w:r>
      <w:r>
        <w:rPr>
          <w:b/>
          <w:bCs/>
        </w:rPr>
        <w:t xml:space="preserve">structural logic</w:t>
      </w:r>
      <w:r>
        <w:t xml:space="preserve"> </w:t>
      </w:r>
      <w:r>
        <w:t xml:space="preserve">pushes harder toward autopsy than affirmation:</w:t>
      </w:r>
    </w:p>
    <w:p>
      <w:pPr>
        <w:pStyle w:val="BodyText"/>
      </w:pPr>
      <w:r>
        <w:t xml:space="preserve">1) The key boasts are internally undermined by irony (Nantucket “extravaganzas”), self-confessed incompletion (cetology as unfinished “draught”), and the exposure of hierarchy (brains/muscles).</w:t>
      </w:r>
      <w:r>
        <w:t xml:space="preserve"> </w:t>
      </w:r>
      <w:hyperlink r:id="rId33">
        <w:r>
          <w:rPr>
            <w:rStyle w:val="Hyperlink"/>
          </w:rPr>
          <w:t xml:space="preserve">[66]</w:t>
        </w:r>
      </w:hyperlink>
    </w:p>
    <w:p>
      <w:pPr>
        <w:pStyle w:val="BodyText"/>
      </w:pPr>
      <w:r>
        <w:t xml:space="preserve">2) The plot’s catastrophic termination functions as a diagnosis: Ahab’s grandiosity is not merely tragic; it is shown as contagious and coercive, able to conscript a multinational labor federation into annihilation.</w:t>
      </w:r>
      <w:r>
        <w:t xml:space="preserve"> </w:t>
      </w:r>
      <w:hyperlink r:id="rId24">
        <w:r>
          <w:rPr>
            <w:rStyle w:val="Hyperlink"/>
          </w:rPr>
          <w:t xml:space="preserve">[67]</w:t>
        </w:r>
      </w:hyperlink>
    </w:p>
    <w:p>
      <w:pPr>
        <w:pStyle w:val="BodyText"/>
      </w:pPr>
      <w:r>
        <w:t xml:space="preserve">3) The surviving voice is not a triumphal Yankee hymn but a post-disaster narration that (per narratological accounts) revises, re-frames, and struggles to find a form adequate to what happened—suggesting that the only ethical remainder is not mission but witness.</w:t>
      </w:r>
      <w:r>
        <w:t xml:space="preserve"> </w:t>
      </w:r>
      <w:hyperlink r:id="rId42">
        <w:r>
          <w:rPr>
            <w:rStyle w:val="Hyperlink"/>
          </w:rPr>
          <w:t xml:space="preserve">[68]</w:t>
        </w:r>
      </w:hyperlink>
    </w:p>
    <w:p>
      <w:pPr>
        <w:pStyle w:val="BodyText"/>
      </w:pPr>
      <w:r>
        <w:t xml:space="preserve">So:</w:t>
      </w:r>
      <w:r>
        <w:t xml:space="preserve"> </w:t>
      </w:r>
      <w:r>
        <w:rPr>
          <w:i/>
          <w:iCs/>
        </w:rPr>
        <w:t xml:space="preserve">Moby-Dick</w:t>
      </w:r>
      <w:r>
        <w:t xml:space="preserve"> </w:t>
      </w:r>
      <w:r>
        <w:t xml:space="preserve">does not simply mock Yankee vanity from outside. It</w:t>
      </w:r>
      <w:r>
        <w:t xml:space="preserve"> </w:t>
      </w:r>
      <w:r>
        <w:rPr>
          <w:b/>
          <w:bCs/>
        </w:rPr>
        <w:t xml:space="preserve">builds</w:t>
      </w:r>
      <w:r>
        <w:t xml:space="preserve"> </w:t>
      </w:r>
      <w:r>
        <w:t xml:space="preserve">the vanity into one of the most powerful rhetorical performances in American literature—and then</w:t>
      </w:r>
      <w:r>
        <w:t xml:space="preserve"> </w:t>
      </w:r>
      <w:r>
        <w:rPr>
          <w:b/>
          <w:bCs/>
        </w:rPr>
        <w:t xml:space="preserve">forces it to answer for itself</w:t>
      </w:r>
      <w:r>
        <w:t xml:space="preserve"> </w:t>
      </w:r>
      <w:r>
        <w:t xml:space="preserve">by collapsing its claims to mastery, purity, and providence into ruin. In that sense, the novel is best described as a masterwork that both flatters and indicts, but</w:t>
      </w:r>
      <w:r>
        <w:t xml:space="preserve"> </w:t>
      </w:r>
      <w:r>
        <w:rPr>
          <w:b/>
          <w:bCs/>
        </w:rPr>
        <w:t xml:space="preserve">ultimately autopsies</w:t>
      </w:r>
      <w:r>
        <w:t xml:space="preserve"> </w:t>
      </w:r>
      <w:r>
        <w:t xml:space="preserve">Yankee self-aggrandizement.</w:t>
      </w:r>
    </w:p>
    <w:bookmarkEnd w:id="65"/>
    <w:bookmarkStart w:id="66" w:name="X650799677acfea15a0bcdbb54e14ace48f2c678"/>
    <w:p>
      <w:pPr>
        <w:pStyle w:val="Heading3"/>
      </w:pPr>
      <w:r>
        <w:t xml:space="preserve">Suggested further reading and primary-source citations</w:t>
      </w:r>
    </w:p>
    <w:p>
      <w:pPr>
        <w:pStyle w:val="FirstParagraph"/>
      </w:pPr>
      <w:r>
        <w:t xml:space="preserve">Primary texts (open-access editions used/compatible with this report’s quotations):</w:t>
      </w:r>
      <w:r>
        <w:t xml:space="preserve"> </w:t>
      </w:r>
      <w:r>
        <w:t xml:space="preserve">-</w:t>
      </w:r>
      <w:r>
        <w:t xml:space="preserve"> </w:t>
      </w:r>
      <w:r>
        <w:rPr>
          <w:i/>
          <w:iCs/>
        </w:rPr>
        <w:t xml:space="preserve">Moby-Dick; or, The Whale</w:t>
      </w:r>
      <w:r>
        <w:t xml:space="preserve"> </w:t>
      </w:r>
      <w:r>
        <w:t xml:space="preserve">(1851), text excerpts as hosted by Lit2Go (Florida Center for Instructional Technology).</w:t>
      </w:r>
      <w:r>
        <w:t xml:space="preserve"> </w:t>
      </w:r>
      <w:hyperlink r:id="rId21">
        <w:r>
          <w:rPr>
            <w:rStyle w:val="Hyperlink"/>
          </w:rPr>
          <w:t xml:space="preserve">[69]</w:t>
        </w:r>
      </w:hyperlink>
      <w:r>
        <w:br/>
      </w:r>
      <w:r>
        <w:t xml:space="preserve">- Emerson, “Self-Reliance” (1841), National Humanities Center facsimile/transcription.</w:t>
      </w:r>
      <w:r>
        <w:t xml:space="preserve"> </w:t>
      </w:r>
      <w:hyperlink r:id="rId59">
        <w:r>
          <w:rPr>
            <w:rStyle w:val="Hyperlink"/>
          </w:rPr>
          <w:t xml:space="preserve">[57]</w:t>
        </w:r>
      </w:hyperlink>
      <w:r>
        <w:br/>
      </w:r>
      <w:r>
        <w:t xml:space="preserve">- Emerson, “The American Scholar” (1837), PDF text.</w:t>
      </w:r>
      <w:r>
        <w:t xml:space="preserve"> </w:t>
      </w:r>
      <w:hyperlink r:id="rId60">
        <w:r>
          <w:rPr>
            <w:rStyle w:val="Hyperlink"/>
          </w:rPr>
          <w:t xml:space="preserve">[59]</w:t>
        </w:r>
      </w:hyperlink>
      <w:r>
        <w:br/>
      </w:r>
      <w:r>
        <w:t xml:space="preserve">- O’Sullivan, “Annexation” (1845), reprinted in educational source packet / transcription.</w:t>
      </w:r>
      <w:r>
        <w:t xml:space="preserve"> </w:t>
      </w:r>
      <w:hyperlink r:id="rId61">
        <w:r>
          <w:rPr>
            <w:rStyle w:val="Hyperlink"/>
          </w:rPr>
          <w:t xml:space="preserve">[61]</w:t>
        </w:r>
      </w:hyperlink>
      <w:r>
        <w:br/>
      </w:r>
      <w:r>
        <w:t xml:space="preserve">- Tocqueville,</w:t>
      </w:r>
      <w:r>
        <w:t xml:space="preserve"> </w:t>
      </w:r>
      <w:r>
        <w:rPr>
          <w:i/>
          <w:iCs/>
        </w:rPr>
        <w:t xml:space="preserve">Democracy in America</w:t>
      </w:r>
      <w:r>
        <w:t xml:space="preserve"> </w:t>
      </w:r>
      <w:r>
        <w:t xml:space="preserve">(English trans.), Project Gutenberg text of Part II including the “exceptional” passage.</w:t>
      </w:r>
      <w:r>
        <w:t xml:space="preserve"> </w:t>
      </w:r>
      <w:hyperlink r:id="rId62">
        <w:r>
          <w:rPr>
            <w:rStyle w:val="Hyperlink"/>
          </w:rPr>
          <w:t xml:space="preserve">[63]</w:t>
        </w:r>
      </w:hyperlink>
    </w:p>
    <w:p>
      <w:pPr>
        <w:pStyle w:val="BodyText"/>
      </w:pPr>
      <w:r>
        <w:t xml:space="preserve">Major scholarship to pair with this “Yankee self-aggrandizement” reading:</w:t>
      </w:r>
      <w:r>
        <w:t xml:space="preserve"> </w:t>
      </w:r>
      <w:r>
        <w:t xml:space="preserve">- Matthiessen,</w:t>
      </w:r>
      <w:r>
        <w:t xml:space="preserve"> </w:t>
      </w:r>
      <w:r>
        <w:rPr>
          <w:i/>
          <w:iCs/>
        </w:rPr>
        <w:t xml:space="preserve">American Renaissance</w:t>
      </w:r>
      <w:r>
        <w:t xml:space="preserve"> </w:t>
      </w:r>
      <w:r>
        <w:t xml:space="preserve">(canon formation + ambivalence about mythic grandeur).</w:t>
      </w:r>
      <w:r>
        <w:t xml:space="preserve"> </w:t>
      </w:r>
      <w:hyperlink r:id="rId26">
        <w:r>
          <w:rPr>
            <w:rStyle w:val="Hyperlink"/>
          </w:rPr>
          <w:t xml:space="preserve">[7]</w:t>
        </w:r>
      </w:hyperlink>
      <w:r>
        <w:br/>
      </w:r>
      <w:r>
        <w:t xml:space="preserve">- Bercovitch,</w:t>
      </w:r>
      <w:r>
        <w:t xml:space="preserve"> </w:t>
      </w:r>
      <w:r>
        <w:rPr>
          <w:i/>
          <w:iCs/>
        </w:rPr>
        <w:t xml:space="preserve">The American Jeremiad</w:t>
      </w:r>
      <w:r>
        <w:t xml:space="preserve"> </w:t>
      </w:r>
      <w:r>
        <w:t xml:space="preserve">(jeremiad as binding critique/renewal ritual; useful for the novel’s sermonic energies).</w:t>
      </w:r>
      <w:r>
        <w:t xml:space="preserve"> </w:t>
      </w:r>
      <w:hyperlink r:id="rId27">
        <w:r>
          <w:rPr>
            <w:rStyle w:val="Hyperlink"/>
          </w:rPr>
          <w:t xml:space="preserve">[8]</w:t>
        </w:r>
      </w:hyperlink>
      <w:r>
        <w:br/>
      </w:r>
      <w:r>
        <w:t xml:space="preserve">- Bezanson tradition on Ishmael as shaping sensibility (via later scholarship citing his “enfolding sensibility” formulation).</w:t>
      </w:r>
      <w:r>
        <w:t xml:space="preserve"> </w:t>
      </w:r>
      <w:hyperlink r:id="rId42">
        <w:r>
          <w:rPr>
            <w:rStyle w:val="Hyperlink"/>
          </w:rPr>
          <w:t xml:space="preserve">[39]</w:t>
        </w:r>
      </w:hyperlink>
      <w:r>
        <w:br/>
      </w:r>
      <w:r>
        <w:t xml:space="preserve">- Hardwick on Melville’s first-person as sensibility rather than social declaration.</w:t>
      </w:r>
      <w:r>
        <w:t xml:space="preserve"> </w:t>
      </w:r>
      <w:hyperlink r:id="rId54">
        <w:r>
          <w:rPr>
            <w:rStyle w:val="Hyperlink"/>
          </w:rPr>
          <w:t xml:space="preserve">[51]</w:t>
        </w:r>
      </w:hyperlink>
      <w:r>
        <w:br/>
      </w:r>
      <w:r>
        <w:t xml:space="preserve">- James,</w:t>
      </w:r>
      <w:r>
        <w:t xml:space="preserve"> </w:t>
      </w:r>
      <w:r>
        <w:rPr>
          <w:i/>
          <w:iCs/>
        </w:rPr>
        <w:t xml:space="preserve">Mariners, Renegades, and Castaways</w:t>
      </w:r>
      <w:r>
        <w:t xml:space="preserve"> </w:t>
      </w:r>
      <w:r>
        <w:t xml:space="preserve">(Pequod as industrial/labor microcosm; critique of Cold War moral binaries).</w:t>
      </w:r>
      <w:r>
        <w:t xml:space="preserve"> </w:t>
      </w:r>
      <w:hyperlink r:id="rId56">
        <w:r>
          <w:rPr>
            <w:rStyle w:val="Hyperlink"/>
          </w:rPr>
          <w:t xml:space="preserve">[53]</w:t>
        </w:r>
      </w:hyperlink>
    </w:p>
    <w:p>
      <w:pPr>
        <w:pStyle w:val="BodyText"/>
      </w:pPr>
      <w:r>
        <w:t xml:space="preserve">Selected URLs (listed plainly as requested):</w:t>
      </w:r>
    </w:p>
    <w:p>
      <w:pPr>
        <w:pStyle w:val="SourceCode"/>
      </w:pPr>
      <w:r>
        <w:rPr>
          <w:rStyle w:val="VerbatimChar"/>
        </w:rPr>
        <w:t xml:space="preserve">Moby-Dick (Project Gutenberg, EBook #2701) — https://www.gutenberg.org/files/2701/2701-h/2701-h.htm</w:t>
      </w:r>
      <w:r>
        <w:br/>
      </w:r>
      <w:r>
        <w:rPr>
          <w:rStyle w:val="VerbatimChar"/>
        </w:rPr>
        <w:t xml:space="preserve">Lit2Go Moby-Dick table of contents — https://etc.usf.edu/lit2go/42/moby-dick/</w:t>
      </w:r>
      <w:r>
        <w:br/>
      </w:r>
      <w:r>
        <w:rPr>
          <w:rStyle w:val="VerbatimChar"/>
        </w:rPr>
        <w:t xml:space="preserve">Emerson, “Self-Reliance” (NHC PDF) — https://nationalhumanitiescenter.org/pds/triumphnationalism/cman/text8/selfreliance.pdf</w:t>
      </w:r>
      <w:r>
        <w:br/>
      </w:r>
      <w:r>
        <w:rPr>
          <w:rStyle w:val="VerbatimChar"/>
        </w:rPr>
        <w:t xml:space="preserve">Emerson, “The American Scholar” (PDF) — https://la.utexas.edu/users/hcleaver/330T/350kPEEEmersonAmerSchTable.pdf</w:t>
      </w:r>
      <w:r>
        <w:br/>
      </w:r>
      <w:r>
        <w:rPr>
          <w:rStyle w:val="VerbatimChar"/>
        </w:rPr>
        <w:t xml:space="preserve">O’Sullivan, “Annexation” (PDF) — https://publications.newberry.org/k12maps/module_14/images/o_sullivan.pdf</w:t>
      </w:r>
      <w:r>
        <w:br/>
      </w:r>
      <w:r>
        <w:rPr>
          <w:rStyle w:val="VerbatimChar"/>
        </w:rPr>
        <w:t xml:space="preserve">Tocqueville, Democracy in America (Gutenberg Part II) — https://www.gutenberg.org/files/816/816-h/816-h.htm</w:t>
      </w:r>
      <w:r>
        <w:br/>
      </w:r>
      <w:r>
        <w:rPr>
          <w:rStyle w:val="VerbatimChar"/>
        </w:rPr>
        <w:t xml:space="preserve">Project Gutenberg (library) — https://www.gutenberg.org/</w:t>
      </w:r>
    </w:p>
    <w:bookmarkEnd w:id="66"/>
    <w:bookmarkEnd w:id="67"/>
    <w:bookmarkEnd w:id="68"/>
    <w:bookmarkEnd w:id="69"/>
    <w:p>
      <w:r>
        <w:pict>
          <v:rect style="width:0;height:1.5pt" o:hralign="center" o:hrstd="t" o:hr="t"/>
        </w:pict>
      </w:r>
    </w:p>
    <w:bookmarkStart w:id="70" w:name="citations"/>
    <w:p>
      <w:pPr>
        <w:pStyle w:val="FirstParagraph"/>
      </w:pPr>
      <w:hyperlink r:id="rId21">
        <w:r>
          <w:rPr>
            <w:rStyle w:val="Hyperlink"/>
          </w:rPr>
          <w:t xml:space="preserve">[1]</w:t>
        </w:r>
      </w:hyperlink>
      <w:r>
        <w:t xml:space="preserve"> </w:t>
      </w:r>
      <w:hyperlink r:id="rId21">
        <w:r>
          <w:rPr>
            <w:rStyle w:val="Hyperlink"/>
          </w:rPr>
          <w:t xml:space="preserve">[10]</w:t>
        </w:r>
      </w:hyperlink>
      <w:r>
        <w:t xml:space="preserve"> </w:t>
      </w:r>
      <w:hyperlink r:id="rId21">
        <w:r>
          <w:rPr>
            <w:rStyle w:val="Hyperlink"/>
          </w:rPr>
          <w:t xml:space="preserve">[14]</w:t>
        </w:r>
      </w:hyperlink>
      <w:r>
        <w:t xml:space="preserve"> </w:t>
      </w:r>
      <w:hyperlink r:id="rId21">
        <w:r>
          <w:rPr>
            <w:rStyle w:val="Hyperlink"/>
          </w:rPr>
          <w:t xml:space="preserve">[15]</w:t>
        </w:r>
      </w:hyperlink>
      <w:r>
        <w:t xml:space="preserve"> </w:t>
      </w:r>
      <w:hyperlink r:id="rId21">
        <w:r>
          <w:rPr>
            <w:rStyle w:val="Hyperlink"/>
          </w:rPr>
          <w:t xml:space="preserve">[16]</w:t>
        </w:r>
      </w:hyperlink>
      <w:r>
        <w:t xml:space="preserve"> </w:t>
      </w:r>
      <w:hyperlink r:id="rId21">
        <w:r>
          <w:rPr>
            <w:rStyle w:val="Hyperlink"/>
          </w:rPr>
          <w:t xml:space="preserve">[37]</w:t>
        </w:r>
      </w:hyperlink>
      <w:r>
        <w:t xml:space="preserve"> </w:t>
      </w:r>
      <w:hyperlink r:id="rId21">
        <w:r>
          <w:rPr>
            <w:rStyle w:val="Hyperlink"/>
          </w:rPr>
          <w:t xml:space="preserve">[44]</w:t>
        </w:r>
      </w:hyperlink>
      <w:r>
        <w:t xml:space="preserve"> </w:t>
      </w:r>
      <w:hyperlink r:id="rId21">
        <w:r>
          <w:rPr>
            <w:rStyle w:val="Hyperlink"/>
          </w:rPr>
          <w:t xml:space="preserve">[55]</w:t>
        </w:r>
      </w:hyperlink>
      <w:r>
        <w:t xml:space="preserve"> </w:t>
      </w:r>
      <w:hyperlink r:id="rId21">
        <w:r>
          <w:rPr>
            <w:rStyle w:val="Hyperlink"/>
          </w:rPr>
          <w:t xml:space="preserve">[65]</w:t>
        </w:r>
      </w:hyperlink>
      <w:r>
        <w:t xml:space="preserve"> </w:t>
      </w:r>
      <w:hyperlink r:id="rId21">
        <w:r>
          <w:rPr>
            <w:rStyle w:val="Hyperlink"/>
          </w:rPr>
          <w:t xml:space="preserve">[69]</w:t>
        </w:r>
      </w:hyperlink>
      <w:r>
        <w:t xml:space="preserve"> </w:t>
      </w:r>
      <w:r>
        <w:t xml:space="preserve">https://etc.usf.edu/lit2go/42/moby-dick/632/chapter-8-the-pulpit/</w:t>
      </w:r>
    </w:p>
    <w:p>
      <w:pPr>
        <w:pStyle w:val="BodyText"/>
      </w:pPr>
      <w:hyperlink r:id="rId21">
        <w:r>
          <w:rPr>
            <w:rStyle w:val="Hyperlink"/>
          </w:rPr>
          <w:t xml:space="preserve">https://etc.usf.edu/lit2go/42/moby-dick/632/chapter-8-the-pulpit/</w:t>
        </w:r>
      </w:hyperlink>
    </w:p>
    <w:p>
      <w:pPr>
        <w:pStyle w:val="BodyText"/>
      </w:pPr>
      <w:hyperlink r:id="rId22">
        <w:r>
          <w:rPr>
            <w:rStyle w:val="Hyperlink"/>
          </w:rPr>
          <w:t xml:space="preserve">[2]</w:t>
        </w:r>
      </w:hyperlink>
      <w:r>
        <w:t xml:space="preserve"> </w:t>
      </w:r>
      <w:hyperlink r:id="rId22">
        <w:r>
          <w:rPr>
            <w:rStyle w:val="Hyperlink"/>
          </w:rPr>
          <w:t xml:space="preserve">[17]</w:t>
        </w:r>
      </w:hyperlink>
      <w:r>
        <w:t xml:space="preserve"> </w:t>
      </w:r>
      <w:hyperlink r:id="rId22">
        <w:r>
          <w:rPr>
            <w:rStyle w:val="Hyperlink"/>
          </w:rPr>
          <w:t xml:space="preserve">[18]</w:t>
        </w:r>
      </w:hyperlink>
      <w:r>
        <w:t xml:space="preserve"> </w:t>
      </w:r>
      <w:hyperlink r:id="rId22">
        <w:r>
          <w:rPr>
            <w:rStyle w:val="Hyperlink"/>
          </w:rPr>
          <w:t xml:space="preserve">[26]</w:t>
        </w:r>
      </w:hyperlink>
      <w:r>
        <w:t xml:space="preserve"> </w:t>
      </w:r>
      <w:hyperlink r:id="rId22">
        <w:r>
          <w:rPr>
            <w:rStyle w:val="Hyperlink"/>
          </w:rPr>
          <w:t xml:space="preserve">[40]</w:t>
        </w:r>
      </w:hyperlink>
      <w:r>
        <w:t xml:space="preserve"> </w:t>
      </w:r>
      <w:hyperlink r:id="rId22">
        <w:r>
          <w:rPr>
            <w:rStyle w:val="Hyperlink"/>
          </w:rPr>
          <w:t xml:space="preserve">[48]</w:t>
        </w:r>
      </w:hyperlink>
      <w:r>
        <w:t xml:space="preserve"> </w:t>
      </w:r>
      <w:r>
        <w:t xml:space="preserve">https://etc.usf.edu/lit2go/42/moby-dick/634/chapter-9-the-sermon/</w:t>
      </w:r>
    </w:p>
    <w:p>
      <w:pPr>
        <w:pStyle w:val="BodyText"/>
      </w:pPr>
      <w:hyperlink r:id="rId22">
        <w:r>
          <w:rPr>
            <w:rStyle w:val="Hyperlink"/>
          </w:rPr>
          <w:t xml:space="preserve">https://etc.usf.edu/lit2go/42/moby-dick/634/chapter-9-the-sermon/</w:t>
        </w:r>
      </w:hyperlink>
    </w:p>
    <w:p>
      <w:pPr>
        <w:pStyle w:val="BodyText"/>
      </w:pPr>
      <w:hyperlink r:id="rId23">
        <w:r>
          <w:rPr>
            <w:rStyle w:val="Hyperlink"/>
          </w:rPr>
          <w:t xml:space="preserve">[3]</w:t>
        </w:r>
      </w:hyperlink>
      <w:r>
        <w:t xml:space="preserve"> </w:t>
      </w:r>
      <w:hyperlink r:id="rId23">
        <w:r>
          <w:rPr>
            <w:rStyle w:val="Hyperlink"/>
          </w:rPr>
          <w:t xml:space="preserve">[12]</w:t>
        </w:r>
      </w:hyperlink>
      <w:r>
        <w:t xml:space="preserve"> </w:t>
      </w:r>
      <w:hyperlink r:id="rId23">
        <w:r>
          <w:rPr>
            <w:rStyle w:val="Hyperlink"/>
          </w:rPr>
          <w:t xml:space="preserve">[30]</w:t>
        </w:r>
      </w:hyperlink>
      <w:r>
        <w:t xml:space="preserve"> </w:t>
      </w:r>
      <w:hyperlink r:id="rId23">
        <w:r>
          <w:rPr>
            <w:rStyle w:val="Hyperlink"/>
          </w:rPr>
          <w:t xml:space="preserve">[31]</w:t>
        </w:r>
      </w:hyperlink>
      <w:r>
        <w:t xml:space="preserve"> </w:t>
      </w:r>
      <w:hyperlink r:id="rId23">
        <w:r>
          <w:rPr>
            <w:rStyle w:val="Hyperlink"/>
          </w:rPr>
          <w:t xml:space="preserve">[38]</w:t>
        </w:r>
      </w:hyperlink>
      <w:r>
        <w:t xml:space="preserve"> </w:t>
      </w:r>
      <w:hyperlink r:id="rId23">
        <w:r>
          <w:rPr>
            <w:rStyle w:val="Hyperlink"/>
          </w:rPr>
          <w:t xml:space="preserve">[49]</w:t>
        </w:r>
      </w:hyperlink>
      <w:r>
        <w:t xml:space="preserve"> </w:t>
      </w:r>
      <w:hyperlink r:id="rId23">
        <w:r>
          <w:rPr>
            <w:rStyle w:val="Hyperlink"/>
          </w:rPr>
          <w:t xml:space="preserve">[50]</w:t>
        </w:r>
      </w:hyperlink>
      <w:r>
        <w:t xml:space="preserve"> </w:t>
      </w:r>
      <w:hyperlink r:id="rId23">
        <w:r>
          <w:rPr>
            <w:rStyle w:val="Hyperlink"/>
          </w:rPr>
          <w:t xml:space="preserve">[52]</w:t>
        </w:r>
      </w:hyperlink>
      <w:r>
        <w:t xml:space="preserve"> </w:t>
      </w:r>
      <w:r>
        <w:t xml:space="preserve">https://etc.usf.edu/lit2go/42/moby-dick/682/chapter-32-cetology/</w:t>
      </w:r>
    </w:p>
    <w:p>
      <w:pPr>
        <w:pStyle w:val="BodyText"/>
      </w:pPr>
      <w:hyperlink r:id="rId23">
        <w:r>
          <w:rPr>
            <w:rStyle w:val="Hyperlink"/>
          </w:rPr>
          <w:t xml:space="preserve">https://etc.usf.edu/lit2go/42/moby-dick/682/chapter-32-cetology/</w:t>
        </w:r>
      </w:hyperlink>
    </w:p>
    <w:p>
      <w:pPr>
        <w:pStyle w:val="BodyText"/>
      </w:pPr>
      <w:hyperlink r:id="rId24">
        <w:r>
          <w:rPr>
            <w:rStyle w:val="Hyperlink"/>
          </w:rPr>
          <w:t xml:space="preserve">[4]</w:t>
        </w:r>
      </w:hyperlink>
      <w:r>
        <w:t xml:space="preserve"> </w:t>
      </w:r>
      <w:hyperlink r:id="rId24">
        <w:r>
          <w:rPr>
            <w:rStyle w:val="Hyperlink"/>
          </w:rPr>
          <w:t xml:space="preserve">[5]</w:t>
        </w:r>
      </w:hyperlink>
      <w:r>
        <w:t xml:space="preserve"> </w:t>
      </w:r>
      <w:hyperlink r:id="rId24">
        <w:r>
          <w:rPr>
            <w:rStyle w:val="Hyperlink"/>
          </w:rPr>
          <w:t xml:space="preserve">[9]</w:t>
        </w:r>
      </w:hyperlink>
      <w:r>
        <w:t xml:space="preserve"> </w:t>
      </w:r>
      <w:hyperlink r:id="rId24">
        <w:r>
          <w:rPr>
            <w:rStyle w:val="Hyperlink"/>
          </w:rPr>
          <w:t xml:space="preserve">[32]</w:t>
        </w:r>
      </w:hyperlink>
      <w:r>
        <w:t xml:space="preserve"> </w:t>
      </w:r>
      <w:hyperlink r:id="rId24">
        <w:r>
          <w:rPr>
            <w:rStyle w:val="Hyperlink"/>
          </w:rPr>
          <w:t xml:space="preserve">[33]</w:t>
        </w:r>
      </w:hyperlink>
      <w:r>
        <w:t xml:space="preserve"> </w:t>
      </w:r>
      <w:hyperlink r:id="rId24">
        <w:r>
          <w:rPr>
            <w:rStyle w:val="Hyperlink"/>
          </w:rPr>
          <w:t xml:space="preserve">[34]</w:t>
        </w:r>
      </w:hyperlink>
      <w:r>
        <w:t xml:space="preserve"> </w:t>
      </w:r>
      <w:hyperlink r:id="rId24">
        <w:r>
          <w:rPr>
            <w:rStyle w:val="Hyperlink"/>
          </w:rPr>
          <w:t xml:space="preserve">[36]</w:t>
        </w:r>
      </w:hyperlink>
      <w:r>
        <w:t xml:space="preserve"> </w:t>
      </w:r>
      <w:hyperlink r:id="rId24">
        <w:r>
          <w:rPr>
            <w:rStyle w:val="Hyperlink"/>
          </w:rPr>
          <w:t xml:space="preserve">[58]</w:t>
        </w:r>
      </w:hyperlink>
      <w:r>
        <w:t xml:space="preserve"> </w:t>
      </w:r>
      <w:hyperlink r:id="rId24">
        <w:r>
          <w:rPr>
            <w:rStyle w:val="Hyperlink"/>
          </w:rPr>
          <w:t xml:space="preserve">[67]</w:t>
        </w:r>
      </w:hyperlink>
      <w:r>
        <w:t xml:space="preserve"> </w:t>
      </w:r>
      <w:r>
        <w:t xml:space="preserve">https://etc.usf.edu/lit2go/42/moby-dick/694/chapter-36-the-quarter-deck/</w:t>
      </w:r>
    </w:p>
    <w:p>
      <w:pPr>
        <w:pStyle w:val="BodyText"/>
      </w:pPr>
      <w:hyperlink r:id="rId24">
        <w:r>
          <w:rPr>
            <w:rStyle w:val="Hyperlink"/>
          </w:rPr>
          <w:t xml:space="preserve">https://etc.usf.edu/lit2go/42/moby-dick/694/chapter-36-the-quarter-deck/</w:t>
        </w:r>
      </w:hyperlink>
    </w:p>
    <w:p>
      <w:pPr>
        <w:pStyle w:val="BodyText"/>
      </w:pPr>
      <w:hyperlink r:id="rId25">
        <w:r>
          <w:rPr>
            <w:rStyle w:val="Hyperlink"/>
          </w:rPr>
          <w:t xml:space="preserve">[6]</w:t>
        </w:r>
      </w:hyperlink>
      <w:r>
        <w:t xml:space="preserve"> </w:t>
      </w:r>
      <w:hyperlink r:id="rId25">
        <w:r>
          <w:rPr>
            <w:rStyle w:val="Hyperlink"/>
          </w:rPr>
          <w:t xml:space="preserve">[19]</w:t>
        </w:r>
      </w:hyperlink>
      <w:r>
        <w:t xml:space="preserve"> </w:t>
      </w:r>
      <w:hyperlink r:id="rId25">
        <w:r>
          <w:rPr>
            <w:rStyle w:val="Hyperlink"/>
          </w:rPr>
          <w:t xml:space="preserve">[28]</w:t>
        </w:r>
      </w:hyperlink>
      <w:r>
        <w:t xml:space="preserve"> </w:t>
      </w:r>
      <w:hyperlink r:id="rId25">
        <w:r>
          <w:rPr>
            <w:rStyle w:val="Hyperlink"/>
          </w:rPr>
          <w:t xml:space="preserve">[29]</w:t>
        </w:r>
      </w:hyperlink>
      <w:r>
        <w:t xml:space="preserve"> </w:t>
      </w:r>
      <w:hyperlink r:id="rId25">
        <w:r>
          <w:rPr>
            <w:rStyle w:val="Hyperlink"/>
          </w:rPr>
          <w:t xml:space="preserve">[35]</w:t>
        </w:r>
      </w:hyperlink>
      <w:r>
        <w:t xml:space="preserve"> </w:t>
      </w:r>
      <w:hyperlink r:id="rId25">
        <w:r>
          <w:rPr>
            <w:rStyle w:val="Hyperlink"/>
          </w:rPr>
          <w:t xml:space="preserve">[42]</w:t>
        </w:r>
      </w:hyperlink>
      <w:r>
        <w:t xml:space="preserve"> </w:t>
      </w:r>
      <w:hyperlink r:id="rId25">
        <w:r>
          <w:rPr>
            <w:rStyle w:val="Hyperlink"/>
          </w:rPr>
          <w:t xml:space="preserve">[54]</w:t>
        </w:r>
      </w:hyperlink>
      <w:r>
        <w:t xml:space="preserve"> </w:t>
      </w:r>
      <w:hyperlink r:id="rId25">
        <w:r>
          <w:rPr>
            <w:rStyle w:val="Hyperlink"/>
          </w:rPr>
          <w:t xml:space="preserve">[62]</w:t>
        </w:r>
      </w:hyperlink>
      <w:r>
        <w:t xml:space="preserve"> </w:t>
      </w:r>
      <w:r>
        <w:t xml:space="preserve">https://etc.usf.edu/lit2go/42/moby-dick/675/chapter-27-knights-and-squires/</w:t>
      </w:r>
    </w:p>
    <w:p>
      <w:pPr>
        <w:pStyle w:val="BodyText"/>
      </w:pPr>
      <w:hyperlink r:id="rId25">
        <w:r>
          <w:rPr>
            <w:rStyle w:val="Hyperlink"/>
          </w:rPr>
          <w:t xml:space="preserve">https://etc.usf.edu/lit2go/42/moby-dick/675/chapter-27-knights-and-squires/</w:t>
        </w:r>
      </w:hyperlink>
    </w:p>
    <w:p>
      <w:pPr>
        <w:pStyle w:val="BodyText"/>
      </w:pPr>
      <w:hyperlink r:id="rId26">
        <w:r>
          <w:rPr>
            <w:rStyle w:val="Hyperlink"/>
          </w:rPr>
          <w:t xml:space="preserve">[7]</w:t>
        </w:r>
      </w:hyperlink>
      <w:r>
        <w:t xml:space="preserve"> </w:t>
      </w:r>
      <w:hyperlink r:id="rId26">
        <w:r>
          <w:rPr>
            <w:rStyle w:val="Hyperlink"/>
          </w:rPr>
          <w:t xml:space="preserve">[43]</w:t>
        </w:r>
      </w:hyperlink>
      <w:r>
        <w:t xml:space="preserve"> </w:t>
      </w:r>
      <w:hyperlink r:id="rId26">
        <w:r>
          <w:rPr>
            <w:rStyle w:val="Hyperlink"/>
          </w:rPr>
          <w:t xml:space="preserve">[47]</w:t>
        </w:r>
      </w:hyperlink>
      <w:r>
        <w:t xml:space="preserve"> </w:t>
      </w:r>
      <w:hyperlink r:id="rId26">
        <w:r>
          <w:rPr>
            <w:rStyle w:val="Hyperlink"/>
          </w:rPr>
          <w:t xml:space="preserve">[60]</w:t>
        </w:r>
      </w:hyperlink>
      <w:r>
        <w:t xml:space="preserve"> </w:t>
      </w:r>
      <w:r>
        <w:t xml:space="preserve">https://english.hku.hk/staff/kjohnson/PDF/ENGL113_KJ_Matthiessen_American%20Renaissance.pdf</w:t>
      </w:r>
    </w:p>
    <w:p>
      <w:pPr>
        <w:pStyle w:val="BodyText"/>
      </w:pPr>
      <w:hyperlink r:id="rId26">
        <w:r>
          <w:rPr>
            <w:rStyle w:val="Hyperlink"/>
          </w:rPr>
          <w:t xml:space="preserve">https://english.hku.hk/staff/kjohnson/PDF/ENGL113_KJ_Matthiessen_American%20Renaissance.pdf</w:t>
        </w:r>
      </w:hyperlink>
    </w:p>
    <w:p>
      <w:pPr>
        <w:pStyle w:val="BodyText"/>
      </w:pPr>
      <w:hyperlink r:id="rId27">
        <w:r>
          <w:rPr>
            <w:rStyle w:val="Hyperlink"/>
          </w:rPr>
          <w:t xml:space="preserve">[8]</w:t>
        </w:r>
      </w:hyperlink>
      <w:r>
        <w:t xml:space="preserve"> </w:t>
      </w:r>
      <w:r>
        <w:t xml:space="preserve">https://ore.exeter.ac.uk/ndownloader/files/56707925</w:t>
      </w:r>
    </w:p>
    <w:p>
      <w:pPr>
        <w:pStyle w:val="BodyText"/>
      </w:pPr>
      <w:hyperlink r:id="rId27">
        <w:r>
          <w:rPr>
            <w:rStyle w:val="Hyperlink"/>
          </w:rPr>
          <w:t xml:space="preserve">https://ore.exeter.ac.uk/ndownloader/files/56707925</w:t>
        </w:r>
      </w:hyperlink>
    </w:p>
    <w:p>
      <w:pPr>
        <w:pStyle w:val="BodyText"/>
      </w:pPr>
      <w:hyperlink r:id="rId29">
        <w:r>
          <w:rPr>
            <w:rStyle w:val="Hyperlink"/>
          </w:rPr>
          <w:t xml:space="preserve">[11]</w:t>
        </w:r>
      </w:hyperlink>
      <w:r>
        <w:t xml:space="preserve"> </w:t>
      </w:r>
      <w:hyperlink r:id="rId29">
        <w:r>
          <w:rPr>
            <w:rStyle w:val="Hyperlink"/>
          </w:rPr>
          <w:t xml:space="preserve">[13]</w:t>
        </w:r>
      </w:hyperlink>
      <w:r>
        <w:t xml:space="preserve"> </w:t>
      </w:r>
      <w:r>
        <w:t xml:space="preserve">https://energyhistory.yale.edu/harvesting-light-new-england-whaling-in-the-nineteenth-century/</w:t>
      </w:r>
    </w:p>
    <w:p>
      <w:pPr>
        <w:pStyle w:val="BodyText"/>
      </w:pPr>
      <w:hyperlink r:id="rId29">
        <w:r>
          <w:rPr>
            <w:rStyle w:val="Hyperlink"/>
          </w:rPr>
          <w:t xml:space="preserve">https://energyhistory.yale.edu/harvesting-light-new-england-whaling-in-the-nineteenth-century/</w:t>
        </w:r>
      </w:hyperlink>
    </w:p>
    <w:p>
      <w:pPr>
        <w:pStyle w:val="BodyText"/>
      </w:pPr>
      <w:hyperlink r:id="rId33">
        <w:r>
          <w:rPr>
            <w:rStyle w:val="Hyperlink"/>
          </w:rPr>
          <w:t xml:space="preserve">[20]</w:t>
        </w:r>
      </w:hyperlink>
      <w:r>
        <w:t xml:space="preserve"> </w:t>
      </w:r>
      <w:hyperlink r:id="rId33">
        <w:r>
          <w:rPr>
            <w:rStyle w:val="Hyperlink"/>
          </w:rPr>
          <w:t xml:space="preserve">[66]</w:t>
        </w:r>
      </w:hyperlink>
      <w:r>
        <w:t xml:space="preserve"> </w:t>
      </w:r>
      <w:r>
        <w:t xml:space="preserve">https://etc.usf.edu/lit2go/42/moby-dick/641/chapter-14-nantucket/</w:t>
      </w:r>
    </w:p>
    <w:p>
      <w:pPr>
        <w:pStyle w:val="BodyText"/>
      </w:pPr>
      <w:hyperlink r:id="rId33">
        <w:r>
          <w:rPr>
            <w:rStyle w:val="Hyperlink"/>
          </w:rPr>
          <w:t xml:space="preserve">https://etc.usf.edu/lit2go/42/moby-dick/641/chapter-14-nantucket/</w:t>
        </w:r>
      </w:hyperlink>
    </w:p>
    <w:p>
      <w:pPr>
        <w:pStyle w:val="BodyText"/>
      </w:pPr>
      <w:hyperlink r:id="rId35">
        <w:r>
          <w:rPr>
            <w:rStyle w:val="Hyperlink"/>
          </w:rPr>
          <w:t xml:space="preserve">[21]</w:t>
        </w:r>
      </w:hyperlink>
      <w:r>
        <w:t xml:space="preserve"> </w:t>
      </w:r>
      <w:hyperlink r:id="rId35">
        <w:r>
          <w:rPr>
            <w:rStyle w:val="Hyperlink"/>
          </w:rPr>
          <w:t xml:space="preserve">[24]</w:t>
        </w:r>
      </w:hyperlink>
      <w:r>
        <w:t xml:space="preserve"> </w:t>
      </w:r>
      <w:hyperlink r:id="rId35">
        <w:r>
          <w:rPr>
            <w:rStyle w:val="Hyperlink"/>
          </w:rPr>
          <w:t xml:space="preserve">[25]</w:t>
        </w:r>
      </w:hyperlink>
      <w:r>
        <w:t xml:space="preserve"> </w:t>
      </w:r>
      <w:hyperlink r:id="rId35">
        <w:r>
          <w:rPr>
            <w:rStyle w:val="Hyperlink"/>
          </w:rPr>
          <w:t xml:space="preserve">[27]</w:t>
        </w:r>
      </w:hyperlink>
      <w:r>
        <w:t xml:space="preserve"> </w:t>
      </w:r>
      <w:hyperlink r:id="rId35">
        <w:r>
          <w:rPr>
            <w:rStyle w:val="Hyperlink"/>
          </w:rPr>
          <w:t xml:space="preserve">[46]</w:t>
        </w:r>
      </w:hyperlink>
      <w:r>
        <w:t xml:space="preserve"> </w:t>
      </w:r>
      <w:r>
        <w:t xml:space="preserve">https://etc.usf.edu/lit2go/42/moby-dick/672/chapter-24-the-advocate/</w:t>
      </w:r>
    </w:p>
    <w:p>
      <w:pPr>
        <w:pStyle w:val="BodyText"/>
      </w:pPr>
      <w:hyperlink r:id="rId35">
        <w:r>
          <w:rPr>
            <w:rStyle w:val="Hyperlink"/>
          </w:rPr>
          <w:t xml:space="preserve">https://etc.usf.edu/lit2go/42/moby-dick/672/chapter-24-the-advocate/</w:t>
        </w:r>
      </w:hyperlink>
    </w:p>
    <w:p>
      <w:pPr>
        <w:pStyle w:val="BodyText"/>
      </w:pPr>
      <w:hyperlink r:id="rId36">
        <w:r>
          <w:rPr>
            <w:rStyle w:val="Hyperlink"/>
          </w:rPr>
          <w:t xml:space="preserve">[22]</w:t>
        </w:r>
      </w:hyperlink>
      <w:r>
        <w:t xml:space="preserve"> </w:t>
      </w:r>
      <w:hyperlink r:id="rId36">
        <w:r>
          <w:rPr>
            <w:rStyle w:val="Hyperlink"/>
          </w:rPr>
          <w:t xml:space="preserve">[23]</w:t>
        </w:r>
      </w:hyperlink>
      <w:r>
        <w:t xml:space="preserve"> </w:t>
      </w:r>
      <w:hyperlink r:id="rId36">
        <w:r>
          <w:rPr>
            <w:rStyle w:val="Hyperlink"/>
          </w:rPr>
          <w:t xml:space="preserve">[45]</w:t>
        </w:r>
      </w:hyperlink>
      <w:r>
        <w:t xml:space="preserve"> </w:t>
      </w:r>
      <w:r>
        <w:t xml:space="preserve">https://mobydick.wales/chapter/024/</w:t>
      </w:r>
    </w:p>
    <w:p>
      <w:pPr>
        <w:pStyle w:val="BodyText"/>
      </w:pPr>
      <w:hyperlink r:id="rId36">
        <w:r>
          <w:rPr>
            <w:rStyle w:val="Hyperlink"/>
          </w:rPr>
          <w:t xml:space="preserve">https://mobydick.wales/chapter/024/</w:t>
        </w:r>
      </w:hyperlink>
    </w:p>
    <w:p>
      <w:pPr>
        <w:pStyle w:val="BodyText"/>
      </w:pPr>
      <w:hyperlink r:id="rId42">
        <w:r>
          <w:rPr>
            <w:rStyle w:val="Hyperlink"/>
          </w:rPr>
          <w:t xml:space="preserve">[39]</w:t>
        </w:r>
      </w:hyperlink>
      <w:r>
        <w:t xml:space="preserve"> </w:t>
      </w:r>
      <w:hyperlink r:id="rId42">
        <w:r>
          <w:rPr>
            <w:rStyle w:val="Hyperlink"/>
          </w:rPr>
          <w:t xml:space="preserve">[56]</w:t>
        </w:r>
      </w:hyperlink>
      <w:r>
        <w:t xml:space="preserve"> </w:t>
      </w:r>
      <w:hyperlink r:id="rId42">
        <w:r>
          <w:rPr>
            <w:rStyle w:val="Hyperlink"/>
          </w:rPr>
          <w:t xml:space="preserve">[68]</w:t>
        </w:r>
      </w:hyperlink>
      <w:r>
        <w:t xml:space="preserve"> </w:t>
      </w:r>
      <w:r>
        <w:t xml:space="preserve">https://www.jstor.org/stable/community.34031107</w:t>
      </w:r>
    </w:p>
    <w:p>
      <w:pPr>
        <w:pStyle w:val="BodyText"/>
      </w:pPr>
      <w:hyperlink r:id="rId42">
        <w:r>
          <w:rPr>
            <w:rStyle w:val="Hyperlink"/>
          </w:rPr>
          <w:t xml:space="preserve">https://www.jstor.org/stable/community.34031107</w:t>
        </w:r>
      </w:hyperlink>
    </w:p>
    <w:p>
      <w:pPr>
        <w:pStyle w:val="BodyText"/>
      </w:pPr>
      <w:hyperlink r:id="rId43">
        <w:r>
          <w:rPr>
            <w:rStyle w:val="Hyperlink"/>
          </w:rPr>
          <w:t xml:space="preserve">[41]</w:t>
        </w:r>
      </w:hyperlink>
      <w:r>
        <w:t xml:space="preserve"> </w:t>
      </w:r>
      <w:r>
        <w:t xml:space="preserve">https://files.libcom.org/files/Henry%20and%20Buhle%20-%20C.%20L.%20R.%20James%27s%20Caribbean.pdf</w:t>
      </w:r>
    </w:p>
    <w:p>
      <w:pPr>
        <w:pStyle w:val="BodyText"/>
      </w:pPr>
      <w:hyperlink r:id="rId43">
        <w:r>
          <w:rPr>
            <w:rStyle w:val="Hyperlink"/>
          </w:rPr>
          <w:t xml:space="preserve">https://files.libcom.org/files/Henry%20and%20Buhle%20-%20C.%20L.%20R.%20James%27s%20Caribbean.pdf</w:t>
        </w:r>
      </w:hyperlink>
    </w:p>
    <w:p>
      <w:pPr>
        <w:pStyle w:val="BodyText"/>
      </w:pPr>
      <w:hyperlink r:id="rId54">
        <w:r>
          <w:rPr>
            <w:rStyle w:val="Hyperlink"/>
          </w:rPr>
          <w:t xml:space="preserve">[51]</w:t>
        </w:r>
      </w:hyperlink>
      <w:r>
        <w:t xml:space="preserve"> </w:t>
      </w:r>
      <w:r>
        <w:t xml:space="preserve">https://thepointmag.com/criticism/elizabeth-hardwicks-i/</w:t>
      </w:r>
    </w:p>
    <w:p>
      <w:pPr>
        <w:pStyle w:val="BodyText"/>
      </w:pPr>
      <w:hyperlink r:id="rId54">
        <w:r>
          <w:rPr>
            <w:rStyle w:val="Hyperlink"/>
          </w:rPr>
          <w:t xml:space="preserve">https://thepointmag.com/criticism/elizabeth-hardwicks-i/</w:t>
        </w:r>
      </w:hyperlink>
    </w:p>
    <w:p>
      <w:pPr>
        <w:pStyle w:val="BodyText"/>
      </w:pPr>
      <w:hyperlink r:id="rId56">
        <w:r>
          <w:rPr>
            <w:rStyle w:val="Hyperlink"/>
          </w:rPr>
          <w:t xml:space="preserve">[53]</w:t>
        </w:r>
      </w:hyperlink>
      <w:r>
        <w:t xml:space="preserve"> </w:t>
      </w:r>
      <w:r>
        <w:t xml:space="preserve">https://books.google.com/books/about/Mariners_Renegades_and_Castaways.html?id=m5AvbVQW_twC</w:t>
      </w:r>
    </w:p>
    <w:p>
      <w:pPr>
        <w:pStyle w:val="BodyText"/>
      </w:pPr>
      <w:hyperlink r:id="rId56">
        <w:r>
          <w:rPr>
            <w:rStyle w:val="Hyperlink"/>
          </w:rPr>
          <w:t xml:space="preserve">https://books.google.com/books/about/Mariners_Renegades_and_Castaways.html?id=m5AvbVQW_twC</w:t>
        </w:r>
      </w:hyperlink>
    </w:p>
    <w:p>
      <w:pPr>
        <w:pStyle w:val="BodyText"/>
      </w:pPr>
      <w:hyperlink r:id="rId59">
        <w:r>
          <w:rPr>
            <w:rStyle w:val="Hyperlink"/>
          </w:rPr>
          <w:t xml:space="preserve">[57]</w:t>
        </w:r>
      </w:hyperlink>
      <w:r>
        <w:t xml:space="preserve"> </w:t>
      </w:r>
      <w:r>
        <w:t xml:space="preserve">https://nationalhumanitiescenter.org/pds/triumphnationalism/cman/text8/selfreliance.pdf</w:t>
      </w:r>
    </w:p>
    <w:p>
      <w:pPr>
        <w:pStyle w:val="BodyText"/>
      </w:pPr>
      <w:hyperlink r:id="rId59">
        <w:r>
          <w:rPr>
            <w:rStyle w:val="Hyperlink"/>
          </w:rPr>
          <w:t xml:space="preserve">https://nationalhumanitiescenter.org/pds/triumphnationalism/cman/text8/selfreliance.pdf</w:t>
        </w:r>
      </w:hyperlink>
    </w:p>
    <w:p>
      <w:pPr>
        <w:pStyle w:val="BodyText"/>
      </w:pPr>
      <w:hyperlink r:id="rId60">
        <w:r>
          <w:rPr>
            <w:rStyle w:val="Hyperlink"/>
          </w:rPr>
          <w:t xml:space="preserve">[59]</w:t>
        </w:r>
      </w:hyperlink>
      <w:r>
        <w:t xml:space="preserve"> </w:t>
      </w:r>
      <w:r>
        <w:t xml:space="preserve">https://la.utexas.edu/users/hcleaver/330T/350kPEEEmersonAmerSchTable.pdf</w:t>
      </w:r>
    </w:p>
    <w:p>
      <w:pPr>
        <w:pStyle w:val="BodyText"/>
      </w:pPr>
      <w:hyperlink r:id="rId60">
        <w:r>
          <w:rPr>
            <w:rStyle w:val="Hyperlink"/>
          </w:rPr>
          <w:t xml:space="preserve">https://la.utexas.edu/users/hcleaver/330T/350kPEEEmersonAmerSchTable.pdf</w:t>
        </w:r>
      </w:hyperlink>
    </w:p>
    <w:p>
      <w:pPr>
        <w:pStyle w:val="BodyText"/>
      </w:pPr>
      <w:hyperlink r:id="rId61">
        <w:r>
          <w:rPr>
            <w:rStyle w:val="Hyperlink"/>
          </w:rPr>
          <w:t xml:space="preserve">[61]</w:t>
        </w:r>
      </w:hyperlink>
      <w:r>
        <w:t xml:space="preserve"> </w:t>
      </w:r>
      <w:r>
        <w:t xml:space="preserve">https://publications.newberry.org/k12maps/module_14/images/o_sullivan.pdf</w:t>
      </w:r>
    </w:p>
    <w:p>
      <w:pPr>
        <w:pStyle w:val="BodyText"/>
      </w:pPr>
      <w:hyperlink r:id="rId61">
        <w:r>
          <w:rPr>
            <w:rStyle w:val="Hyperlink"/>
          </w:rPr>
          <w:t xml:space="preserve">https://publications.newberry.org/k12maps/module_14/images/o_sullivan.pdf</w:t>
        </w:r>
      </w:hyperlink>
    </w:p>
    <w:p>
      <w:pPr>
        <w:pStyle w:val="BodyText"/>
      </w:pPr>
      <w:hyperlink r:id="rId62">
        <w:r>
          <w:rPr>
            <w:rStyle w:val="Hyperlink"/>
          </w:rPr>
          <w:t xml:space="preserve">[63]</w:t>
        </w:r>
      </w:hyperlink>
      <w:r>
        <w:t xml:space="preserve"> </w:t>
      </w:r>
      <w:r>
        <w:t xml:space="preserve">https://www.gutenberg.org/files/816/816-h/816-h.htm</w:t>
      </w:r>
    </w:p>
    <w:p>
      <w:pPr>
        <w:pStyle w:val="BodyText"/>
      </w:pPr>
      <w:hyperlink r:id="rId62">
        <w:r>
          <w:rPr>
            <w:rStyle w:val="Hyperlink"/>
          </w:rPr>
          <w:t xml:space="preserve">https://www.gutenberg.org/files/816/816-h/816-h.htm</w:t>
        </w:r>
      </w:hyperlink>
    </w:p>
    <w:p>
      <w:pPr>
        <w:pStyle w:val="BodyText"/>
      </w:pPr>
      <w:hyperlink r:id="rId63">
        <w:r>
          <w:rPr>
            <w:rStyle w:val="Hyperlink"/>
          </w:rPr>
          <w:t xml:space="preserve">[64]</w:t>
        </w:r>
      </w:hyperlink>
      <w:r>
        <w:t xml:space="preserve"> </w:t>
      </w:r>
      <w:r>
        <w:t xml:space="preserve">https://www.smithsonianmag.com/history/nantucket-came-to-be-whaling-capital-of-world-180957198/</w:t>
      </w:r>
    </w:p>
    <w:p>
      <w:pPr>
        <w:pStyle w:val="BodyText"/>
      </w:pPr>
      <w:hyperlink r:id="rId63">
        <w:r>
          <w:rPr>
            <w:rStyle w:val="Hyperlink"/>
          </w:rPr>
          <w:t xml:space="preserve">https://www.smithsonianmag.com/history/nantucket-came-to-be-whaling-capital-of-world-180957198/</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books.google.com/books/about/Mariners_Renegades_and_Castaways.html?id=m5AvbVQW_twC" TargetMode="External" /><Relationship Type="http://schemas.openxmlformats.org/officeDocument/2006/relationships/hyperlink" Id="rId29" Target="https://energyhistory.yale.edu/harvesting-light-new-england-whaling-in-the-nineteenth-century/" TargetMode="External" /><Relationship Type="http://schemas.openxmlformats.org/officeDocument/2006/relationships/hyperlink" Id="rId26" Target="https://english.hku.hk/staff/kjohnson/PDF/ENGL113_KJ_Matthiessen_American%20Renaissance.pdf" TargetMode="External" /><Relationship Type="http://schemas.openxmlformats.org/officeDocument/2006/relationships/hyperlink" Id="rId21" Target="https://etc.usf.edu/lit2go/42/moby-dick/632/chapter-8-the-pulpit/" TargetMode="External" /><Relationship Type="http://schemas.openxmlformats.org/officeDocument/2006/relationships/hyperlink" Id="rId22" Target="https://etc.usf.edu/lit2go/42/moby-dick/634/chapter-9-the-sermon/" TargetMode="External" /><Relationship Type="http://schemas.openxmlformats.org/officeDocument/2006/relationships/hyperlink" Id="rId33" Target="https://etc.usf.edu/lit2go/42/moby-dick/641/chapter-14-nantucket/" TargetMode="External" /><Relationship Type="http://schemas.openxmlformats.org/officeDocument/2006/relationships/hyperlink" Id="rId35" Target="https://etc.usf.edu/lit2go/42/moby-dick/672/chapter-24-the-advocate/" TargetMode="External" /><Relationship Type="http://schemas.openxmlformats.org/officeDocument/2006/relationships/hyperlink" Id="rId25" Target="https://etc.usf.edu/lit2go/42/moby-dick/675/chapter-27-knights-and-squires/" TargetMode="External" /><Relationship Type="http://schemas.openxmlformats.org/officeDocument/2006/relationships/hyperlink" Id="rId23" Target="https://etc.usf.edu/lit2go/42/moby-dick/682/chapter-32-cetology/" TargetMode="External" /><Relationship Type="http://schemas.openxmlformats.org/officeDocument/2006/relationships/hyperlink" Id="rId24" Target="https://etc.usf.edu/lit2go/42/moby-dick/694/chapter-36-the-quarter-deck/" TargetMode="External" /><Relationship Type="http://schemas.openxmlformats.org/officeDocument/2006/relationships/hyperlink" Id="rId43" Target="https://files.libcom.org/files/Henry%20and%20Buhle%20-%20C.%20L.%20R.%20James%27s%20Caribbean.pdf" TargetMode="External" /><Relationship Type="http://schemas.openxmlformats.org/officeDocument/2006/relationships/hyperlink" Id="rId60" Target="https://la.utexas.edu/users/hcleaver/330T/350kPEEEmersonAmerSchTable.pdf" TargetMode="External" /><Relationship Type="http://schemas.openxmlformats.org/officeDocument/2006/relationships/hyperlink" Id="rId36" Target="https://mobydick.wales/chapter/024/" TargetMode="External" /><Relationship Type="http://schemas.openxmlformats.org/officeDocument/2006/relationships/hyperlink" Id="rId59" Target="https://nationalhumanitiescenter.org/pds/triumphnationalism/cman/text8/selfreliance.pdf" TargetMode="External" /><Relationship Type="http://schemas.openxmlformats.org/officeDocument/2006/relationships/hyperlink" Id="rId27" Target="https://ore.exeter.ac.uk/ndownloader/files/56707925" TargetMode="External" /><Relationship Type="http://schemas.openxmlformats.org/officeDocument/2006/relationships/hyperlink" Id="rId61" Target="https://publications.newberry.org/k12maps/module_14/images/o_sullivan.pdf" TargetMode="External" /><Relationship Type="http://schemas.openxmlformats.org/officeDocument/2006/relationships/hyperlink" Id="rId54" Target="https://thepointmag.com/criticism/elizabeth-hardwicks-i/" TargetMode="External" /><Relationship Type="http://schemas.openxmlformats.org/officeDocument/2006/relationships/hyperlink" Id="rId62" Target="https://www.gutenberg.org/files/816/816-h/816-h.htm" TargetMode="External" /><Relationship Type="http://schemas.openxmlformats.org/officeDocument/2006/relationships/hyperlink" Id="rId42" Target="https://www.jstor.org/stable/community.34031107" TargetMode="External" /><Relationship Type="http://schemas.openxmlformats.org/officeDocument/2006/relationships/hyperlink" Id="rId63" Target="https://www.smithsonianmag.com/history/nantucket-came-to-be-whaling-capital-of-world-180957198/" TargetMode="External" /></Relationships>
</file>

<file path=word/_rels/footnotes.xml.rels><?xml version="1.0" encoding="UTF-8"?><Relationships xmlns="http://schemas.openxmlformats.org/package/2006/relationships"><Relationship Type="http://schemas.openxmlformats.org/officeDocument/2006/relationships/hyperlink" Id="rId56" Target="https://books.google.com/books/about/Mariners_Renegades_and_Castaways.html?id=m5AvbVQW_twC" TargetMode="External" /><Relationship Type="http://schemas.openxmlformats.org/officeDocument/2006/relationships/hyperlink" Id="rId29" Target="https://energyhistory.yale.edu/harvesting-light-new-england-whaling-in-the-nineteenth-century/" TargetMode="External" /><Relationship Type="http://schemas.openxmlformats.org/officeDocument/2006/relationships/hyperlink" Id="rId26" Target="https://english.hku.hk/staff/kjohnson/PDF/ENGL113_KJ_Matthiessen_American%20Renaissance.pdf" TargetMode="External" /><Relationship Type="http://schemas.openxmlformats.org/officeDocument/2006/relationships/hyperlink" Id="rId21" Target="https://etc.usf.edu/lit2go/42/moby-dick/632/chapter-8-the-pulpit/" TargetMode="External" /><Relationship Type="http://schemas.openxmlformats.org/officeDocument/2006/relationships/hyperlink" Id="rId22" Target="https://etc.usf.edu/lit2go/42/moby-dick/634/chapter-9-the-sermon/" TargetMode="External" /><Relationship Type="http://schemas.openxmlformats.org/officeDocument/2006/relationships/hyperlink" Id="rId33" Target="https://etc.usf.edu/lit2go/42/moby-dick/641/chapter-14-nantucket/" TargetMode="External" /><Relationship Type="http://schemas.openxmlformats.org/officeDocument/2006/relationships/hyperlink" Id="rId35" Target="https://etc.usf.edu/lit2go/42/moby-dick/672/chapter-24-the-advocate/" TargetMode="External" /><Relationship Type="http://schemas.openxmlformats.org/officeDocument/2006/relationships/hyperlink" Id="rId25" Target="https://etc.usf.edu/lit2go/42/moby-dick/675/chapter-27-knights-and-squires/" TargetMode="External" /><Relationship Type="http://schemas.openxmlformats.org/officeDocument/2006/relationships/hyperlink" Id="rId23" Target="https://etc.usf.edu/lit2go/42/moby-dick/682/chapter-32-cetology/" TargetMode="External" /><Relationship Type="http://schemas.openxmlformats.org/officeDocument/2006/relationships/hyperlink" Id="rId24" Target="https://etc.usf.edu/lit2go/42/moby-dick/694/chapter-36-the-quarter-deck/" TargetMode="External" /><Relationship Type="http://schemas.openxmlformats.org/officeDocument/2006/relationships/hyperlink" Id="rId43" Target="https://files.libcom.org/files/Henry%20and%20Buhle%20-%20C.%20L.%20R.%20James%27s%20Caribbean.pdf" TargetMode="External" /><Relationship Type="http://schemas.openxmlformats.org/officeDocument/2006/relationships/hyperlink" Id="rId60" Target="https://la.utexas.edu/users/hcleaver/330T/350kPEEEmersonAmerSchTable.pdf" TargetMode="External" /><Relationship Type="http://schemas.openxmlformats.org/officeDocument/2006/relationships/hyperlink" Id="rId36" Target="https://mobydick.wales/chapter/024/" TargetMode="External" /><Relationship Type="http://schemas.openxmlformats.org/officeDocument/2006/relationships/hyperlink" Id="rId59" Target="https://nationalhumanitiescenter.org/pds/triumphnationalism/cman/text8/selfreliance.pdf" TargetMode="External" /><Relationship Type="http://schemas.openxmlformats.org/officeDocument/2006/relationships/hyperlink" Id="rId27" Target="https://ore.exeter.ac.uk/ndownloader/files/56707925" TargetMode="External" /><Relationship Type="http://schemas.openxmlformats.org/officeDocument/2006/relationships/hyperlink" Id="rId61" Target="https://publications.newberry.org/k12maps/module_14/images/o_sullivan.pdf" TargetMode="External" /><Relationship Type="http://schemas.openxmlformats.org/officeDocument/2006/relationships/hyperlink" Id="rId54" Target="https://thepointmag.com/criticism/elizabeth-hardwicks-i/" TargetMode="External" /><Relationship Type="http://schemas.openxmlformats.org/officeDocument/2006/relationships/hyperlink" Id="rId62" Target="https://www.gutenberg.org/files/816/816-h/816-h.htm" TargetMode="External" /><Relationship Type="http://schemas.openxmlformats.org/officeDocument/2006/relationships/hyperlink" Id="rId42" Target="https://www.jstor.org/stable/community.34031107" TargetMode="External" /><Relationship Type="http://schemas.openxmlformats.org/officeDocument/2006/relationships/hyperlink" Id="rId63" Target="https://www.smithsonianmag.com/history/nantucket-came-to-be-whaling-capital-of-world-1809571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2026-03-21T02:57:13Z</dcterms:created>
  <dcterms:modified xsi:type="dcterms:W3CDTF">2026-03-21T02:57:13Z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