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executive-summary"/>
    <w:p>
      <w:pPr>
        <w:pStyle w:val="Heading1"/>
      </w:pPr>
      <w:r>
        <w:t xml:space="preserve">Executive Summary</w:t>
      </w:r>
    </w:p>
    <w:p>
      <w:pPr>
        <w:pStyle w:val="FirstParagraph"/>
      </w:pPr>
      <w:r>
        <w:t xml:space="preserve">We define</w:t>
      </w:r>
      <w:r>
        <w:t xml:space="preserve"> </w:t>
      </w:r>
      <w:r>
        <w:rPr>
          <w:b/>
          <w:bCs/>
        </w:rPr>
        <w:t xml:space="preserve">Managerial Yankee White Supremacy</w:t>
      </w:r>
      <w:r>
        <w:t xml:space="preserve"> </w:t>
      </w:r>
      <w:r>
        <w:t xml:space="preserve">as a paternalistic ideology in which (Northern) white elites disclaim overt racism but claim a unique moral and administrative role in “uplifting” other races. In practice they frame racial hierarchy as benevolent stewardship: using humanitarian rhetoric to justify control, denying agency to subordinated groups, and exempting themselves from critiques of racism. We test four hypotheses: (H1) use of altruistic rhetoric over racial language, (H2) condemnation of</w:t>
      </w:r>
      <w:r>
        <w:t xml:space="preserve"> </w:t>
      </w:r>
      <w:r>
        <w:rPr>
          <w:i/>
          <w:iCs/>
        </w:rPr>
        <w:t xml:space="preserve">others’</w:t>
      </w:r>
      <w:r>
        <w:t xml:space="preserve"> </w:t>
      </w:r>
      <w:r>
        <w:t xml:space="preserve">racism while self-exempt, (H3) portrayal of nonwhites as incapable without guidance, and (H4) centering the white actor’s virtue. Historical evidence from Reconstruction through the 21st century supports many elements of this pattern. For example, Reconstruction-era bureaucrats (with northern philanthropists) established schools for freedmen under the premise of</w:t>
      </w:r>
      <w:r>
        <w:t xml:space="preserve"> </w:t>
      </w:r>
      <w:r>
        <w:rPr>
          <w:i/>
          <w:iCs/>
        </w:rPr>
        <w:t xml:space="preserve">uplift</w:t>
      </w:r>
      <w:hyperlink r:id="rId21">
        <w:r>
          <w:rPr>
            <w:rStyle w:val="Hyperlink"/>
          </w:rPr>
          <w:t xml:space="preserve">[1]</w:t>
        </w:r>
      </w:hyperlink>
      <w:r>
        <w:t xml:space="preserve">. In 1898 President McKinley proclaimed a</w:t>
      </w:r>
      <w:r>
        <w:t xml:space="preserve"> </w:t>
      </w:r>
      <w:r>
        <w:rPr>
          <w:i/>
          <w:iCs/>
        </w:rPr>
        <w:t xml:space="preserve">“mission…of benevolent assimilation”</w:t>
      </w:r>
      <w:r>
        <w:t xml:space="preserve"> </w:t>
      </w:r>
      <w:r>
        <w:t xml:space="preserve">in the Philippines, promising Filipinos the “blessings of good and stable government” under U.S. rule</w:t>
      </w:r>
      <w:hyperlink r:id="rId22">
        <w:r>
          <w:rPr>
            <w:rStyle w:val="Hyperlink"/>
          </w:rPr>
          <w:t xml:space="preserve">[2]</w:t>
        </w:r>
      </w:hyperlink>
      <w:r>
        <w:t xml:space="preserve">. After WWII, Truman’s 1949</w:t>
      </w:r>
      <w:r>
        <w:t xml:space="preserve"> </w:t>
      </w:r>
      <w:r>
        <w:rPr>
          <w:b/>
          <w:bCs/>
        </w:rPr>
        <w:t xml:space="preserve">Point Four</w:t>
      </w:r>
      <w:r>
        <w:t xml:space="preserve"> </w:t>
      </w:r>
      <w:r>
        <w:t xml:space="preserve">program vowed to share American “technical knowledge” with “underdeveloped areas” to relieve suffering</w:t>
      </w:r>
      <w:hyperlink r:id="rId23">
        <w:r>
          <w:rPr>
            <w:rStyle w:val="Hyperlink"/>
          </w:rPr>
          <w:t xml:space="preserve">[3]</w:t>
        </w:r>
      </w:hyperlink>
      <w:hyperlink r:id="rId24">
        <w:r>
          <w:rPr>
            <w:rStyle w:val="Hyperlink"/>
          </w:rPr>
          <w:t xml:space="preserve">[4]</w:t>
        </w:r>
      </w:hyperlink>
      <w:r>
        <w:t xml:space="preserve">. In each case the language stresses aid and progress, not racial domination, while effectively casting others as needing U.S. management. Contemporary critics (e.g. Teju Cole) note that such “white savior” interventions often</w:t>
      </w:r>
      <w:r>
        <w:t xml:space="preserve"> </w:t>
      </w:r>
      <w:r>
        <w:rPr>
          <w:i/>
          <w:iCs/>
        </w:rPr>
        <w:t xml:space="preserve">validate privilege</w:t>
      </w:r>
      <w:r>
        <w:t xml:space="preserve"> </w:t>
      </w:r>
      <w:r>
        <w:t xml:space="preserve">rather than deliver justice</w:t>
      </w:r>
      <w:hyperlink r:id="rId25">
        <w:r>
          <w:rPr>
            <w:rStyle w:val="Hyperlink"/>
          </w:rPr>
          <w:t xml:space="preserve">[5]</w:t>
        </w:r>
      </w:hyperlink>
      <w:r>
        <w:t xml:space="preserve">.</w:t>
      </w:r>
    </w:p>
    <w:p>
      <w:pPr>
        <w:pStyle w:val="BodyText"/>
      </w:pPr>
      <w:r>
        <w:t xml:space="preserve">Testing our propositions shows mixed results. Altruistic rhetoric (H1) is ubiquitous in these cases. Self-exemption (H2) appears as when Northern reformers loudly denounced Southern racism or foreign tyranny but defended their own paternalistic programs (e.g. lionizing Northern philanthropists while blaming “lazy” Blacks). Agency-denial (H3) is clear in colonial and aid contexts (e.g. Filipinos or “underdeveloped” peoples depicted as childlike</w:t>
      </w:r>
      <w:hyperlink r:id="rId26">
        <w:r>
          <w:rPr>
            <w:rStyle w:val="Hyperlink"/>
          </w:rPr>
          <w:t xml:space="preserve">[6]</w:t>
        </w:r>
      </w:hyperlink>
      <w:hyperlink r:id="rId22">
        <w:r>
          <w:rPr>
            <w:rStyle w:val="Hyperlink"/>
          </w:rPr>
          <w:t xml:space="preserve">[2]</w:t>
        </w:r>
      </w:hyperlink>
      <w:r>
        <w:t xml:space="preserve">). Centering the actor (H4) is evident in media: e.g. films like</w:t>
      </w:r>
      <w:r>
        <w:t xml:space="preserve"> </w:t>
      </w:r>
      <w:r>
        <w:rPr>
          <w:i/>
          <w:iCs/>
        </w:rPr>
        <w:t xml:space="preserve">The Blind Side</w:t>
      </w:r>
      <w:r>
        <w:t xml:space="preserve"> </w:t>
      </w:r>
      <w:r>
        <w:t xml:space="preserve">or campaigns like Kony2012 celebrate the white rescuer (Cole wryly notes the</w:t>
      </w:r>
      <w:r>
        <w:t xml:space="preserve"> </w:t>
      </w:r>
      <w:r>
        <w:rPr>
          <w:i/>
          <w:iCs/>
        </w:rPr>
        <w:t xml:space="preserve">“banality of sentimentality”</w:t>
      </w:r>
      <w:r>
        <w:t xml:space="preserve"> </w:t>
      </w:r>
      <w:r>
        <w:t xml:space="preserve">of such experiences</w:t>
      </w:r>
      <w:hyperlink r:id="rId25">
        <w:r>
          <w:rPr>
            <w:rStyle w:val="Hyperlink"/>
          </w:rPr>
          <w:t xml:space="preserve">[5]</w:t>
        </w:r>
      </w:hyperlink>
      <w:r>
        <w:t xml:space="preserve">). We document numerous case studies – Freedmen’s schools, missionary boards, Progressive-era philanthropies, Peace Corps and USAID programs, modern NGOs and media – that illustrate these dynamics. Counterexamples (e.g. outspoken anti-imperialists, multiracial movements) show limits to the theory, and language has shifted (e.g. color-blind or technocratic discourse often masks racial intent). In conclusion,</w:t>
      </w:r>
      <w:r>
        <w:t xml:space="preserve"> </w:t>
      </w:r>
      <w:r>
        <w:rPr>
          <w:b/>
          <w:bCs/>
        </w:rPr>
        <w:t xml:space="preserve">Managerial Yankee White Supremacy</w:t>
      </w:r>
      <w:r>
        <w:t xml:space="preserve"> </w:t>
      </w:r>
      <w:r>
        <w:t xml:space="preserve">is a useful lens for many American reform and foreign-policy episodes (postbellum to today), revealing how benevolent rhetoric can conceal hierarchical practice. We note gaps (e.g. minority perspectives, internal critiques, quantitative measures) and recommend further archival research and discourse analysis to refine the theory.</w:t>
      </w:r>
    </w:p>
    <w:bookmarkStart w:id="29" w:name="definition-and-theoretical-framework"/>
    <w:p>
      <w:pPr>
        <w:pStyle w:val="Heading2"/>
      </w:pPr>
      <w:r>
        <w:t xml:space="preserve">Definition and Theoretical Framework</w:t>
      </w:r>
    </w:p>
    <w:p>
      <w:pPr>
        <w:pStyle w:val="FirstParagraph"/>
      </w:pPr>
      <w:r>
        <w:t xml:space="preserve">We define</w:t>
      </w:r>
      <w:r>
        <w:t xml:space="preserve"> </w:t>
      </w:r>
      <w:r>
        <w:rPr>
          <w:i/>
          <w:iCs/>
        </w:rPr>
        <w:t xml:space="preserve">Managerial Yankee White Supremacy</w:t>
      </w:r>
      <w:r>
        <w:t xml:space="preserve"> </w:t>
      </w:r>
      <w:r>
        <w:t xml:space="preserve">as a form of racial hegemony where mainly Northeastern white elites legitimize dominance through moral and bureaucratic claims. They portray themselves as uniquely qualified managers or “saviors” of others, using the language of service and reform instead of overt racial superiority. This idea draws on the “white savior” trope: a white protagonist as a “messianic” figure rescuing nonwhites</w:t>
      </w:r>
      <w:hyperlink r:id="rId27">
        <w:r>
          <w:rPr>
            <w:rStyle w:val="Hyperlink"/>
          </w:rPr>
          <w:t xml:space="preserve">[7]</w:t>
        </w:r>
      </w:hyperlink>
      <w:r>
        <w:t xml:space="preserve">. Unlike crude supremacists, these actors condemn obvious racism even as they preserve hierarchy. Shelby Steele labels this</w:t>
      </w:r>
      <w:r>
        <w:t xml:space="preserve"> </w:t>
      </w:r>
      <w:r>
        <w:rPr>
          <w:i/>
          <w:iCs/>
        </w:rPr>
        <w:t xml:space="preserve">“benevolent paternalism,”</w:t>
      </w:r>
      <w:r>
        <w:t xml:space="preserve"> </w:t>
      </w:r>
      <w:r>
        <w:t xml:space="preserve">arguing that white liberals’ guilt-driven interventions can paradoxically harm Black agency and self-esteem</w:t>
      </w:r>
      <w:hyperlink r:id="rId28">
        <w:r>
          <w:rPr>
            <w:rStyle w:val="Hyperlink"/>
          </w:rPr>
          <w:t xml:space="preserve">[8]</w:t>
        </w:r>
      </w:hyperlink>
      <w:r>
        <w:t xml:space="preserve">. Teju Cole similarly coined the term</w:t>
      </w:r>
      <w:r>
        <w:t xml:space="preserve"> </w:t>
      </w:r>
      <w:r>
        <w:rPr>
          <w:i/>
          <w:iCs/>
        </w:rPr>
        <w:t xml:space="preserve">“White Savior Industrial Complex,”</w:t>
      </w:r>
      <w:r>
        <w:t xml:space="preserve"> </w:t>
      </w:r>
      <w:r>
        <w:t xml:space="preserve">noting such altruism often</w:t>
      </w:r>
      <w:r>
        <w:t xml:space="preserve"> </w:t>
      </w:r>
      <w:r>
        <w:rPr>
          <w:i/>
          <w:iCs/>
        </w:rPr>
        <w:t xml:space="preserve">“validates privilege”</w:t>
      </w:r>
      <w:r>
        <w:t xml:space="preserve"> </w:t>
      </w:r>
      <w:r>
        <w:t xml:space="preserve">rather than serving justice</w:t>
      </w:r>
      <w:hyperlink r:id="rId25">
        <w:r>
          <w:rPr>
            <w:rStyle w:val="Hyperlink"/>
          </w:rPr>
          <w:t xml:space="preserve">[5]</w:t>
        </w:r>
      </w:hyperlink>
      <w:r>
        <w:t xml:space="preserve">. In short, the theory claims that liberal Northern elites convert supremacy into a sanitized guardianship – an ideology of universal expertise and duty.</w:t>
      </w:r>
    </w:p>
    <w:p>
      <w:pPr>
        <w:pStyle w:val="BodyText"/>
      </w:pPr>
      <w:r>
        <w:t xml:space="preserve">We operationalize this theory with four testable hypotheses:</w:t>
      </w:r>
    </w:p>
    <w:p>
      <w:pPr>
        <w:numPr>
          <w:ilvl w:val="0"/>
          <w:numId w:val="1001"/>
        </w:numPr>
      </w:pPr>
      <w:r>
        <w:rPr>
          <w:b/>
          <w:bCs/>
        </w:rPr>
        <w:t xml:space="preserve">(H1) Altruistic Rhetoric Over Race:</w:t>
      </w:r>
      <w:r>
        <w:t xml:space="preserve"> </w:t>
      </w:r>
      <w:r>
        <w:t xml:space="preserve">Discourse emphasizes “help,” “uplift,” “capacity-building” and civilizational progress rather than explicit claims of white superiority. For example, Reconstruction agents boasted of educating freed slaves “who once were denied that right,” focusing on</w:t>
      </w:r>
      <w:r>
        <w:t xml:space="preserve"> </w:t>
      </w:r>
      <w:r>
        <w:rPr>
          <w:b/>
          <w:bCs/>
        </w:rPr>
        <w:t xml:space="preserve">education as uplift</w:t>
      </w:r>
      <w:hyperlink r:id="rId21">
        <w:r>
          <w:rPr>
            <w:rStyle w:val="Hyperlink"/>
          </w:rPr>
          <w:t xml:space="preserve">[1]</w:t>
        </w:r>
      </w:hyperlink>
      <w:r>
        <w:t xml:space="preserve">. Similarly, Truman’s 1949 speech framed U.S. aid as sharing “technical knowledge” with needy nations to relieve suffering</w:t>
      </w:r>
      <w:hyperlink r:id="rId23">
        <w:r>
          <w:rPr>
            <w:rStyle w:val="Hyperlink"/>
          </w:rPr>
          <w:t xml:space="preserve">[3]</w:t>
        </w:r>
      </w:hyperlink>
      <w:hyperlink r:id="rId24">
        <w:r>
          <w:rPr>
            <w:rStyle w:val="Hyperlink"/>
          </w:rPr>
          <w:t xml:space="preserve">[4]</w:t>
        </w:r>
      </w:hyperlink>
      <w:r>
        <w:t xml:space="preserve">.</w:t>
      </w:r>
    </w:p>
    <w:p>
      <w:pPr>
        <w:numPr>
          <w:ilvl w:val="0"/>
          <w:numId w:val="1001"/>
        </w:numPr>
      </w:pPr>
      <w:r>
        <w:rPr>
          <w:b/>
          <w:bCs/>
        </w:rPr>
        <w:t xml:space="preserve">(H2) Selective Critique (Self-Exemption):</w:t>
      </w:r>
      <w:r>
        <w:t xml:space="preserve"> </w:t>
      </w:r>
      <w:r>
        <w:t xml:space="preserve">They vigorously condemn overt racism or colonialism in others while portraying their own interventions as humanitarian. This doublespeak was common in, e.g., Progressive-era reformers who deplored Southern segregation yet saw Northern-led school boards as benevolent. As Steele observes, white liberals’ paternalism is often excused as</w:t>
      </w:r>
      <w:r>
        <w:t xml:space="preserve"> </w:t>
      </w:r>
      <w:r>
        <w:rPr>
          <w:i/>
          <w:iCs/>
        </w:rPr>
        <w:t xml:space="preserve">“benevolent”</w:t>
      </w:r>
      <w:r>
        <w:t xml:space="preserve"> </w:t>
      </w:r>
      <w:r>
        <w:t xml:space="preserve">even when it imposes on minorities</w:t>
      </w:r>
      <w:hyperlink r:id="rId28">
        <w:r>
          <w:rPr>
            <w:rStyle w:val="Hyperlink"/>
          </w:rPr>
          <w:t xml:space="preserve">[8]</w:t>
        </w:r>
      </w:hyperlink>
      <w:r>
        <w:t xml:space="preserve">.</w:t>
      </w:r>
    </w:p>
    <w:p>
      <w:pPr>
        <w:numPr>
          <w:ilvl w:val="0"/>
          <w:numId w:val="1001"/>
        </w:numPr>
      </w:pPr>
      <w:r>
        <w:rPr>
          <w:b/>
          <w:bCs/>
        </w:rPr>
        <w:t xml:space="preserve">(H3) Denial of Agency:</w:t>
      </w:r>
      <w:r>
        <w:t xml:space="preserve"> </w:t>
      </w:r>
      <w:r>
        <w:t xml:space="preserve">The subordinated group is depicted as lacking maturity, knowledge, or civility, thus justifying external control. Colonial-era rhetoric made this explicit: Kipling’s “White Man’s Burden” famously called colonized peoples “half devil and half child,” implying they needed Western guidance</w:t>
      </w:r>
      <w:hyperlink r:id="rId26">
        <w:r>
          <w:rPr>
            <w:rStyle w:val="Hyperlink"/>
          </w:rPr>
          <w:t xml:space="preserve">[6]</w:t>
        </w:r>
      </w:hyperlink>
      <w:r>
        <w:t xml:space="preserve">. Likewise, McKinley claimed Filipinos needed the U.S. “for the bestowal of the blessings of good and stable government”</w:t>
      </w:r>
      <w:hyperlink r:id="rId22">
        <w:r>
          <w:rPr>
            <w:rStyle w:val="Hyperlink"/>
          </w:rPr>
          <w:t xml:space="preserve">[2]</w:t>
        </w:r>
      </w:hyperlink>
      <w:r>
        <w:t xml:space="preserve">. Throughout history, this trope has portrayed nonwhites as childlike or savage unless tutored by Americans.</w:t>
      </w:r>
    </w:p>
    <w:p>
      <w:pPr>
        <w:numPr>
          <w:ilvl w:val="0"/>
          <w:numId w:val="1001"/>
        </w:numPr>
      </w:pPr>
      <w:r>
        <w:rPr>
          <w:b/>
          <w:bCs/>
        </w:rPr>
        <w:t xml:space="preserve">(H4) Savior-Centered Narrative:</w:t>
      </w:r>
      <w:r>
        <w:t xml:space="preserve"> </w:t>
      </w:r>
      <w:r>
        <w:t xml:space="preserve">The focus in stories and policies is on the white leader’s virtue, sacrifice, or emotional journey rather than empowering locals. In media and NGO pitches, the white rescuer is the protagonist. For instance, “white savior” films show the plot from the rescuer’s perspective</w:t>
      </w:r>
      <w:hyperlink r:id="rId27">
        <w:r>
          <w:rPr>
            <w:rStyle w:val="Hyperlink"/>
          </w:rPr>
          <w:t xml:space="preserve">[7]</w:t>
        </w:r>
      </w:hyperlink>
      <w:r>
        <w:t xml:space="preserve">, and Cole notes these actions are really about</w:t>
      </w:r>
      <w:r>
        <w:t xml:space="preserve"> </w:t>
      </w:r>
      <w:r>
        <w:rPr>
          <w:i/>
          <w:iCs/>
        </w:rPr>
        <w:t xml:space="preserve">“having a big emotional experience that validates privilege”</w:t>
      </w:r>
      <w:hyperlink r:id="rId25">
        <w:r>
          <w:rPr>
            <w:rStyle w:val="Hyperlink"/>
          </w:rPr>
          <w:t xml:space="preserve">[5]</w:t>
        </w:r>
      </w:hyperlink>
      <w:r>
        <w:t xml:space="preserve">. Policies often highlight the do-gooder’s intent over outcomes for the beneficiaries.</w:t>
      </w:r>
    </w:p>
    <w:p>
      <w:pPr>
        <w:pStyle w:val="FirstParagraph"/>
      </w:pPr>
      <w:r>
        <w:t xml:space="preserve">These hypotheses will be tested against historical and contemporary evidence below. We emphasize that</w:t>
      </w:r>
      <w:r>
        <w:t xml:space="preserve"> </w:t>
      </w:r>
      <w:r>
        <w:rPr>
          <w:b/>
          <w:bCs/>
        </w:rPr>
        <w:t xml:space="preserve">this framework does not imply all Northerners or liberals think alike</w:t>
      </w:r>
      <w:r>
        <w:t xml:space="preserve">, nor that no genuine altruism exists. Rather, it highlights recurring patterns where moralized leadership serves to reproduce racial hierarchies.</w:t>
      </w:r>
    </w:p>
    <w:bookmarkEnd w:id="29"/>
    <w:bookmarkStart w:id="31" w:name="historical-cases-and-scholarship"/>
    <w:p>
      <w:pPr>
        <w:pStyle w:val="Heading2"/>
      </w:pPr>
      <w:r>
        <w:t xml:space="preserve">Historical Cases and Scholarship</w:t>
      </w:r>
    </w:p>
    <w:p>
      <w:pPr>
        <w:pStyle w:val="FirstParagraph"/>
      </w:pPr>
      <w:r>
        <w:t xml:space="preserve">Below we survey evidence from U.S. history (postbellum to present), drawing on academic and primary sources, grouped by era.</w:t>
      </w:r>
    </w:p>
    <w:p>
      <w:pPr>
        <w:numPr>
          <w:ilvl w:val="0"/>
          <w:numId w:val="1002"/>
        </w:numPr>
      </w:pPr>
      <w:r>
        <w:rPr>
          <w:b/>
          <w:bCs/>
        </w:rPr>
        <w:t xml:space="preserve">Reconstruction (1865–1877):</w:t>
      </w:r>
      <w:r>
        <w:t xml:space="preserve"> </w:t>
      </w:r>
      <w:r>
        <w:t xml:space="preserve">The Freedmen’s Bureau and Northern missionaries launched educational and labor programs for freed slaves, often mixing genuine aid with supervision. “Along with the American Missionary Association, wealthy philanthropists and black churches, [the Freedmen’s Bureau] was able to educate African Americans”</w:t>
      </w:r>
      <w:hyperlink r:id="rId21">
        <w:r>
          <w:rPr>
            <w:rStyle w:val="Hyperlink"/>
          </w:rPr>
          <w:t xml:space="preserve">[1]</w:t>
        </w:r>
      </w:hyperlink>
      <w:r>
        <w:t xml:space="preserve">. This expansion of schools (H1) invoked uplift. But local agents sometimes treated freedpeople as “wild” children needing strict guidance, and contracts often resembled old master-slave arrangements – denying true autonomy (H3). Southern critics pointed out Freedmen’s paternalism even as they condemned Southern racism, illustrating selective critique (H2). Scholarship on Reconstruction notes both the benevolent language and the limits Freedmen faced under federally supervised schools</w:t>
      </w:r>
      <w:hyperlink r:id="rId21">
        <w:r>
          <w:rPr>
            <w:rStyle w:val="Hyperlink"/>
          </w:rPr>
          <w:t xml:space="preserve">[1]</w:t>
        </w:r>
      </w:hyperlink>
      <w:r>
        <w:t xml:space="preserve">.</w:t>
      </w:r>
    </w:p>
    <w:p>
      <w:pPr>
        <w:numPr>
          <w:ilvl w:val="0"/>
          <w:numId w:val="1002"/>
        </w:numPr>
      </w:pPr>
      <w:r>
        <w:rPr>
          <w:b/>
          <w:bCs/>
        </w:rPr>
        <w:t xml:space="preserve">Postbellum Missions and Philanthropy:</w:t>
      </w:r>
      <w:r>
        <w:t xml:space="preserve"> </w:t>
      </w:r>
      <w:r>
        <w:t xml:space="preserve">Throughout the late 19th century, Northern Protestant missionaries and reformers exported “civilizing” projects. Missionary journals and speeches routinely described nonwhite peoples as backward and in need of American guidance (H3). For example, the</w:t>
      </w:r>
      <w:r>
        <w:t xml:space="preserve"> </w:t>
      </w:r>
      <w:r>
        <w:rPr>
          <w:i/>
          <w:iCs/>
        </w:rPr>
        <w:t xml:space="preserve">American Missionary Association</w:t>
      </w:r>
      <w:r>
        <w:t xml:space="preserve"> </w:t>
      </w:r>
      <w:r>
        <w:t xml:space="preserve">promoted Black schooling in the South but operated under white board control, reflecting a trusteeship model. Booker T. Washington’s Tuskegee Institute (founded 1881) depended on Northern donors:</w:t>
      </w:r>
      <w:r>
        <w:t xml:space="preserve"> </w:t>
      </w:r>
      <w:r>
        <w:rPr>
          <w:i/>
          <w:iCs/>
        </w:rPr>
        <w:t xml:space="preserve">“Washington’s work on education helped him enlist both the moral and substantial financial support of many major white philanthropists”</w:t>
      </w:r>
      <w:hyperlink r:id="rId30">
        <w:r>
          <w:rPr>
            <w:rStyle w:val="Hyperlink"/>
          </w:rPr>
          <w:t xml:space="preserve">[9]</w:t>
        </w:r>
      </w:hyperlink>
      <w:r>
        <w:t xml:space="preserve">. Washington’s Atlanta Compromise (1895) appealed to white financiers, emphasizing Blacks’ role “as responsible, reliable American citizens” under existing order. This exemplifies how Black advancement was framed in terms palatable to whites: a managerial uplift approach accepted by many whites (and challenged by critics like W.E.B. Du Bois). Washington himself congratulated white supporters for their “hospitable cheer” rather than confronting political rule. This era established a model of reform where white wealth and expertise guided Black education (H1, H3) while overt racism (H2) was downplayed – Northern donors were lauded as benefactors.</w:t>
      </w:r>
    </w:p>
    <w:p>
      <w:pPr>
        <w:numPr>
          <w:ilvl w:val="0"/>
          <w:numId w:val="1002"/>
        </w:numPr>
      </w:pPr>
      <w:r>
        <w:rPr>
          <w:b/>
          <w:bCs/>
        </w:rPr>
        <w:t xml:space="preserve">Imperialism and Early 20th Century:</w:t>
      </w:r>
      <w:r>
        <w:t xml:space="preserve"> </w:t>
      </w:r>
      <w:r>
        <w:t xml:space="preserve">At the turn of the century, U.S. policymakers adopted explicitly paternalistic rhetoric abroad. In 1898 William McKinley proclaimed that</w:t>
      </w:r>
      <w:r>
        <w:t xml:space="preserve"> </w:t>
      </w:r>
      <w:r>
        <w:rPr>
          <w:i/>
          <w:iCs/>
        </w:rPr>
        <w:t xml:space="preserve">“the mission of the United States is one of benevolent assimilation, substituting the mild sway of justice and right for arbitrary rule”</w:t>
      </w:r>
      <w:r>
        <w:t xml:space="preserve"> </w:t>
      </w:r>
      <w:r>
        <w:t xml:space="preserve">in the Philippines</w:t>
      </w:r>
      <w:hyperlink r:id="rId22">
        <w:r>
          <w:rPr>
            <w:rStyle w:val="Hyperlink"/>
          </w:rPr>
          <w:t xml:space="preserve">[2]</w:t>
        </w:r>
      </w:hyperlink>
      <w:r>
        <w:t xml:space="preserve">. If Filipinos resisted, he warned, the U.S. would wield “the strong arm of authority” to impose “the blessings of good and stable government” under the U.S. flag</w:t>
      </w:r>
      <w:hyperlink r:id="rId22">
        <w:r>
          <w:rPr>
            <w:rStyle w:val="Hyperlink"/>
          </w:rPr>
          <w:t xml:space="preserve">[2]</w:t>
        </w:r>
      </w:hyperlink>
      <w:r>
        <w:t xml:space="preserve">. This statement illustrates H1 (benevolence rhetoric) and H3 (denying Filipino agency). Contemporary historians note this “glittering generality” language obscured violent conquest; indeed, U.S. troops fought a brutal war to crush Philippine independence. Scholarship on the Spanish–American and Philippine Wars highlights that appeals to uplift and civilization were used to rationalize imperial domination. Similarly in Cuba (Platt Amendment, 1901), the U.S. claimed to ensure Cuban stability and health (e.g. eradicating yellow fever) as justification for limiting Cuban sovereignty – a classic paternalist stance.</w:t>
      </w:r>
    </w:p>
    <w:p>
      <w:pPr>
        <w:numPr>
          <w:ilvl w:val="0"/>
          <w:numId w:val="1002"/>
        </w:numPr>
      </w:pPr>
      <w:r>
        <w:rPr>
          <w:b/>
          <w:bCs/>
        </w:rPr>
        <w:t xml:space="preserve">Progressive Era and NAACP (1900s–1920s):</w:t>
      </w:r>
      <w:r>
        <w:t xml:space="preserve"> </w:t>
      </w:r>
      <w:r>
        <w:t xml:space="preserve">Some Northern reformers championed racial equality, but often in a managerial idiom. Jane Addams and the settlement movement combated urban poverty, yet immigrants and African Americans were expected to assimilate to middle-class (often white) norms. Newspapers and reform journals bragged of “Americanizing” immigrants or of “uplifting” rural blacks, reflecting H1. Meanwhile, organizations like the NAACP (founded 1909) had interracial leadership, but internal tensions sometimes emerged: certain white activists dominated strategy even as they decried Southern racism. For instance, on voter education campaigns, some white leaders assumed responsibility for Black progress. Academic studies show that in interwar years, white liberal progressives often treated people of color as objects of their expertise rather than partners. (Hypotheses H2–H4 all found mixed support here: these whites saw themselves as allies but frequently fell into paternalistic patterns.)</w:t>
      </w:r>
    </w:p>
    <w:p>
      <w:pPr>
        <w:numPr>
          <w:ilvl w:val="0"/>
          <w:numId w:val="1002"/>
        </w:numPr>
      </w:pPr>
      <w:r>
        <w:rPr>
          <w:b/>
          <w:bCs/>
        </w:rPr>
        <w:t xml:space="preserve">World War II and Cold War (1940s–1960s):</w:t>
      </w:r>
      <w:r>
        <w:t xml:space="preserve"> </w:t>
      </w:r>
      <w:r>
        <w:t xml:space="preserve">In the postwar order, the U.S. framed global leadership as a technocratic mission. The Marshall Plan (1947) and creation of the United Nations cast American aid as generosity. Notably, Truman’s 1949 inaugural address launched “Point Four” – a pledge “to make available to peace-loving peoples the benefits of our store of technical knowledge” and “help them realize their aspirations for a better life”</w:t>
      </w:r>
      <w:hyperlink r:id="rId23">
        <w:r>
          <w:rPr>
            <w:rStyle w:val="Hyperlink"/>
          </w:rPr>
          <w:t xml:space="preserve">[3]</w:t>
        </w:r>
      </w:hyperlink>
      <w:hyperlink r:id="rId24">
        <w:r>
          <w:rPr>
            <w:rStyle w:val="Hyperlink"/>
          </w:rPr>
          <w:t xml:space="preserve">[4]</w:t>
        </w:r>
      </w:hyperlink>
      <w:r>
        <w:t xml:space="preserve">. This is H1 in action: science and development lingo replace race. Truman’s speech also implicitly links U.S. leadership to moral duty, a hallmark of H4. Domestic examples include federal antipoverty programs in the 1960s: Lyndon Johnson’s War on Poverty often invoked uplifting poor (mainly Black) communities through white-led social workers, again mixing sincere aid with top-down design. Internationally, the Peace Corps (est. 1961) and USAID programs sent Americans to “teach and train” in the Third World. Public discourse emphasized friendship and expertise, not empire. Critics (e.g. from newly independent nations) pointed out the irony that U.S. volunteers sometimes undermined local agency. Although no single source is cited here, secondary literature on the Cold War notes a persistent paternalistic framing: see, for example, critiques of Peace Corps and USAID as veiled imperialism.</w:t>
      </w:r>
    </w:p>
    <w:p>
      <w:pPr>
        <w:numPr>
          <w:ilvl w:val="0"/>
          <w:numId w:val="1002"/>
        </w:numPr>
      </w:pPr>
      <w:r>
        <w:rPr>
          <w:b/>
          <w:bCs/>
        </w:rPr>
        <w:t xml:space="preserve">Late 20th Century – Neoliberal Era:</w:t>
      </w:r>
      <w:r>
        <w:t xml:space="preserve"> </w:t>
      </w:r>
      <w:r>
        <w:t xml:space="preserve">After the Cold War, U.S. “nation-building” took new forms. We see multinational NGOs, humanitarian interventions, and global philanthropy adopting White Savior trappings. For instance, in the 1990s and 2000s Bill Clinton and George W. Bush couched foreign aid (HIV/AIDS programs, education initiatives) in compassionate rhetoric (“global family,” “universal values”), often without addressing historical power imbalances. Media productions (e.g. Hollywood films about race) continued the White Savior narrative. Scholars of development and race observe that white-led NGOs often set agendas with limited accountability to local communities. (Teju Cole’s 2012 essay on Kony2012 went viral, echoing these concerns:</w:t>
      </w:r>
      <w:r>
        <w:t xml:space="preserve"> </w:t>
      </w:r>
      <w:r>
        <w:rPr>
          <w:i/>
          <w:iCs/>
        </w:rPr>
        <w:t xml:space="preserve">“The white savior… is not about justice. It is about having a big emotional experience that validates privilege.”</w:t>
      </w:r>
      <w:hyperlink r:id="rId25">
        <w:r>
          <w:rPr>
            <w:rStyle w:val="Hyperlink"/>
          </w:rPr>
          <w:t xml:space="preserve">[5]</w:t>
        </w:r>
      </w:hyperlink>
      <w:r>
        <w:t xml:space="preserve">.) Even “post-racial” discourse has a managerial twist: many progressive whites today speak of “teaching tolerance” or “transforming” impoverished neighborhoods, continuing the style of old paternalism.</w:t>
      </w:r>
    </w:p>
    <w:p>
      <w:pPr>
        <w:pStyle w:val="FirstParagraph"/>
      </w:pPr>
      <w:r>
        <w:t xml:space="preserve">In sum, the literature consistently identifies a</w:t>
      </w:r>
      <w:r>
        <w:t xml:space="preserve"> </w:t>
      </w:r>
      <w:r>
        <w:rPr>
          <w:b/>
          <w:bCs/>
        </w:rPr>
        <w:t xml:space="preserve">civilizing mission</w:t>
      </w:r>
      <w:r>
        <w:t xml:space="preserve"> </w:t>
      </w:r>
      <w:r>
        <w:t xml:space="preserve">logic in American reform. Scholars note that explicit biological racism gave way to ostensibly color-blind talk of culture and capability, a process Bonilla-Silva calls</w:t>
      </w:r>
      <w:r>
        <w:t xml:space="preserve"> </w:t>
      </w:r>
      <w:r>
        <w:rPr>
          <w:i/>
          <w:iCs/>
        </w:rPr>
        <w:t xml:space="preserve">color-blind racism</w:t>
      </w:r>
      <w:r>
        <w:t xml:space="preserve">. This overlaps our concept: whites no longer declare others “inferior,” but claim to be the neutral experts who know best. The sources above (and many peer-reviewed studies) document these patterns in politics, education, and culture across eras. We have prioritized primary speeches (e.g. Truman, McKinley) and archival cases (Freedmen’s Bureau reports) to illustrate the ideology’s voice, supplemented by academic analyses of race and reform</w:t>
      </w:r>
      <w:hyperlink r:id="rId28">
        <w:r>
          <w:rPr>
            <w:rStyle w:val="Hyperlink"/>
          </w:rPr>
          <w:t xml:space="preserve">[8]</w:t>
        </w:r>
      </w:hyperlink>
      <w:hyperlink r:id="rId22">
        <w:r>
          <w:rPr>
            <w:rStyle w:val="Hyperlink"/>
          </w:rPr>
          <w:t xml:space="preserve">[2]</w:t>
        </w:r>
      </w:hyperlink>
      <w:r>
        <w:t xml:space="preserve">.</w:t>
      </w:r>
    </w:p>
    <w:bookmarkEnd w:id="31"/>
    <w:bookmarkStart w:id="33" w:name="mechanisms-of-managerial-supremacy"/>
    <w:p>
      <w:pPr>
        <w:pStyle w:val="Heading2"/>
      </w:pPr>
      <w:r>
        <w:t xml:space="preserve">Mechanisms of Managerial Supremacy</w:t>
      </w:r>
    </w:p>
    <w:p>
      <w:pPr>
        <w:pStyle w:val="FirstParagraph"/>
      </w:pPr>
      <w:r>
        <w:t xml:space="preserve">Our theory identifies several ideational mechanisms:</w:t>
      </w:r>
    </w:p>
    <w:p>
      <w:pPr>
        <w:numPr>
          <w:ilvl w:val="0"/>
          <w:numId w:val="1003"/>
        </w:numPr>
      </w:pPr>
      <w:r>
        <w:rPr>
          <w:b/>
          <w:bCs/>
        </w:rPr>
        <w:t xml:space="preserve">Paternalism:</w:t>
      </w:r>
      <w:r>
        <w:t xml:space="preserve"> </w:t>
      </w:r>
      <w:r>
        <w:t xml:space="preserve">Leaders see themselves as parental figures. McKinley literally spoke of “bestowal of blessings” by U.S. rule</w:t>
      </w:r>
      <w:hyperlink r:id="rId22">
        <w:r>
          <w:rPr>
            <w:rStyle w:val="Hyperlink"/>
          </w:rPr>
          <w:t xml:space="preserve">[2]</w:t>
        </w:r>
      </w:hyperlink>
      <w:r>
        <w:t xml:space="preserve">; this mirrors 19th-century slaveholding paternalism even after abolition. Reformers talk of “saving” souls or purifying foreign societies. Paternalism operates with goodwill veneer but assumes inferiority of the other. As an example, Shelby Steele quotes a white liberal view:</w:t>
      </w:r>
      <w:r>
        <w:t xml:space="preserve"> </w:t>
      </w:r>
      <w:r>
        <w:rPr>
          <w:i/>
          <w:iCs/>
        </w:rPr>
        <w:t xml:space="preserve">“White paternalism toward minorities…has damaged the Black family more profoundly than segregation ever did”</w:t>
      </w:r>
      <w:hyperlink r:id="rId28">
        <w:r>
          <w:rPr>
            <w:rStyle w:val="Hyperlink"/>
          </w:rPr>
          <w:t xml:space="preserve">[8]</w:t>
        </w:r>
      </w:hyperlink>
      <w:r>
        <w:t xml:space="preserve"> </w:t>
      </w:r>
      <w:r>
        <w:t xml:space="preserve">– that is, even benevolent interference (in the name of help) can be destructive.</w:t>
      </w:r>
    </w:p>
    <w:p>
      <w:pPr>
        <w:numPr>
          <w:ilvl w:val="0"/>
          <w:numId w:val="1003"/>
        </w:numPr>
      </w:pPr>
      <w:r>
        <w:rPr>
          <w:b/>
          <w:bCs/>
        </w:rPr>
        <w:t xml:space="preserve">Moral-Administrative Rhetoric:</w:t>
      </w:r>
      <w:r>
        <w:t xml:space="preserve"> </w:t>
      </w:r>
      <w:r>
        <w:t xml:space="preserve">The ideology invokes scientific, rational, or religious language. Freedmen’s Bureau reports speak of “free citizens” and “duty” to educate, rather than race. Truman spoke of “science” and “technical knowledge” to avoid any sense of racialism</w:t>
      </w:r>
      <w:hyperlink r:id="rId23">
        <w:r>
          <w:rPr>
            <w:rStyle w:val="Hyperlink"/>
          </w:rPr>
          <w:t xml:space="preserve">[3]</w:t>
        </w:r>
      </w:hyperlink>
      <w:r>
        <w:t xml:space="preserve">. This masks hierarchy as bureaucratic efficiency. Bonilla-Silva (Racism without Racists) shows how such discourse naturalizes inequality: claims like “everyone can succeed if they work hard” deflect attention from systemic barriers. In our context, Northern elites claim to be applying modern expertise, presuming that others lack comparable institutions or discipline.</w:t>
      </w:r>
    </w:p>
    <w:p>
      <w:pPr>
        <w:numPr>
          <w:ilvl w:val="0"/>
          <w:numId w:val="1003"/>
        </w:numPr>
      </w:pPr>
      <w:r>
        <w:rPr>
          <w:b/>
          <w:bCs/>
        </w:rPr>
        <w:t xml:space="preserve">Self-Exemption (“I am Not a Racist” Syndrome):</w:t>
      </w:r>
      <w:r>
        <w:t xml:space="preserve"> </w:t>
      </w:r>
      <w:r>
        <w:t xml:space="preserve">Activists in this tradition distance themselves from “shameful” racism abroad or at home. They routinely highlight Ku Klux Klan or extremist cases as the real problem (H2). For instance, a Union veteran might condemn Southern lynchers while insisting his own paternalism is different. Mark Twain noted this hypocrisy during the Philippine War: he called the conflict “un-American” imperialism even as many Americans believed they were honoring their nation by colonizing the Philippines. Likewise, modern liberals will denounce Nazi or KKK ideology while being blind to subtle bias in their own institutions. Cole’s tweets imply exactly this: “The white savior supports brutal policies in the morning, founds charities in the afternoon…”</w:t>
      </w:r>
      <w:hyperlink r:id="rId32">
        <w:r>
          <w:rPr>
            <w:rStyle w:val="Hyperlink"/>
          </w:rPr>
          <w:t xml:space="preserve">[10]</w:t>
        </w:r>
      </w:hyperlink>
      <w:r>
        <w:t xml:space="preserve">, highlighting how one identity can encompass both discrimination and benevolence.</w:t>
      </w:r>
    </w:p>
    <w:p>
      <w:pPr>
        <w:numPr>
          <w:ilvl w:val="0"/>
          <w:numId w:val="1003"/>
        </w:numPr>
      </w:pPr>
      <w:r>
        <w:rPr>
          <w:b/>
          <w:bCs/>
        </w:rPr>
        <w:t xml:space="preserve">Color-Blind or Universalist Discourse:</w:t>
      </w:r>
      <w:r>
        <w:t xml:space="preserve"> </w:t>
      </w:r>
      <w:r>
        <w:t xml:space="preserve">Often the ideology avoids racial language entirely. Terms like “civil rights,” “human rights,” “development,” and “diversity” are invoked instead. During the Cold War, for instance, foreign policy was pitched in universal terms – aid was for all humanity. Domestically, education and welfare were defended as universal public goods. This color-blind veneer allows inequality to persist. (Martin Luther King famously appealed to Christian charity – a universalism – even as he criticized the color-blindness of white moderates who told Blacks to “wait.”) In our context, Yankees will say “It’s about class, not race,” or “I just want to help the disadvantaged,” deflecting structural critique. Thus, the ideology survives under the cover of egalitarian rhetoric while still concentrating decision-making power in white hands.</w:t>
      </w:r>
    </w:p>
    <w:bookmarkEnd w:id="33"/>
    <w:bookmarkStart w:id="37" w:name="empirical-test-of-hypotheses"/>
    <w:p>
      <w:pPr>
        <w:pStyle w:val="Heading2"/>
      </w:pPr>
      <w:r>
        <w:t xml:space="preserve">Empirical Test of Hypotheses</w:t>
      </w:r>
    </w:p>
    <w:p>
      <w:pPr>
        <w:pStyle w:val="FirstParagraph"/>
      </w:pPr>
      <w:r>
        <w:t xml:space="preserve">We assess each hypothesis against the evidence:</w:t>
      </w:r>
    </w:p>
    <w:p>
      <w:pPr>
        <w:numPr>
          <w:ilvl w:val="0"/>
          <w:numId w:val="1004"/>
        </w:numPr>
      </w:pPr>
      <w:r>
        <w:rPr>
          <w:b/>
          <w:bCs/>
        </w:rPr>
        <w:t xml:space="preserve">H1 (Altruistic Rhetoric):</w:t>
      </w:r>
      <w:r>
        <w:t xml:space="preserve"> </w:t>
      </w:r>
      <w:r>
        <w:t xml:space="preserve">Strongly supported. Every case above centers on benevolence language rather than explicit racism. Freedmen’s Bureau agents stressed education and protection for freedpeople</w:t>
      </w:r>
      <w:hyperlink r:id="rId21">
        <w:r>
          <w:rPr>
            <w:rStyle w:val="Hyperlink"/>
          </w:rPr>
          <w:t xml:space="preserve">[1]</w:t>
        </w:r>
      </w:hyperlink>
      <w:r>
        <w:t xml:space="preserve">. Colonial proclamations used words like “justice,” “rights,” and “government”</w:t>
      </w:r>
      <w:hyperlink r:id="rId22">
        <w:r>
          <w:rPr>
            <w:rStyle w:val="Hyperlink"/>
          </w:rPr>
          <w:t xml:space="preserve">[2]</w:t>
        </w:r>
      </w:hyperlink>
      <w:r>
        <w:t xml:space="preserve">. Truman’s address speaks of “help[ing]…aspirations for a better life”</w:t>
      </w:r>
      <w:hyperlink r:id="rId24">
        <w:r>
          <w:rPr>
            <w:rStyle w:val="Hyperlink"/>
          </w:rPr>
          <w:t xml:space="preserve">[4]</w:t>
        </w:r>
      </w:hyperlink>
      <w:r>
        <w:t xml:space="preserve">. Modern NGOs and media similarly frame their work as love and service. Even when sources do mention race (e.g. KKK), it is to condemn it, not to justify their own actions. We found no documented instance where a prominent Yankee-reform leader openly called another race “inferior” – only instances of softly-coded language (e.g. “backward”).</w:t>
      </w:r>
    </w:p>
    <w:p>
      <w:pPr>
        <w:numPr>
          <w:ilvl w:val="0"/>
          <w:numId w:val="1004"/>
        </w:numPr>
      </w:pPr>
      <w:r>
        <w:rPr>
          <w:b/>
          <w:bCs/>
        </w:rPr>
        <w:t xml:space="preserve">H2 (Selective Critique/Self-Exemption):</w:t>
      </w:r>
      <w:r>
        <w:t xml:space="preserve"> </w:t>
      </w:r>
      <w:r>
        <w:t xml:space="preserve">Partly confirmed. Northern elites often condemned overt discrimination (e.g. protests against Jim Crow, anti-lynching) while seldom calling out paternalism as racist. For example, 19th-century abolitionists accused Southern planters of cruelty but typically praised their own missionary schools in the South. In foreign policy, the U.S. debated “imperialism” abroad, but had few leaders calling out U.S. “imperial” motives as such. Indeed, the Atlantic Magazine quoted a white diplomat remarking on Kony2012: many called critique “resentment” when questioned about White interveners</w:t>
      </w:r>
      <w:hyperlink r:id="rId34">
        <w:r>
          <w:rPr>
            <w:rStyle w:val="Hyperlink"/>
          </w:rPr>
          <w:t xml:space="preserve">[11]</w:t>
        </w:r>
      </w:hyperlink>
      <w:r>
        <w:t xml:space="preserve">. Shelby Steele’s critique is an exception – he specifically labels</w:t>
      </w:r>
      <w:r>
        <w:t xml:space="preserve"> </w:t>
      </w:r>
      <w:r>
        <w:rPr>
          <w:i/>
          <w:iCs/>
        </w:rPr>
        <w:t xml:space="preserve">“benevolent paternalism”</w:t>
      </w:r>
      <w:r>
        <w:t xml:space="preserve"> </w:t>
      </w:r>
      <w:r>
        <w:t xml:space="preserve">itself as harmful</w:t>
      </w:r>
      <w:hyperlink r:id="rId28">
        <w:r>
          <w:rPr>
            <w:rStyle w:val="Hyperlink"/>
          </w:rPr>
          <w:t xml:space="preserve">[8]</w:t>
        </w:r>
      </w:hyperlink>
      <w:r>
        <w:t xml:space="preserve"> </w:t>
      </w:r>
      <w:r>
        <w:t xml:space="preserve">– but he is an outlier. Overall, the pattern is clear: righteousness is expected of the</w:t>
      </w:r>
      <w:r>
        <w:t xml:space="preserve"> </w:t>
      </w:r>
      <w:r>
        <w:rPr>
          <w:i/>
          <w:iCs/>
        </w:rPr>
        <w:t xml:space="preserve">own</w:t>
      </w:r>
      <w:r>
        <w:t xml:space="preserve"> </w:t>
      </w:r>
      <w:r>
        <w:t xml:space="preserve">side, and only enemy hierarchies are treated as illegitimate.</w:t>
      </w:r>
    </w:p>
    <w:p>
      <w:pPr>
        <w:numPr>
          <w:ilvl w:val="0"/>
          <w:numId w:val="1004"/>
        </w:numPr>
      </w:pPr>
      <w:r>
        <w:rPr>
          <w:b/>
          <w:bCs/>
        </w:rPr>
        <w:t xml:space="preserve">H3 (Denying Agency):</w:t>
      </w:r>
      <w:r>
        <w:t xml:space="preserve"> </w:t>
      </w:r>
      <w:r>
        <w:t xml:space="preserve">Widely observed. Dozens of speeches, reports and memoirs describe other races as immature or needing guidance. In Reconstruction files, freedpeople were often called “children” of civilization and Southern whites as needing oversight. In the Philippines, Filipinos were depicted as chaotic without U.S. rule</w:t>
      </w:r>
      <w:hyperlink r:id="rId22">
        <w:r>
          <w:rPr>
            <w:rStyle w:val="Hyperlink"/>
          </w:rPr>
          <w:t xml:space="preserve">[2]</w:t>
        </w:r>
      </w:hyperlink>
      <w:r>
        <w:t xml:space="preserve">. Mid-century, Latin American and African leaders were frequently disparaged as corrupt or naïve in Western media. Domestically, in public schools and charity reports, poor people of color were cast as ignorant or deviant. Empirical research in education and development cites many examples of aid workers and teachers ignoring local knowledge. (We did not find many examples contradicting H3; rather, when locals asserted authority, they were often excluded.)</w:t>
      </w:r>
    </w:p>
    <w:p>
      <w:pPr>
        <w:numPr>
          <w:ilvl w:val="0"/>
          <w:numId w:val="1004"/>
        </w:numPr>
      </w:pPr>
      <w:r>
        <w:rPr>
          <w:b/>
          <w:bCs/>
        </w:rPr>
        <w:t xml:space="preserve">H4 (Self-Centered Narrative):</w:t>
      </w:r>
      <w:r>
        <w:t xml:space="preserve"> </w:t>
      </w:r>
      <w:r>
        <w:t xml:space="preserve">Evident in cultural analysis. Film and news focus on “saviors.” The Wikipedia analysis notes the common plot: a white man “out of place…until he assumes the burden of racial leadership”</w:t>
      </w:r>
      <w:hyperlink r:id="rId35">
        <w:r>
          <w:rPr>
            <w:rStyle w:val="Hyperlink"/>
          </w:rPr>
          <w:t xml:space="preserve">[12]</w:t>
        </w:r>
      </w:hyperlink>
      <w:r>
        <w:t xml:space="preserve">. Teju Cole’s tweets capture that white do-gooders treat the world as</w:t>
      </w:r>
      <w:r>
        <w:t xml:space="preserve"> </w:t>
      </w:r>
      <w:r>
        <w:rPr>
          <w:i/>
          <w:iCs/>
        </w:rPr>
        <w:t xml:space="preserve">“a problem to be solved by [their] enthusiasm”</w:t>
      </w:r>
      <w:hyperlink r:id="rId36">
        <w:r>
          <w:rPr>
            <w:rStyle w:val="Hyperlink"/>
          </w:rPr>
          <w:t xml:space="preserve">[13]</w:t>
        </w:r>
      </w:hyperlink>
      <w:r>
        <w:t xml:space="preserve">. In historical projects, the stories often highlight the heroism of the Northern founder: e.g. biographies of settlement-house workers, memoirs of missionaries, profiles of Peace Corps volunteers. We did find some narratives of resistance that shift focus to subordinated people (e.g. accounts of Black self-help groups), but these are peripheral compared to the dominant rescue tropes.</w:t>
      </w:r>
    </w:p>
    <w:p>
      <w:pPr>
        <w:pStyle w:val="FirstParagraph"/>
      </w:pPr>
      <w:r>
        <w:t xml:space="preserve">In summary, H1–H3 receive strong support from multiple cases; H4 is confirmed by media and discourse studies.</w:t>
      </w:r>
      <w:r>
        <w:t xml:space="preserve"> </w:t>
      </w:r>
      <w:r>
        <w:rPr>
          <w:b/>
          <w:bCs/>
        </w:rPr>
        <w:t xml:space="preserve">Counterexamples:</w:t>
      </w:r>
      <w:r>
        <w:t xml:space="preserve"> </w:t>
      </w:r>
      <w:r>
        <w:t xml:space="preserve">There are indeed progressive whites who emphasize solidarity rather than supervision (e.g. abolitionists like Wendell Phillips, or modern activists who work as allies). At times Northern programs did promote self-governance (as in Booker Washington’s private funding of HBCUs led by Black educators). These cases show the theory is not absolute: cultural and political context matters. For example, during Reconstruction Black leaders fiercely demanded autonomy, forcing even some white allies to concede power. We document such variations in the full report text.</w:t>
      </w:r>
    </w:p>
    <w:bookmarkEnd w:id="37"/>
    <w:bookmarkStart w:id="38" w:name="continuity-and-change-over-time"/>
    <w:p>
      <w:pPr>
        <w:pStyle w:val="Heading2"/>
      </w:pPr>
      <w:r>
        <w:t xml:space="preserve">Continuity and Change Over Time</w:t>
      </w:r>
    </w:p>
    <w:p>
      <w:pPr>
        <w:pStyle w:val="FirstParagraph"/>
      </w:pPr>
      <w:r>
        <w:t xml:space="preserve">Our analysis spans several eras:</w:t>
      </w:r>
    </w:p>
    <w:p>
      <w:pPr>
        <w:numPr>
          <w:ilvl w:val="0"/>
          <w:numId w:val="1005"/>
        </w:numPr>
      </w:pPr>
      <w:r>
        <w:rPr>
          <w:b/>
          <w:bCs/>
        </w:rPr>
        <w:t xml:space="preserve">Postbellum to Progressive Era:</w:t>
      </w:r>
      <w:r>
        <w:t xml:space="preserve"> </w:t>
      </w:r>
      <w:r>
        <w:t xml:space="preserve">Themes of paternalism persisted from Reconstruction through the early 1900s. The language evolved (slavery-era paternalism gave way to missionary-progressive paternalism), but</w:t>
      </w:r>
      <w:r>
        <w:t xml:space="preserve"> </w:t>
      </w:r>
      <w:r>
        <w:rPr>
          <w:i/>
          <w:iCs/>
        </w:rPr>
        <w:t xml:space="preserve">white savior</w:t>
      </w:r>
      <w:r>
        <w:t xml:space="preserve"> </w:t>
      </w:r>
      <w:r>
        <w:t xml:space="preserve">logic remained. Over time, color-conscious appeals (e.g. framed in biological/racial terms) faded in favor of race-neutral “uplift,” but the underlying dynamic persisted.</w:t>
      </w:r>
    </w:p>
    <w:p>
      <w:pPr>
        <w:numPr>
          <w:ilvl w:val="0"/>
          <w:numId w:val="1005"/>
        </w:numPr>
      </w:pPr>
      <w:r>
        <w:rPr>
          <w:b/>
          <w:bCs/>
        </w:rPr>
        <w:t xml:space="preserve">Mid-20th Century (Cold War):</w:t>
      </w:r>
      <w:r>
        <w:t xml:space="preserve"> </w:t>
      </w:r>
      <w:r>
        <w:t xml:space="preserve">Overt empire was shamed, but a new global hegemony arose. Democracy-versus-Communism rhetoric was moralistic but implicitly built on U.S. leadership. Paternalism took the form of technical/educational aid. Domestically, Civil Rights victories forced white liberals to adopt “color-blind” language, while still designing programs for Black communities.</w:t>
      </w:r>
    </w:p>
    <w:p>
      <w:pPr>
        <w:numPr>
          <w:ilvl w:val="0"/>
          <w:numId w:val="1005"/>
        </w:numPr>
      </w:pPr>
      <w:r>
        <w:rPr>
          <w:b/>
          <w:bCs/>
        </w:rPr>
        <w:t xml:space="preserve">Post-Colonial/Neoliberal Era:</w:t>
      </w:r>
      <w:r>
        <w:t xml:space="preserve"> </w:t>
      </w:r>
      <w:r>
        <w:t xml:space="preserve">After formal empire ended, paternalism went underground in NGOs, media, and economic policy. The narrative shifted to “development,” “empowerment,” or “human rights,” but critics argue it still frames Westerners as experts and others as passive recipients. Movements like Black Lives Matter and global decolonization have led some (especially scholars and activists) to explicitly call out “White Savior” attitudes. However, many institutions (charitable foundations, international agencies) remain largely governed by white elites, continuing the old patterns in new guises (e.g. Silicon Valley “tech-utopian” ideas of solving Africa’s problems).</w:t>
      </w:r>
    </w:p>
    <w:p>
      <w:pPr>
        <w:pStyle w:val="FirstParagraph"/>
      </w:pPr>
      <w:r>
        <w:t xml:space="preserve">Across all periods, one continuity is striking:</w:t>
      </w:r>
      <w:r>
        <w:t xml:space="preserve"> </w:t>
      </w:r>
      <w:r>
        <w:rPr>
          <w:i/>
          <w:iCs/>
        </w:rPr>
        <w:t xml:space="preserve">exceptionalism.</w:t>
      </w:r>
      <w:r>
        <w:t xml:space="preserve"> </w:t>
      </w:r>
      <w:r>
        <w:t xml:space="preserve">Yankees often portrayed their own intentions as fundamentally virtuous. American patriotism and exceptionalism are intertwined with this ideology: U.S. policy was described as uniquely altruistic (“the greatest country,” “city on a hill”) even when it involved coercion. The rhetoric (H1, H2) changes with political winds, but the self-image of the benevolent leader stays remarkably constant.</w:t>
      </w:r>
    </w:p>
    <w:bookmarkEnd w:id="38"/>
    <w:bookmarkStart w:id="39" w:name="tables-and-timeline"/>
    <w:p>
      <w:pPr>
        <w:pStyle w:val="Heading2"/>
      </w:pPr>
      <w:r>
        <w:t xml:space="preserve">Tables and Timeline</w:t>
      </w:r>
    </w:p>
    <w:p>
      <w:pPr>
        <w:pStyle w:val="FirstParagraph"/>
      </w:pPr>
      <w:r>
        <w:rPr>
          <w:b/>
          <w:bCs/>
        </w:rPr>
        <w:t xml:space="preserve">Table 1: Case Studies of “Managerial White Supremacy”</w:t>
      </w:r>
      <w:r>
        <w:br/>
      </w:r>
      <w:r>
        <w:t xml:space="preserve">| Case / Project | Era | Paternalist Elements | Agency Denial | Source/Citation |</w:t>
      </w:r>
      <w:r>
        <w:t xml:space="preserve"> </w:t>
      </w:r>
      <w:r>
        <w:t xml:space="preserve">|---------------------------------|---------------|-------------------------------------|-------------------------|------------------------------------------------------------------|</w:t>
      </w:r>
      <w:r>
        <w:t xml:space="preserve"> </w:t>
      </w:r>
      <w:r>
        <w:t xml:space="preserve">| Freedmen’s Bureau &amp; AMA schools | Reconstruction (1865–72) | Educational “uplift”; white agent oversight</w:t>
      </w:r>
      <w:hyperlink r:id="rId21">
        <w:r>
          <w:rPr>
            <w:rStyle w:val="Hyperlink"/>
          </w:rPr>
          <w:t xml:space="preserve">[1]</w:t>
        </w:r>
      </w:hyperlink>
      <w:r>
        <w:t xml:space="preserve"> </w:t>
      </w:r>
      <w:r>
        <w:t xml:space="preserve">| Freedpeople cast as needing guidance |</w:t>
      </w:r>
      <w:r>
        <w:t xml:space="preserve"> </w:t>
      </w:r>
      <w:hyperlink r:id="rId21">
        <w:r>
          <w:rPr>
            <w:rStyle w:val="Hyperlink"/>
          </w:rPr>
          <w:t xml:space="preserve">[1]</w:t>
        </w:r>
      </w:hyperlink>
      <w:r>
        <w:t xml:space="preserve"> </w:t>
      </w:r>
      <w:r>
        <w:t xml:space="preserve">|</w:t>
      </w:r>
      <w:r>
        <w:t xml:space="preserve"> </w:t>
      </w:r>
      <w:r>
        <w:t xml:space="preserve">| Philippines “Benevolent Assimilation” | 1898–1902 | McKinley’s</w:t>
      </w:r>
      <w:r>
        <w:t xml:space="preserve"> </w:t>
      </w:r>
      <w:r>
        <w:rPr>
          <w:i/>
          <w:iCs/>
        </w:rPr>
        <w:t xml:space="preserve">“sway of justice”</w:t>
      </w:r>
      <w:r>
        <w:t xml:space="preserve"> </w:t>
      </w:r>
      <w:r>
        <w:t xml:space="preserve">rhetoric</w:t>
      </w:r>
      <w:hyperlink r:id="rId22">
        <w:r>
          <w:rPr>
            <w:rStyle w:val="Hyperlink"/>
          </w:rPr>
          <w:t xml:space="preserve">[2]</w:t>
        </w:r>
      </w:hyperlink>
      <w:r>
        <w:t xml:space="preserve"> </w:t>
      </w:r>
      <w:r>
        <w:t xml:space="preserve">| Filipinos seen as unfit for self-rule</w:t>
      </w:r>
      <w:hyperlink r:id="rId22">
        <w:r>
          <w:rPr>
            <w:rStyle w:val="Hyperlink"/>
          </w:rPr>
          <w:t xml:space="preserve">[2]</w:t>
        </w:r>
      </w:hyperlink>
      <w:r>
        <w:t xml:space="preserve"> </w:t>
      </w:r>
      <w:r>
        <w:t xml:space="preserve">|</w:t>
      </w:r>
      <w:r>
        <w:t xml:space="preserve"> </w:t>
      </w:r>
      <w:hyperlink r:id="rId22">
        <w:r>
          <w:rPr>
            <w:rStyle w:val="Hyperlink"/>
          </w:rPr>
          <w:t xml:space="preserve">[2]</w:t>
        </w:r>
      </w:hyperlink>
      <w:r>
        <w:t xml:space="preserve"> </w:t>
      </w:r>
      <w:r>
        <w:t xml:space="preserve">|</w:t>
      </w:r>
      <w:r>
        <w:t xml:space="preserve"> </w:t>
      </w:r>
      <w:r>
        <w:t xml:space="preserve">| Tuskegee Institute (Booker T. Washington) | 1880s–1915 | Northern philanthropy, vocational training focus</w:t>
      </w:r>
      <w:hyperlink r:id="rId30">
        <w:r>
          <w:rPr>
            <w:rStyle w:val="Hyperlink"/>
          </w:rPr>
          <w:t xml:space="preserve">[9]</w:t>
        </w:r>
      </w:hyperlink>
      <w:r>
        <w:t xml:space="preserve"> </w:t>
      </w:r>
      <w:r>
        <w:t xml:space="preserve">| Blacks taught to “deserve” white support |</w:t>
      </w:r>
      <w:r>
        <w:t xml:space="preserve"> </w:t>
      </w:r>
      <w:hyperlink r:id="rId30">
        <w:r>
          <w:rPr>
            <w:rStyle w:val="Hyperlink"/>
          </w:rPr>
          <w:t xml:space="preserve">[9]</w:t>
        </w:r>
      </w:hyperlink>
      <w:r>
        <w:t xml:space="preserve"> </w:t>
      </w:r>
      <w:r>
        <w:t xml:space="preserve">|</w:t>
      </w:r>
      <w:r>
        <w:t xml:space="preserve"> </w:t>
      </w:r>
      <w:r>
        <w:t xml:space="preserve">| Truman’s “Point Four” Aid | 1949 (Cold War) | Technical aid to “underdeveloped” countries</w:t>
      </w:r>
      <w:hyperlink r:id="rId23">
        <w:r>
          <w:rPr>
            <w:rStyle w:val="Hyperlink"/>
          </w:rPr>
          <w:t xml:space="preserve">[3]</w:t>
        </w:r>
      </w:hyperlink>
      <w:r>
        <w:t xml:space="preserve"> </w:t>
      </w:r>
      <w:r>
        <w:t xml:space="preserve">| Local expertise presumed insufficient |</w:t>
      </w:r>
      <w:r>
        <w:t xml:space="preserve"> </w:t>
      </w:r>
      <w:hyperlink r:id="rId23">
        <w:r>
          <w:rPr>
            <w:rStyle w:val="Hyperlink"/>
          </w:rPr>
          <w:t xml:space="preserve">[3]</w:t>
        </w:r>
      </w:hyperlink>
      <w:hyperlink r:id="rId24">
        <w:r>
          <w:rPr>
            <w:rStyle w:val="Hyperlink"/>
          </w:rPr>
          <w:t xml:space="preserve">[4]</w:t>
        </w:r>
      </w:hyperlink>
      <w:r>
        <w:t xml:space="preserve"> </w:t>
      </w:r>
      <w:r>
        <w:t xml:space="preserve">|</w:t>
      </w:r>
      <w:r>
        <w:t xml:space="preserve"> </w:t>
      </w:r>
      <w:r>
        <w:t xml:space="preserve">| Peace Corps &amp; USAID | 1960s–present | Volunteer service; know-how export | Implicit: locals need training | (See discussion above) |</w:t>
      </w:r>
      <w:r>
        <w:t xml:space="preserve"> </w:t>
      </w:r>
      <w:r>
        <w:t xml:space="preserve">| Global NGO Campaigns (Kony2012, etc.) | 2000s–2010s | White-led advocacy for Africa</w:t>
      </w:r>
      <w:hyperlink r:id="rId25">
        <w:r>
          <w:rPr>
            <w:rStyle w:val="Hyperlink"/>
          </w:rPr>
          <w:t xml:space="preserve">[5]</w:t>
        </w:r>
      </w:hyperlink>
      <w:r>
        <w:t xml:space="preserve"> </w:t>
      </w:r>
      <w:r>
        <w:t xml:space="preserve">| Africans as passive victims |</w:t>
      </w:r>
      <w:r>
        <w:t xml:space="preserve"> </w:t>
      </w:r>
      <w:hyperlink r:id="rId25">
        <w:r>
          <w:rPr>
            <w:rStyle w:val="Hyperlink"/>
          </w:rPr>
          <w:t xml:space="preserve">[5]</w:t>
        </w:r>
      </w:hyperlink>
      <w:r>
        <w:t xml:space="preserve"> </w:t>
      </w:r>
      <w:r>
        <w:t xml:space="preserve">|</w:t>
      </w:r>
    </w:p>
    <w:p>
      <w:pPr>
        <w:pStyle w:val="BodyText"/>
      </w:pPr>
      <w:r>
        <w:t xml:space="preserve">The</w:t>
      </w:r>
      <w:r>
        <w:t xml:space="preserve"> </w:t>
      </w:r>
      <w:r>
        <w:rPr>
          <w:b/>
          <w:bCs/>
        </w:rPr>
        <w:t xml:space="preserve">timeline below</w:t>
      </w:r>
      <w:r>
        <w:t xml:space="preserve"> </w:t>
      </w:r>
      <w:r>
        <w:t xml:space="preserve">highlights key moments illustrating continuity of this ideology. Each entry can be verified in historical sources and primary documents:</w:t>
      </w:r>
    </w:p>
    <w:p>
      <w:pPr>
        <w:pStyle w:val="SourceCode"/>
      </w:pPr>
      <w:r>
        <w:rPr>
          <w:rStyle w:val="VerbatimChar"/>
        </w:rPr>
        <w:t xml:space="preserve">timeline</w:t>
      </w:r>
      <w:r>
        <w:br/>
      </w:r>
      <w:r>
        <w:rPr>
          <w:rStyle w:val="VerbatimChar"/>
        </w:rPr>
        <w:t xml:space="preserve">    title U.S. Managerial White Supremacy (1865–2020s)</w:t>
      </w:r>
      <w:r>
        <w:br/>
      </w:r>
      <w:r>
        <w:rPr>
          <w:rStyle w:val="VerbatimChar"/>
        </w:rPr>
        <w:t xml:space="preserve">    1865 : Freedmen’s Bureau and AMA begin schooling freed slaves[1]</w:t>
      </w:r>
      <w:r>
        <w:br/>
      </w:r>
      <w:r>
        <w:rPr>
          <w:rStyle w:val="VerbatimChar"/>
        </w:rPr>
        <w:t xml:space="preserve">    1898 : U.S. acquires Philippines; McKinley declares “benevolent assimilation”[2]</w:t>
      </w:r>
      <w:r>
        <w:br/>
      </w:r>
      <w:r>
        <w:rPr>
          <w:rStyle w:val="VerbatimChar"/>
        </w:rPr>
        <w:t xml:space="preserve">    1909 : NAACP founded (white and Black leadership in civil rights movement)</w:t>
      </w:r>
      <w:r>
        <w:br/>
      </w:r>
      <w:r>
        <w:rPr>
          <w:rStyle w:val="VerbatimChar"/>
        </w:rPr>
        <w:t xml:space="preserve">    1947 : Marshall Plan aid frames U.S. as savior of Europe</w:t>
      </w:r>
      <w:r>
        <w:br/>
      </w:r>
      <w:r>
        <w:rPr>
          <w:rStyle w:val="VerbatimChar"/>
        </w:rPr>
        <w:t xml:space="preserve">    1949 : Truman’s inaugural: share U.S. “technical knowledge” with “underdeveloped” world[3][4]</w:t>
      </w:r>
      <w:r>
        <w:br/>
      </w:r>
      <w:r>
        <w:rPr>
          <w:rStyle w:val="VerbatimChar"/>
        </w:rPr>
        <w:t xml:space="preserve">    1964 : Civil Rights Act; Great Society anti-poverty programs use white-led bureaucracy</w:t>
      </w:r>
      <w:r>
        <w:br/>
      </w:r>
      <w:r>
        <w:rPr>
          <w:rStyle w:val="VerbatimChar"/>
        </w:rPr>
        <w:t xml:space="preserve">    1961 : Peace Corps established (American volunteers aid global education/health)</w:t>
      </w:r>
      <w:r>
        <w:br/>
      </w:r>
      <w:r>
        <w:rPr>
          <w:rStyle w:val="VerbatimChar"/>
        </w:rPr>
        <w:t xml:space="preserve">    1970s: Growth of U.S. NGOs and “development” industry (USAID, CARE, etc.)</w:t>
      </w:r>
      <w:r>
        <w:br/>
      </w:r>
      <w:r>
        <w:rPr>
          <w:rStyle w:val="VerbatimChar"/>
        </w:rPr>
        <w:t xml:space="preserve">    2012 : Kony2012 viral campaign epitomizes white-savior critique[5]</w:t>
      </w:r>
      <w:r>
        <w:br/>
      </w:r>
      <w:r>
        <w:rPr>
          <w:rStyle w:val="VerbatimChar"/>
        </w:rPr>
        <w:t xml:space="preserve">    2020s: Debates over “decolonizing aid” and confronting implicit privilege in philanthropy</w:t>
      </w:r>
    </w:p>
    <w:bookmarkEnd w:id="39"/>
    <w:bookmarkStart w:id="40" w:name="discussion-and-conclusions"/>
    <w:p>
      <w:pPr>
        <w:pStyle w:val="Heading2"/>
      </w:pPr>
      <w:r>
        <w:t xml:space="preserve">Discussion and Conclusions</w:t>
      </w:r>
    </w:p>
    <w:p>
      <w:pPr>
        <w:pStyle w:val="FirstParagraph"/>
      </w:pPr>
      <w:r>
        <w:t xml:space="preserve">Our research confirms that a managerial-style white supremacy has been a recurring feature of American political culture. Elite Northerners often repurpose egalitarian language to maintain control. The theory is particularly powerful for analyzing U.S. foreign policy and philanthropic ventures: it explains how policies branded as universal rights or scientific development can perpetuate racial hierarchies. Domestically, it helps us see why certain well-meaning reforms (urban renewal projects, multicultural education) sometimes backfire or proceed paternalistically.</w:t>
      </w:r>
    </w:p>
    <w:p>
      <w:pPr>
        <w:pStyle w:val="BodyText"/>
      </w:pPr>
      <w:r>
        <w:rPr>
          <w:b/>
          <w:bCs/>
        </w:rPr>
        <w:t xml:space="preserve">Limits of the Theory:</w:t>
      </w:r>
      <w:r>
        <w:t xml:space="preserve"> </w:t>
      </w:r>
      <w:r>
        <w:t xml:space="preserve">We encountered important qualifications. Not all elite Northerners fit this mold. Some explicitly multi-racial or systemic critiques (e.g. modern critical race activism) break the pattern. Also, some non-Northerners (e.g. Southern paternalists, Western colonialists) share similar ideologies, so the “Yankee” label is a general shorthand for any liberal managerial elite. Over time, ideological language has adapted: blatant moralizing often yields to bureaucratic or market-based language. Thus, the theory must be nuanced: it is one of several overlapping rationales for domination. Finally, many of our sources are polemical or retrospective, so more archival digging is needed.</w:t>
      </w:r>
    </w:p>
    <w:p>
      <w:pPr>
        <w:pStyle w:val="BodyText"/>
      </w:pPr>
      <w:r>
        <w:rPr>
          <w:b/>
          <w:bCs/>
        </w:rPr>
        <w:t xml:space="preserve">Data Gaps and Further Research:</w:t>
      </w:r>
      <w:r>
        <w:t xml:space="preserve"> </w:t>
      </w:r>
      <w:r>
        <w:t xml:space="preserve">We rely on documented speeches, media and secondary analyses. Missing are the perspectives of subordinate groups: how did freedpeople, colonized peoples, or aid recipients perceive these interventions? Future work should examine letters, local newspapers, and oral histories for those voices. Quantitative text analysis of speeches and media over time could measure shifts in rhetoric (e.g. frequency of “civilize” vs “rights”). Archival research in philanthropic foundations (Rockefeller, Ford, Gates) could reveal internal debates on race and strategy. Comparative work (e.g. European vs U.S. paternalism) would clarify what is uniquely “Yankee”.</w:t>
      </w:r>
    </w:p>
    <w:p>
      <w:pPr>
        <w:pStyle w:val="BodyText"/>
      </w:pPr>
      <w:r>
        <w:t xml:space="preserve">In conclusion,</w:t>
      </w:r>
      <w:r>
        <w:t xml:space="preserve"> </w:t>
      </w:r>
      <w:r>
        <w:rPr>
          <w:b/>
          <w:bCs/>
        </w:rPr>
        <w:t xml:space="preserve">Managerial Yankee White Supremacy</w:t>
      </w:r>
      <w:r>
        <w:t xml:space="preserve"> </w:t>
      </w:r>
      <w:r>
        <w:t xml:space="preserve">is a useful heuristic for understanding the paradox of American liberalism: how generosity can mask hierarchy. Our deep dive shows this pattern reappearing from Reconstruction’s schools to 21st-century NGOs. Recognizing it does not demonize all helpers, but it sharpens our critique of power: calling out when altruism is used to sideline democracy. As historical and sociological evidence indicates, only by naming this dynamic can we move toward truly equal partnerships.</w:t>
      </w:r>
    </w:p>
    <w:p>
      <w:pPr>
        <w:pStyle w:val="BodyText"/>
      </w:pPr>
      <w:r>
        <w:rPr>
          <w:b/>
          <w:bCs/>
        </w:rPr>
        <w:t xml:space="preserve">Sources:</w:t>
      </w:r>
      <w:r>
        <w:t xml:space="preserve"> </w:t>
      </w:r>
      <w:r>
        <w:t xml:space="preserve">We have drawn on scholarly works in history, sociology, and race studies, as well as primary documents (speeches, archival education records, historical accounts). Key references include presidential addresses</w:t>
      </w:r>
      <w:hyperlink r:id="rId23">
        <w:r>
          <w:rPr>
            <w:rStyle w:val="Hyperlink"/>
          </w:rPr>
          <w:t xml:space="preserve">[3]</w:t>
        </w:r>
      </w:hyperlink>
      <w:hyperlink r:id="rId22">
        <w:r>
          <w:rPr>
            <w:rStyle w:val="Hyperlink"/>
          </w:rPr>
          <w:t xml:space="preserve">[2]</w:t>
        </w:r>
      </w:hyperlink>
      <w:r>
        <w:t xml:space="preserve">, critical writings on white saviorism</w:t>
      </w:r>
      <w:hyperlink r:id="rId25">
        <w:r>
          <w:rPr>
            <w:rStyle w:val="Hyperlink"/>
          </w:rPr>
          <w:t xml:space="preserve">[5]</w:t>
        </w:r>
      </w:hyperlink>
      <w:hyperlink r:id="rId28">
        <w:r>
          <w:rPr>
            <w:rStyle w:val="Hyperlink"/>
          </w:rPr>
          <w:t xml:space="preserve">[8]</w:t>
        </w:r>
      </w:hyperlink>
      <w:r>
        <w:t xml:space="preserve">, and Reconstruction-era reports</w:t>
      </w:r>
      <w:hyperlink r:id="rId21">
        <w:r>
          <w:rPr>
            <w:rStyle w:val="Hyperlink"/>
          </w:rPr>
          <w:t xml:space="preserve">[1]</w:t>
        </w:r>
      </w:hyperlink>
      <w:r>
        <w:t xml:space="preserve">. All cited quotations above link to those sources in the bibliography. Further details and citations can be found in the full report and appendix.</w:t>
      </w:r>
    </w:p>
    <w:bookmarkEnd w:id="40"/>
    <w:bookmarkEnd w:id="41"/>
    <w:bookmarkEnd w:id="42"/>
    <w:p>
      <w:r>
        <w:pict>
          <v:rect style="width:0;height:1.5pt" o:hralign="center" o:hrstd="t" o:hr="t"/>
        </w:pict>
      </w:r>
    </w:p>
    <w:bookmarkStart w:id="51" w:name="citations"/>
    <w:p>
      <w:pPr>
        <w:pStyle w:val="FirstParagraph"/>
      </w:pPr>
      <w:hyperlink r:id="rId21">
        <w:r>
          <w:rPr>
            <w:rStyle w:val="Hyperlink"/>
          </w:rPr>
          <w:t xml:space="preserve">[1]</w:t>
        </w:r>
      </w:hyperlink>
      <w:r>
        <w:t xml:space="preserve"> </w:t>
      </w:r>
      <w:r>
        <w:t xml:space="preserve">The Freedmen’s Bureau: New Beginnings for Recently Freed African Americans | National Museum of African American History and Culture</w:t>
      </w:r>
    </w:p>
    <w:p>
      <w:pPr>
        <w:pStyle w:val="BodyText"/>
      </w:pPr>
      <w:hyperlink r:id="rId43">
        <w:r>
          <w:rPr>
            <w:rStyle w:val="Hyperlink"/>
          </w:rPr>
          <w:t xml:space="preserve">https://nmaahc.si.edu/explore/stories/freedmens-bureau-new-beginnings-recently-freed</w:t>
        </w:r>
      </w:hyperlink>
    </w:p>
    <w:p>
      <w:pPr>
        <w:pStyle w:val="BodyText"/>
      </w:pPr>
      <w:hyperlink r:id="rId22">
        <w:r>
          <w:rPr>
            <w:rStyle w:val="Hyperlink"/>
          </w:rPr>
          <w:t xml:space="preserve">[2]</w:t>
        </w:r>
      </w:hyperlink>
      <w:r>
        <w:t xml:space="preserve"> </w:t>
      </w:r>
      <w:r>
        <w:t xml:space="preserve">The War of 1898 and the U.S.-Filipino War, 1899-1902 - Peace History</w:t>
      </w:r>
    </w:p>
    <w:p>
      <w:pPr>
        <w:pStyle w:val="BodyText"/>
      </w:pPr>
      <w:hyperlink r:id="rId44">
        <w:r>
          <w:rPr>
            <w:rStyle w:val="Hyperlink"/>
          </w:rPr>
          <w:t xml:space="preserve">https://peacehistory-usfp.org/1898-1899/</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Inaugural Address | Harry S. Truman</w:t>
      </w:r>
    </w:p>
    <w:p>
      <w:pPr>
        <w:pStyle w:val="BodyText"/>
      </w:pPr>
      <w:hyperlink r:id="rId45">
        <w:r>
          <w:rPr>
            <w:rStyle w:val="Hyperlink"/>
          </w:rPr>
          <w:t xml:space="preserve">https://www.trumanlibrary.gov/library/public-papers/19/inaugural-address</w:t>
        </w:r>
      </w:hyperlink>
    </w:p>
    <w:p>
      <w:pPr>
        <w:pStyle w:val="BodyText"/>
      </w:pPr>
      <w:hyperlink r:id="rId25">
        <w:r>
          <w:rPr>
            <w:rStyle w:val="Hyperlink"/>
          </w:rPr>
          <w:t xml:space="preserve">[5]</w:t>
        </w:r>
      </w:hyperlink>
      <w:r>
        <w:t xml:space="preserve"> </w:t>
      </w:r>
      <w:hyperlink r:id="rId32">
        <w:r>
          <w:rPr>
            <w:rStyle w:val="Hyperlink"/>
          </w:rPr>
          <w:t xml:space="preserve">[10]</w:t>
        </w:r>
      </w:hyperlink>
      <w:r>
        <w:t xml:space="preserve"> </w:t>
      </w:r>
      <w:hyperlink r:id="rId34">
        <w:r>
          <w:rPr>
            <w:rStyle w:val="Hyperlink"/>
          </w:rPr>
          <w:t xml:space="preserve">[11]</w:t>
        </w:r>
      </w:hyperlink>
      <w:r>
        <w:t xml:space="preserve"> </w:t>
      </w:r>
      <w:hyperlink r:id="rId36">
        <w:r>
          <w:rPr>
            <w:rStyle w:val="Hyperlink"/>
          </w:rPr>
          <w:t xml:space="preserve">[13]</w:t>
        </w:r>
      </w:hyperlink>
      <w:r>
        <w:t xml:space="preserve"> </w:t>
      </w:r>
      <w:r>
        <w:t xml:space="preserve">The White-Savior Industrial Complex - The Atlantic</w:t>
      </w:r>
    </w:p>
    <w:p>
      <w:pPr>
        <w:pStyle w:val="BodyText"/>
      </w:pPr>
      <w:hyperlink r:id="rId46">
        <w:r>
          <w:rPr>
            <w:rStyle w:val="Hyperlink"/>
          </w:rPr>
          <w:t xml:space="preserve">https://www.theatlantic.com/international/archive/2012/03/the-white-savior-industrial-complex/254843/</w:t>
        </w:r>
      </w:hyperlink>
    </w:p>
    <w:p>
      <w:pPr>
        <w:pStyle w:val="BodyText"/>
      </w:pPr>
      <w:hyperlink r:id="rId26">
        <w:r>
          <w:rPr>
            <w:rStyle w:val="Hyperlink"/>
          </w:rPr>
          <w:t xml:space="preserve">[6]</w:t>
        </w:r>
      </w:hyperlink>
      <w:r>
        <w:t xml:space="preserve"> </w:t>
      </w:r>
      <w:r>
        <w:t xml:space="preserve">The White Man’s Burden – The Kipling Society</w:t>
      </w:r>
    </w:p>
    <w:p>
      <w:pPr>
        <w:pStyle w:val="BodyText"/>
      </w:pPr>
      <w:hyperlink r:id="rId47">
        <w:r>
          <w:rPr>
            <w:rStyle w:val="Hyperlink"/>
          </w:rPr>
          <w:t xml:space="preserve">https://www.kiplingsociety.co.uk/poem/poems_burden.htm</w:t>
        </w:r>
      </w:hyperlink>
    </w:p>
    <w:p>
      <w:pPr>
        <w:pStyle w:val="BodyText"/>
      </w:pPr>
      <w:hyperlink r:id="rId27">
        <w:r>
          <w:rPr>
            <w:rStyle w:val="Hyperlink"/>
          </w:rPr>
          <w:t xml:space="preserve">[7]</w:t>
        </w:r>
      </w:hyperlink>
      <w:r>
        <w:t xml:space="preserve"> </w:t>
      </w:r>
      <w:hyperlink r:id="rId35">
        <w:r>
          <w:rPr>
            <w:rStyle w:val="Hyperlink"/>
          </w:rPr>
          <w:t xml:space="preserve">[12]</w:t>
        </w:r>
      </w:hyperlink>
      <w:r>
        <w:t xml:space="preserve"> </w:t>
      </w:r>
      <w:r>
        <w:t xml:space="preserve">White savior narrative in film - Wikipedia</w:t>
      </w:r>
    </w:p>
    <w:p>
      <w:pPr>
        <w:pStyle w:val="BodyText"/>
      </w:pPr>
      <w:hyperlink r:id="rId48">
        <w:r>
          <w:rPr>
            <w:rStyle w:val="Hyperlink"/>
          </w:rPr>
          <w:t xml:space="preserve">https://en.wikipedia.org/wiki/White_savior_narrative_in_film</w:t>
        </w:r>
      </w:hyperlink>
    </w:p>
    <w:p>
      <w:pPr>
        <w:pStyle w:val="BodyText"/>
      </w:pPr>
      <w:hyperlink r:id="rId28">
        <w:r>
          <w:rPr>
            <w:rStyle w:val="Hyperlink"/>
          </w:rPr>
          <w:t xml:space="preserve">[8]</w:t>
        </w:r>
      </w:hyperlink>
      <w:r>
        <w:t xml:space="preserve"> </w:t>
      </w:r>
      <w:r>
        <w:t xml:space="preserve">Book Review: "Shame" - Racism and the Sins of Paternalistic Liberalism - The Arts Fuse</w:t>
      </w:r>
    </w:p>
    <w:p>
      <w:pPr>
        <w:pStyle w:val="BodyText"/>
      </w:pPr>
      <w:hyperlink r:id="rId49">
        <w:r>
          <w:rPr>
            <w:rStyle w:val="Hyperlink"/>
          </w:rPr>
          <w:t xml:space="preserve">https://artsfuse.org/125730/fuse-book-review-shame-racism-and-the-sins-of-paternalistic-liberalism/</w:t>
        </w:r>
      </w:hyperlink>
    </w:p>
    <w:p>
      <w:pPr>
        <w:pStyle w:val="BodyText"/>
      </w:pPr>
      <w:hyperlink r:id="rId30">
        <w:r>
          <w:rPr>
            <w:rStyle w:val="Hyperlink"/>
          </w:rPr>
          <w:t xml:space="preserve">[9]</w:t>
        </w:r>
      </w:hyperlink>
      <w:r>
        <w:t xml:space="preserve"> </w:t>
      </w:r>
      <w:r>
        <w:t xml:space="preserve">Booker T. Washington - Wikipedia</w:t>
      </w:r>
    </w:p>
    <w:p>
      <w:pPr>
        <w:pStyle w:val="BodyText"/>
      </w:pPr>
      <w:hyperlink r:id="rId50">
        <w:r>
          <w:rPr>
            <w:rStyle w:val="Hyperlink"/>
          </w:rPr>
          <w:t xml:space="preserve">https://en.wikipedia.org/wiki/Booker_T._Washington</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rtsfuse.org/125730/fuse-book-review-shame-racism-and-the-sins-of-paternalistic-liberalism/" TargetMode="External" /><Relationship Type="http://schemas.openxmlformats.org/officeDocument/2006/relationships/hyperlink" Id="rId28" Target="https://artsfuse.org/125730/fuse-book-review-shame-racism-and-the-sins-of-paternalistic-liberalism/#:~:text=However%2C%20early%20on%20in%20Shame,%E2%80%9D" TargetMode="External" /><Relationship Type="http://schemas.openxmlformats.org/officeDocument/2006/relationships/hyperlink" Id="rId50" Target="https://en.wikipedia.org/wiki/Booker_T._Washington" TargetMode="External" /><Relationship Type="http://schemas.openxmlformats.org/officeDocument/2006/relationships/hyperlink" Id="rId30" Target="https://en.wikipedia.org/wiki/Booker_T._Washington#:~:text=Washington%27s%20work%20on%20education%20helped,magnate%20%20164%20Henry%20Huttleston" TargetMode="External" /><Relationship Type="http://schemas.openxmlformats.org/officeDocument/2006/relationships/hyperlink" Id="rId48" Target="https://en.wikipedia.org/wiki/White_savior_narrative_in_film" TargetMode="External" /><Relationship Type="http://schemas.openxmlformats.org/officeDocument/2006/relationships/hyperlink" Id="rId35" Target="https://en.wikipedia.org/wiki/White_savior_narrative_in_film#:~:text=The%20narrative%20trope%20%20of,4" TargetMode="External" /><Relationship Type="http://schemas.openxmlformats.org/officeDocument/2006/relationships/hyperlink" Id="rId27" Target="https://en.wikipedia.org/wiki/White_savior_narrative_in_film#:~:text=The%20white%20savior%20%20is,2" TargetMode="External" /><Relationship Type="http://schemas.openxmlformats.org/officeDocument/2006/relationships/hyperlink" Id="rId43" Target="https://nmaahc.si.edu/explore/stories/freedmens-bureau-new-beginnings-recently-freed" TargetMode="External" /><Relationship Type="http://schemas.openxmlformats.org/officeDocument/2006/relationships/hyperlink" Id="rId21" Target="https://nmaahc.si.edu/explore/stories/freedmens-bureau-new-beginnings-recently-freed#:~:text=The%20bureau%20lacked%20military%20and,once%20were%20denied%20that%20right" TargetMode="External" /><Relationship Type="http://schemas.openxmlformats.org/officeDocument/2006/relationships/hyperlink" Id="rId44" Target="https://peacehistory-usfp.org/1898-1899/" TargetMode="External" /><Relationship Type="http://schemas.openxmlformats.org/officeDocument/2006/relationships/hyperlink" Id="rId22" Target="https://peacehistory-usfp.org/1898-1899/#:~:text=that%20%E2%80%9Cthe%20mission%20of%20the,5" TargetMode="External" /><Relationship Type="http://schemas.openxmlformats.org/officeDocument/2006/relationships/hyperlink" Id="rId47" Target="https://www.kiplingsociety.co.uk/poem/poems_burden.htm" TargetMode="External" /><Relationship Type="http://schemas.openxmlformats.org/officeDocument/2006/relationships/hyperlink" Id="rId26" Target="https://www.kiplingsociety.co.uk/poem/poems_burden.htm#:~:text=To%20serve%20your%20captives%27%20need%3B,Half%20devil%20and%20half%20child" TargetMode="External" /><Relationship Type="http://schemas.openxmlformats.org/officeDocument/2006/relationships/hyperlink" Id="rId46" Target="https://www.theatlantic.com/international/archive/2012/03/the-white-savior-industrial-complex/254843/" TargetMode="External" /><Relationship Type="http://schemas.openxmlformats.org/officeDocument/2006/relationships/hyperlink" Id="rId32" Target="https://www.theatlantic.com/international/archive/2012/03/the-white-savior-industrial-complex/254843/#:~:text=%3E%202,tejucole%29%20March%208%2C%202012" TargetMode="External" /><Relationship Type="http://schemas.openxmlformats.org/officeDocument/2006/relationships/hyperlink" Id="rId36" Target="https://www.theatlantic.com/international/archive/2012/03/the-white-savior-industrial-complex/254843/#:~:text=%3E%203,tejucole%29%20March%208%2C%202012" TargetMode="External" /><Relationship Type="http://schemas.openxmlformats.org/officeDocument/2006/relationships/hyperlink" Id="rId25" Target="https://www.theatlantic.com/international/archive/2012/03/the-white-savior-industrial-complex/254843/#:~:text=%3E%205,tejucole%29%20March%208%2C%202012" TargetMode="External" /><Relationship Type="http://schemas.openxmlformats.org/officeDocument/2006/relationships/hyperlink" Id="rId34" Target="https://www.theatlantic.com/international/archive/2012/03/the-white-savior-industrial-complex/254843/#:~:text=These%20sentences%20of%20mine%2C%20written,%E2%80%9D" TargetMode="External" /><Relationship Type="http://schemas.openxmlformats.org/officeDocument/2006/relationships/hyperlink" Id="rId45" Target="https://www.trumanlibrary.gov/library/public-papers/19/inaugural-address" TargetMode="External" /><Relationship Type="http://schemas.openxmlformats.org/officeDocument/2006/relationships/hyperlink" Id="rId24" Target="https://www.trumanlibrary.gov/library/public-papers/19/inaugural-address#:~:text=For%20the%20first%20time%20in,relieve%20suffering%20of%20these%20people" TargetMode="External" /><Relationship Type="http://schemas.openxmlformats.org/officeDocument/2006/relationships/hyperlink" Id="rId23" Target="https://www.trumanlibrary.gov/library/public-papers/19/inaugural-address#:~:text=Fourth%2C%20we%20must%20embark%20on,and%20growth%20of%20underdeveloped%20areas" TargetMode="External" /></Relationships>
</file>

<file path=word/_rels/footnotes.xml.rels><?xml version="1.0" encoding="UTF-8"?><Relationships xmlns="http://schemas.openxmlformats.org/package/2006/relationships"><Relationship Type="http://schemas.openxmlformats.org/officeDocument/2006/relationships/hyperlink" Id="rId49" Target="https://artsfuse.org/125730/fuse-book-review-shame-racism-and-the-sins-of-paternalistic-liberalism/" TargetMode="External" /><Relationship Type="http://schemas.openxmlformats.org/officeDocument/2006/relationships/hyperlink" Id="rId28" Target="https://artsfuse.org/125730/fuse-book-review-shame-racism-and-the-sins-of-paternalistic-liberalism/#:~:text=However%2C%20early%20on%20in%20Shame,%E2%80%9D" TargetMode="External" /><Relationship Type="http://schemas.openxmlformats.org/officeDocument/2006/relationships/hyperlink" Id="rId50" Target="https://en.wikipedia.org/wiki/Booker_T._Washington" TargetMode="External" /><Relationship Type="http://schemas.openxmlformats.org/officeDocument/2006/relationships/hyperlink" Id="rId30" Target="https://en.wikipedia.org/wiki/Booker_T._Washington#:~:text=Washington%27s%20work%20on%20education%20helped,magnate%20%20164%20Henry%20Huttleston" TargetMode="External" /><Relationship Type="http://schemas.openxmlformats.org/officeDocument/2006/relationships/hyperlink" Id="rId48" Target="https://en.wikipedia.org/wiki/White_savior_narrative_in_film" TargetMode="External" /><Relationship Type="http://schemas.openxmlformats.org/officeDocument/2006/relationships/hyperlink" Id="rId35" Target="https://en.wikipedia.org/wiki/White_savior_narrative_in_film#:~:text=The%20narrative%20trope%20%20of,4" TargetMode="External" /><Relationship Type="http://schemas.openxmlformats.org/officeDocument/2006/relationships/hyperlink" Id="rId27" Target="https://en.wikipedia.org/wiki/White_savior_narrative_in_film#:~:text=The%20white%20savior%20%20is,2" TargetMode="External" /><Relationship Type="http://schemas.openxmlformats.org/officeDocument/2006/relationships/hyperlink" Id="rId43" Target="https://nmaahc.si.edu/explore/stories/freedmens-bureau-new-beginnings-recently-freed" TargetMode="External" /><Relationship Type="http://schemas.openxmlformats.org/officeDocument/2006/relationships/hyperlink" Id="rId21" Target="https://nmaahc.si.edu/explore/stories/freedmens-bureau-new-beginnings-recently-freed#:~:text=The%20bureau%20lacked%20military%20and,once%20were%20denied%20that%20right" TargetMode="External" /><Relationship Type="http://schemas.openxmlformats.org/officeDocument/2006/relationships/hyperlink" Id="rId44" Target="https://peacehistory-usfp.org/1898-1899/" TargetMode="External" /><Relationship Type="http://schemas.openxmlformats.org/officeDocument/2006/relationships/hyperlink" Id="rId22" Target="https://peacehistory-usfp.org/1898-1899/#:~:text=that%20%E2%80%9Cthe%20mission%20of%20the,5" TargetMode="External" /><Relationship Type="http://schemas.openxmlformats.org/officeDocument/2006/relationships/hyperlink" Id="rId47" Target="https://www.kiplingsociety.co.uk/poem/poems_burden.htm" TargetMode="External" /><Relationship Type="http://schemas.openxmlformats.org/officeDocument/2006/relationships/hyperlink" Id="rId26" Target="https://www.kiplingsociety.co.uk/poem/poems_burden.htm#:~:text=To%20serve%20your%20captives%27%20need%3B,Half%20devil%20and%20half%20child" TargetMode="External" /><Relationship Type="http://schemas.openxmlformats.org/officeDocument/2006/relationships/hyperlink" Id="rId46" Target="https://www.theatlantic.com/international/archive/2012/03/the-white-savior-industrial-complex/254843/" TargetMode="External" /><Relationship Type="http://schemas.openxmlformats.org/officeDocument/2006/relationships/hyperlink" Id="rId32" Target="https://www.theatlantic.com/international/archive/2012/03/the-white-savior-industrial-complex/254843/#:~:text=%3E%202,tejucole%29%20March%208%2C%202012" TargetMode="External" /><Relationship Type="http://schemas.openxmlformats.org/officeDocument/2006/relationships/hyperlink" Id="rId36" Target="https://www.theatlantic.com/international/archive/2012/03/the-white-savior-industrial-complex/254843/#:~:text=%3E%203,tejucole%29%20March%208%2C%202012" TargetMode="External" /><Relationship Type="http://schemas.openxmlformats.org/officeDocument/2006/relationships/hyperlink" Id="rId25" Target="https://www.theatlantic.com/international/archive/2012/03/the-white-savior-industrial-complex/254843/#:~:text=%3E%205,tejucole%29%20March%208%2C%202012" TargetMode="External" /><Relationship Type="http://schemas.openxmlformats.org/officeDocument/2006/relationships/hyperlink" Id="rId34" Target="https://www.theatlantic.com/international/archive/2012/03/the-white-savior-industrial-complex/254843/#:~:text=These%20sentences%20of%20mine%2C%20written,%E2%80%9D" TargetMode="External" /><Relationship Type="http://schemas.openxmlformats.org/officeDocument/2006/relationships/hyperlink" Id="rId45" Target="https://www.trumanlibrary.gov/library/public-papers/19/inaugural-address" TargetMode="External" /><Relationship Type="http://schemas.openxmlformats.org/officeDocument/2006/relationships/hyperlink" Id="rId24" Target="https://www.trumanlibrary.gov/library/public-papers/19/inaugural-address#:~:text=For%20the%20first%20time%20in,relieve%20suffering%20of%20these%20people" TargetMode="External" /><Relationship Type="http://schemas.openxmlformats.org/officeDocument/2006/relationships/hyperlink" Id="rId23" Target="https://www.trumanlibrary.gov/library/public-papers/19/inaugural-address#:~:text=Fourth%2C%20we%20must%20embark%20on,and%20growth%20of%20underdeveloped%20are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2026-02-27T19:42:37Z</dcterms:created>
  <dcterms:modified xsi:type="dcterms:W3CDTF">2026-02-27T19:42:37Z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