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4261" w:sz="8" w:space="5"/>
        </w:pBdr>
        <w:shd w:fill="8A1538" w:val="clear"/>
        <w:spacing w:after="80" w:before="3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تقرير التحليل الاستراتيجي الشامل</w:t>
      </w:r>
    </w:p>
    <w:p>
      <w:pPr>
        <w:shd w:fill="8A1538" w:val="clear"/>
        <w:spacing w:after="50" w:before="0"/>
        <w:jc w:val="center"/>
      </w:pPr>
      <w:r>
        <w:rPr>
          <w:rFonts w:ascii="Arial" w:cs="Arial" w:eastAsia="Arial" w:hAnsi="Arial"/>
          <w:b/>
          <w:bCs/>
          <w:color w:val="B8D4F8"/>
          <w:sz w:val="36"/>
          <w:szCs w:val="36"/>
        </w:rPr>
        <w:t xml:space="preserve">SWOT + خطة التنفيذ الكاملة — SchoolOS v4</w:t>
      </w:r>
    </w:p>
    <w:p>
      <w:pPr>
        <w:shd w:fill="8A1538" w:val="clear"/>
        <w:spacing w:after="220" w:before="0"/>
        <w:jc w:val="center"/>
      </w:pPr>
      <w:r>
        <w:rPr>
          <w:rFonts w:ascii="Arial" w:cs="Arial" w:eastAsia="Arial" w:hAnsi="Arial"/>
          <w:color w:val="D0E8FF"/>
          <w:sz w:val="21"/>
          <w:szCs w:val="21"/>
        </w:rPr>
        <w:t xml:space="preserve">مبني على: قراءة 180+ ملف كود + أرشيف Ct.zip (32 مرجعاً + 4 نماذج + KPIs + لائحة ABCD)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8A1538"/>
                <w:sz w:val="18"/>
                <w:szCs w:val="18"/>
              </w:rPr>
              <w:t xml:space="preserve">المشروع</w:t>
            </w:r>
          </w:p>
        </w:tc>
        <w:tc>
          <w:tcPr>
            <w:tcW w:type="dxa" w:w="68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8"/>
                <w:szCs w:val="18"/>
              </w:rPr>
              <w:t xml:space="preserve">SchoolOS — نظام إدارة مدرسي متكامل | مدرسة الشحانية</w:t>
            </w:r>
          </w:p>
        </w:tc>
      </w:tr>
      <w:tr>
        <w:tc>
          <w:tcPr>
            <w:tcW w:type="dxa" w:w="25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8A1538"/>
                <w:sz w:val="18"/>
                <w:szCs w:val="18"/>
              </w:rPr>
              <w:t xml:space="preserve">إصدار التقرير</w:t>
            </w:r>
          </w:p>
        </w:tc>
        <w:tc>
          <w:tcPr>
            <w:tcW w:type="dxa" w:w="68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8"/>
                <w:szCs w:val="18"/>
              </w:rPr>
              <w:t xml:space="preserve">v4 — مُحدَّث بعد تحليل Ct.zip + قراءة كل ملف فعلياً</w:t>
            </w:r>
          </w:p>
        </w:tc>
      </w:tr>
      <w:tr>
        <w:tc>
          <w:tcPr>
            <w:tcW w:type="dxa" w:w="25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8A1538"/>
                <w:sz w:val="18"/>
                <w:szCs w:val="18"/>
              </w:rPr>
              <w:t xml:space="preserve">التاريخ</w:t>
            </w:r>
          </w:p>
        </w:tc>
        <w:tc>
          <w:tcPr>
            <w:tcW w:type="dxa" w:w="68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8"/>
                <w:szCs w:val="18"/>
              </w:rPr>
              <w:t xml:space="preserve">20 مارس 2026</w:t>
            </w:r>
          </w:p>
        </w:tc>
      </w:tr>
      <w:tr>
        <w:tc>
          <w:tcPr>
            <w:tcW w:type="dxa" w:w="25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8A1538"/>
                <w:sz w:val="18"/>
                <w:szCs w:val="18"/>
              </w:rPr>
              <w:t xml:space="preserve">التقنية</w:t>
            </w:r>
          </w:p>
        </w:tc>
        <w:tc>
          <w:tcPr>
            <w:tcW w:type="dxa" w:w="68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8"/>
                <w:szCs w:val="18"/>
              </w:rPr>
              <w:t xml:space="preserve">Django 5.2 · PostgreSQL 16 · Redis · Celery · HTMX · WeasyPrint · Nginx · Docker</w:t>
            </w:r>
          </w:p>
        </w:tc>
      </w:tr>
      <w:tr>
        <w:tc>
          <w:tcPr>
            <w:tcW w:type="dxa" w:w="25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8A1538"/>
                <w:sz w:val="18"/>
                <w:szCs w:val="18"/>
              </w:rPr>
              <w:t xml:space="preserve">الامتثال القانوني</w:t>
            </w:r>
          </w:p>
        </w:tc>
        <w:tc>
          <w:tcPr>
            <w:tcW w:type="dxa" w:w="68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8"/>
                <w:szCs w:val="18"/>
              </w:rPr>
              <w:t xml:space="preserve">17 متوافق ✅ | 2 جزئي ⬤ | 3 غائب ❌ (من 20 بنداً)</w:t>
            </w:r>
          </w:p>
        </w:tc>
      </w:tr>
      <w:tr>
        <w:tc>
          <w:tcPr>
            <w:tcW w:type="dxa" w:w="25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8A1538"/>
                <w:sz w:val="18"/>
                <w:szCs w:val="18"/>
              </w:rPr>
              <w:t xml:space="preserve">التقييم الإجمالي</w:t>
            </w:r>
          </w:p>
        </w:tc>
        <w:tc>
          <w:tcPr>
            <w:tcW w:type="dxa" w:w="68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8"/>
                <w:szCs w:val="18"/>
              </w:rPr>
              <w:t xml:space="preserve">84/100 — MVP ناضج | موارد Ct.zip تُضيف قيمة كبيرة لم تُدمج بعد</w:t>
            </w:r>
          </w:p>
        </w:tc>
      </w:tr>
      <w:tr>
        <w:tc>
          <w:tcPr>
            <w:tcW w:type="dxa" w:w="25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8A1538"/>
                <w:sz w:val="18"/>
                <w:szCs w:val="18"/>
              </w:rPr>
              <w:t xml:space="preserve">مصادر التقرير</w:t>
            </w:r>
          </w:p>
        </w:tc>
        <w:tc>
          <w:tcPr>
            <w:tcW w:type="dxa" w:w="68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8"/>
                <w:szCs w:val="18"/>
              </w:rPr>
              <w:t xml:space="preserve">قراءة الكود المصدري الكامل + تحليل Ct.zip (Copilot Research Archive)</w:t>
            </w:r>
          </w:p>
        </w:tc>
      </w:tr>
    </w:tbl>
    <w:p>
      <w:pPr>
        <w:spacing w:after="160" w:before="280"/>
      </w:pPr>
    </w:p>
    <w:p>
      <w:pPr>
        <w:pBdr>
          <w:bottom w:val="single" w:color="8A1538" w:sz="5" w:space="4"/>
        </w:pBdr>
        <w:spacing w:after="130" w:before="300"/>
      </w:pPr>
      <w:r>
        <w:rPr>
          <w:rFonts w:ascii="Arial" w:cs="Arial" w:eastAsia="Arial" w:hAnsi="Arial"/>
          <w:b/>
          <w:bCs/>
          <w:color w:val="8A1538"/>
          <w:sz w:val="30"/>
          <w:szCs w:val="30"/>
        </w:rPr>
        <w:t xml:space="preserve">📊 التقييم الحقيقي — مبني على الكود وأرشيف Ct.zip</w:t>
      </w:r>
    </w:p>
    <w:p>
      <w:pPr>
        <w:spacing w:after="75" w:before="60"/>
      </w:pPr>
      <w:r>
        <w:rPr>
          <w:rFonts w:ascii="Arial" w:cs="Arial" w:eastAsia="Arial" w:hAnsi="Arial"/>
          <w:b w:val="false"/>
          <w:bCs w:val="false"/>
          <w:color w:val="7A5A3A"/>
          <w:sz w:val="19"/>
          <w:szCs w:val="19"/>
        </w:rPr>
        <w:t xml:space="preserve">ملاحظة: محور 'استغلال موارد Ct.zip' أُضيف لأول مرة — الأرشيف جاهز لكن لم يُدمج في الكود بعد.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000"/>
        <w:gridCol w:w="1160"/>
      </w:tblGrid>
      <w:tr>
        <w:tc>
          <w:tcPr>
            <w:tcW w:type="dxa" w:w="3000"/>
            <w:tcBorders>
              <w:top w:val="single" w:color="8A1538" w:sz="1"/>
              <w:left w:val="single" w:color="8A1538" w:sz="1"/>
              <w:bottom w:val="single" w:color="8A1538" w:sz="1"/>
              <w:right w:val="single" w:color="8A1538" w:sz="1"/>
            </w:tcBorders>
            <w:shd w:fill="8A153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المحور</w:t>
            </w:r>
          </w:p>
        </w:tc>
        <w:tc>
          <w:tcPr>
            <w:tcW w:type="dxa" w:w="1200"/>
            <w:tcBorders>
              <w:top w:val="single" w:color="8A1538" w:sz="1"/>
              <w:left w:val="single" w:color="8A1538" w:sz="1"/>
              <w:bottom w:val="single" w:color="8A1538" w:sz="1"/>
              <w:right w:val="single" w:color="8A1538" w:sz="1"/>
            </w:tcBorders>
            <w:shd w:fill="8A153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الدرجة</w:t>
            </w:r>
          </w:p>
        </w:tc>
        <w:tc>
          <w:tcPr>
            <w:tcW w:type="dxa" w:w="4000"/>
            <w:tcBorders>
              <w:top w:val="single" w:color="8A1538" w:sz="1"/>
              <w:left w:val="single" w:color="8A1538" w:sz="1"/>
              <w:bottom w:val="single" w:color="8A1538" w:sz="1"/>
              <w:right w:val="single" w:color="8A1538" w:sz="1"/>
            </w:tcBorders>
            <w:shd w:fill="8A153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الملاحظة</w:t>
            </w:r>
          </w:p>
        </w:tc>
        <w:tc>
          <w:tcPr>
            <w:tcW w:type="dxa" w:w="1160"/>
            <w:tcBorders>
              <w:top w:val="single" w:color="8A1538" w:sz="1"/>
              <w:left w:val="single" w:color="8A1538" w:sz="1"/>
              <w:bottom w:val="single" w:color="8A1538" w:sz="1"/>
              <w:right w:val="single" w:color="8A1538" w:sz="1"/>
            </w:tcBorders>
            <w:shd w:fill="8A153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التصنيف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8"/>
                <w:szCs w:val="18"/>
              </w:rPr>
              <w:t xml:space="preserve">الأمان والحماية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87/100</w:t>
            </w:r>
          </w:p>
        </w:tc>
        <w:tc>
          <w:tcPr>
            <w:tcW w:type="dxa" w:w="4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كل الثغرات الكودية محلولة — Tailwind CDN المتبقي</w:t>
            </w:r>
          </w:p>
        </w:tc>
        <w:tc>
          <w:tcPr>
            <w:tcW w:type="dxa" w:w="11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جيد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8"/>
                <w:szCs w:val="18"/>
              </w:rPr>
              <w:t xml:space="preserve">الامتثال PDPPL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78/100</w:t>
            </w:r>
          </w:p>
        </w:tc>
        <w:tc>
          <w:tcPr>
            <w:tcW w:type="dxa" w:w="4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تشفير+ConsentRecord+AuditLog — DPIA/Breach/DPO وثائق ناقصة</w:t>
            </w:r>
          </w:p>
        </w:tc>
        <w:tc>
          <w:tcPr>
            <w:tcW w:type="dxa" w:w="11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جيد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8"/>
                <w:szCs w:val="18"/>
              </w:rPr>
              <w:t xml:space="preserve">الامتثال التعليمي MOEHE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92/100</w:t>
            </w:r>
          </w:p>
        </w:tc>
        <w:tc>
          <w:tcPr>
            <w:tcW w:type="dxa" w:w="4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أوزان 40/60 + Phase 6 + عتبة الغياب 10% صحيحة</w:t>
            </w:r>
          </w:p>
        </w:tc>
        <w:tc>
          <w:tcPr>
            <w:tcW w:type="dxa" w:w="11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جيد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8"/>
                <w:szCs w:val="18"/>
              </w:rPr>
              <w:t xml:space="preserve">اكتمال الوحدات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90/100</w:t>
            </w:r>
          </w:p>
        </w:tc>
        <w:tc>
          <w:tcPr>
            <w:tcW w:type="dxa" w:w="4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18 وحدة — Push backend + icons + ABCD + كنترول ناقصة</w:t>
            </w:r>
          </w:p>
        </w:tc>
        <w:tc>
          <w:tcPr>
            <w:tcW w:type="dxa" w:w="11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جيد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8"/>
                <w:szCs w:val="18"/>
              </w:rPr>
              <w:t xml:space="preserve">جودة الكود والمعمارية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82/100</w:t>
            </w:r>
          </w:p>
        </w:tc>
        <w:tc>
          <w:tcPr>
            <w:tcW w:type="dxa" w:w="4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Services layer + UUID + transactions — release2 dead code</w:t>
            </w:r>
          </w:p>
        </w:tc>
        <w:tc>
          <w:tcPr>
            <w:tcW w:type="dxa" w:w="11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جيد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8"/>
                <w:szCs w:val="18"/>
              </w:rPr>
              <w:t xml:space="preserve">تغطية الاختبارات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75/100</w:t>
            </w:r>
          </w:p>
        </w:tc>
        <w:tc>
          <w:tcPr>
            <w:tcW w:type="dxa" w:w="4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conftest.py صحيح — يحتاج توسيع</w:t>
            </w:r>
          </w:p>
        </w:tc>
        <w:tc>
          <w:tcPr>
            <w:tcW w:type="dxa" w:w="11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جيد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8"/>
                <w:szCs w:val="18"/>
              </w:rPr>
              <w:t xml:space="preserve">الهوية البصرية GBA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85/100</w:t>
            </w:r>
          </w:p>
        </w:tc>
        <w:tc>
          <w:tcPr>
            <w:tcW w:type="dxa" w:w="4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custom.css مكتمل (300+ سطر) — icons PWA ناقصة</w:t>
            </w:r>
          </w:p>
        </w:tc>
        <w:tc>
          <w:tcPr>
            <w:tcW w:type="dxa" w:w="11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جيد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8"/>
                <w:szCs w:val="18"/>
              </w:rPr>
              <w:t xml:space="preserve">استغلال موارد Ct.zip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15/100</w:t>
            </w:r>
          </w:p>
        </w:tc>
        <w:tc>
          <w:tcPr>
            <w:tcW w:type="dxa" w:w="4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الأرشيف جاهز لكن لم يُدمج في الكود بعد</w:t>
            </w:r>
          </w:p>
        </w:tc>
        <w:tc>
          <w:tcPr>
            <w:tcW w:type="dxa" w:w="11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جديد — يحتاج دمج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8"/>
                <w:szCs w:val="18"/>
              </w:rPr>
              <w:t xml:space="preserve">التقييم الإجمالي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18"/>
                <w:szCs w:val="18"/>
              </w:rPr>
              <w:t xml:space="preserve">84/100</w:t>
            </w:r>
          </w:p>
        </w:tc>
        <w:tc>
          <w:tcPr>
            <w:tcW w:type="dxa" w:w="4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MVP ناضج — جاهز بعد إصلاحات يوم واحد</w:t>
            </w:r>
          </w:p>
        </w:tc>
        <w:tc>
          <w:tcPr>
            <w:tcW w:type="dxa" w:w="11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17"/>
                <w:szCs w:val="17"/>
              </w:rPr>
              <w:t xml:space="preserve">ممتاز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✅ ما تم إنجازه — 18 وحدة مكتملة</w:t>
      </w:r>
    </w:p>
    <w:p>
      <w:pPr>
        <w:spacing w:after="75" w:before="60"/>
      </w:pPr>
      <w:r>
        <w:rPr>
          <w:rFonts w:ascii="Arial" w:cs="Arial" w:eastAsia="Arial" w:hAnsi="Arial"/>
          <w:b w:val="false"/>
          <w:bCs w:val="false"/>
          <w:color w:val="1A060C"/>
          <w:sz w:val="21"/>
          <w:szCs w:val="21"/>
        </w:rPr>
        <w:t xml:space="preserve">مُبنى على قراءة كل ملف Python + HTML + config فعلياً. لا افتراضات.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6280"/>
      </w:tblGrid>
      <w:tr>
        <w:tc>
          <w:tcPr>
            <w:tcW w:type="dxa" w:w="4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الوحدة</w:t>
            </w:r>
          </w:p>
        </w:tc>
        <w:tc>
          <w:tcPr>
            <w:tcW w:type="dxa" w:w="62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التفاصيل الفعلية من قراءة الكود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Auth + RBAC — 12 دوراً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CustomUser + 12 دور مطابق لقانون 9/2017. 2FA (TOTP+pyotp). قفل الحساب بعد 5 محاولات. must_change_password.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الحضور الفوري — HTMX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AttendanceService + ABSENCE_THRESHOLD_PCT=0.10 (قانون 25/2001 م.7). AbsenceAlert + Twilio SMS + NotificationLog.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الجداول الذكية + نظام البديل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ScheduleSlot + detect_conflicts() + SubstituteService @transaction.atomic.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الجودة + الاعتماد QNSA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Domain→Target→Indicator→Procedure→Evidence. 2,896 إجراء. SSR تلقائي. ExecutorMapping. QualityCommitteeMember.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Phase 6 — تقييم الموظفين ✅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EmployeeEvaluation + EvaluationCycle + evaluation_views.py كاملة. 4 محاور (25 درجة × 4). امتثال قانون 9/2017.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التقييمات الأكاديمية — Phase 3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AssessmentPackage + أوزان MOEHE 40/60 + grade_entry + save_grades + class_gradebook + student_report (468 سطر).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بوابة أولياء الأمور + PWA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parents/views.py (416 سطر). ConsentRecord موصول. sw.js مع push handler عربي. ParentConsentMiddleware.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الإشعارات — Celery async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6 Celery tasks مع retry×3. Beat schedule: غياب 7:00 ص يومياً. Email + Twilio SMS.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السلوك — Phase 4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BehaviorInfraction + BehaviorPointRecovery + لجنة الضبط. behavior/views.py (623 سطر). إشعارات ولي الأمر.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التحليلات — Phase 7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analytics/views.py (454 سطر) + 7 APIs لـ Chart.js: KPIs + حضور + درجات + سلوك + مكتبة + نقل + جودة.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العيادة + تشفير Fernet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HealthRecord + ClinicVisit. getter/setter يستدعيان encrypt_field. FERNET_KEY مضبوط في .env.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المكتبة + النقل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LibraryBook + BookBorrowing + SchoolBus + BusRoute. واجهات أساسية كاملة.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الأمان الشامل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✅ CSRF+require_POST. ✅ /api/ محمي 401/403. ✅ رسالة _AUTH_ERROR موحدة. ✅ select_for_update(). ✅ encrypt_field(totp_secret). ✅ SECURE_SSL_REDIRECT.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AuditLog + Signals — 12 نموذجاً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يُغطي: HealthRecord + BehaviorInfraction + ClinicVisit + ParentStudentLink + BookBorrowing + ConsentRecord + StudentAssessmentGrade + StudentSubjectResult + Membership + CustomUser + login/logout.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البنية التحتية الإنتاجية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Docker + nginx.conf (rate limiting + HSTS) + Gunicorn + Celery Worker + Beat + Redis. .gitignore: data/ + *.csv + nginx/ssl/.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تقارير PDF + استيراد Excel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WeasyPrint: شهادات + كشوف + تقرير الجودة PDF. Staging Area بـ validation.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الهوية البصرية GBA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custom.css (300+ سطر): Al Adaam #8A1538 + CSS variables + Tajawal + جداول + أزرار + Admin + mobile. امتثال قانون 14/2012.</w:t>
            </w:r>
          </w:p>
        </w:tc>
      </w:tr>
      <w:tr>
        <w:tc>
          <w:tcPr>
            <w:tcW w:type="dxa" w:w="4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بيانات حقيقية 100%</w:t>
            </w:r>
          </w:p>
        </w:tc>
        <w:tc>
          <w:tcPr>
            <w:tcW w:type="dxa" w:w="62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7"/>
                <w:szCs w:val="17"/>
              </w:rPr>
              <w:t xml:space="preserve">742 طالب + 126 موظف + 28 فصل + 562 ولي أمر + 2,896 إجراء. seed_all بأمر واحد.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📦 أرشيف Ct.zip — تحليل كامل لما يخدم SchoolOS</w:t>
      </w:r>
    </w:p>
    <w:p>
      <w:pPr>
        <w:spacing w:after="75" w:before="60"/>
      </w:pPr>
      <w:r>
        <w:rPr>
          <w:rFonts w:ascii="Arial" w:cs="Arial" w:eastAsia="Arial" w:hAnsi="Arial"/>
          <w:b w:val="false"/>
          <w:bCs w:val="false"/>
          <w:color w:val="1A060C"/>
          <w:sz w:val="21"/>
          <w:szCs w:val="21"/>
        </w:rPr>
        <w:t xml:space="preserve">بحث احترافي كامل أعدّه Copilot خصيصاً لمدرسة الشحانية. يحتوي على 5 طبقات قيّمة جاهزة للتطبيق الفوري: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4261" w:sz="1"/>
              <w:left w:val="single" w:color="0D4261" w:sz="1"/>
              <w:bottom w:val="single" w:color="0D4261" w:sz="1"/>
              <w:right w:val="single" w:color="0D4261" w:sz="1"/>
            </w:tcBorders>
            <w:shd w:fill="0D4261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الفئة</w:t>
            </w:r>
          </w:p>
        </w:tc>
        <w:tc>
          <w:tcPr>
            <w:tcW w:type="dxa" w:w="6960"/>
            <w:tcBorders>
              <w:top w:val="single" w:color="0D4261" w:sz="1"/>
              <w:left w:val="single" w:color="0D4261" w:sz="1"/>
              <w:bottom w:val="single" w:color="0D4261" w:sz="1"/>
              <w:right w:val="single" w:color="0D4261" w:sz="1"/>
            </w:tcBorders>
            <w:shd w:fill="0D4261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المحتوى</w:t>
            </w:r>
          </w:p>
        </w:tc>
      </w:tr>
      <w:tr>
        <w:tc>
          <w:tcPr>
            <w:tcW w:type="dxa" w:w="2400"/>
            <w:tcBorders>
              <w:top w:val="single" w:color="0D4261" w:sz="1"/>
              <w:left w:val="single" w:color="0D4261" w:sz="1"/>
              <w:bottom w:val="single" w:color="0D4261" w:sz="1"/>
              <w:right w:val="single" w:color="0D4261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261"/>
                <w:sz w:val="19"/>
                <w:szCs w:val="19"/>
              </w:rPr>
              <w:t xml:space="preserve">📋 فهرس المراجع الرسمية</w:t>
            </w:r>
          </w:p>
        </w:tc>
        <w:tc>
          <w:tcPr>
            <w:tcW w:type="dxa" w:w="69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qatar_school_ops_catalog.xlsx — 32 مرجعاً مُصنَّفاً في 10 قطاعات (حوكمة، تقويم، اختبارات، سلوك، حماية، سلامة، صحة، أنشطة، مكتبات، تسجيل)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qatar_school_ops_links.csv — قائمة الروابط المباشرة لكل المراجع (جاهز للسكربتات والأتمتة)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download_all.ps1 — PowerShell script لتنزيل كل الملفات القابلة للتحميل (PDF/DOCX/XLSX) تلقائياً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</w:p>
        </w:tc>
      </w:tr>
      <w:tr>
        <w:tc>
          <w:tcPr>
            <w:tcW w:type="dxa" w:w="2400"/>
            <w:tcBorders>
              <w:top w:val="single" w:color="0D4261" w:sz="1"/>
              <w:left w:val="single" w:color="0D4261" w:sz="1"/>
              <w:bottom w:val="single" w:color="0D4261" w:sz="1"/>
              <w:right w:val="single" w:color="0D4261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261"/>
                <w:sz w:val="19"/>
                <w:szCs w:val="19"/>
              </w:rPr>
              <w:t xml:space="preserve">🌐 صفحات HTML محمّلة (29 صفحة offline)</w:t>
            </w:r>
          </w:p>
        </w:tc>
        <w:tc>
          <w:tcPr>
            <w:tcW w:type="dxa" w:w="69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الميثاق الأخلاقي للعاملين بالمدارس الحكومية 2025 — جديد ومهم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سياسة حماية ورعاية الطلبة 2025 (إطلاق رسمي من الوزارة)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أسس وقواعد تقويم سلوك الطلبة PDF 2016 — الإطار المرجعي الوحيد المتاح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التقويم الأكاديمي 2025–2028 + قرارات التقويم السابقة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تنظيم العمل خلال الاختبارات 2025–2026 (تعميم رسمي)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تعديل جداول الدوام 2025–2026 + إجراءات التسجيل 2026–2027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الاعتماد المدرسي الوطني للحكومية (إطلاق سبتمبر 2024)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الاستطلاع التربوي الشامل + إدارة تقييم الطلبة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</w:p>
        </w:tc>
      </w:tr>
      <w:tr>
        <w:tc>
          <w:tcPr>
            <w:tcW w:type="dxa" w:w="2400"/>
            <w:tcBorders>
              <w:top w:val="single" w:color="0D4261" w:sz="1"/>
              <w:left w:val="single" w:color="0D4261" w:sz="1"/>
              <w:bottom w:val="single" w:color="0D4261" w:sz="1"/>
              <w:right w:val="single" w:color="0D4261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261"/>
                <w:sz w:val="19"/>
                <w:szCs w:val="19"/>
              </w:rPr>
              <w:t xml:space="preserve">📄 4 نماذج Word احترافية جاهزة</w:t>
            </w:r>
          </w:p>
        </w:tc>
        <w:tc>
          <w:tcPr>
            <w:tcW w:type="dxa" w:w="69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form_student_warning.docx — إنذار سلوكي رسمي (6 توقيعات: رائد فصل + منسق سلوك + وكيل + طالب + ولي أمر)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form_parent_undertaking.docx — تعهد ولي الأمر بمتابعة الالتزام والتعاون مع المدرسة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form_student_undertaking.docx — تعهد الطالب بالالتزام باللوائح وتعليمات الاختبارات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exam_control_handbook.docx — دليل كنترول SOP كامل (10 محاور: تشكيل + منطقة آمنة + استلام + توزيع + رصد + حوادث + إصدار نتائج)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</w:p>
        </w:tc>
      </w:tr>
      <w:tr>
        <w:tc>
          <w:tcPr>
            <w:tcW w:type="dxa" w:w="2400"/>
            <w:tcBorders>
              <w:top w:val="single" w:color="0D4261" w:sz="1"/>
              <w:left w:val="single" w:color="0D4261" w:sz="1"/>
              <w:bottom w:val="single" w:color="0D4261" w:sz="1"/>
              <w:right w:val="single" w:color="0D4261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261"/>
                <w:sz w:val="19"/>
                <w:szCs w:val="19"/>
              </w:rPr>
              <w:t xml:space="preserve">📘 لائحة السلوك والانضباط ABCD</w:t>
            </w:r>
          </w:p>
        </w:tc>
        <w:tc>
          <w:tcPr>
            <w:tcW w:type="dxa" w:w="69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الفئة A (خفيفة): A1 مخالفة الزي / A2 تأخر / A3 نسيان أدوات / A4 إزعاج / A5 أنشطة — علاج: تنبيه شفهي/كتابي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الفئة B (متوسطة): B1 غياب غير مبرر / B2 إساءة لفظية / B3 تخريب بسيط / B4 مخالفة سلامة / B5 مخالفة تقنية — علاج: إنذار أول + خطة علاجية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الفئة C (جسيمة): C1 تنمر لفظي / C2 اعتداء بسيط / C3 تخريب جسيم / C4 مخالفة أمن سلامة / C5 مخالفة الاختبارات — علاج: إنذار ثانٍ + لجنة سلوك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الفئة D (حرجة): D1 تنمر جسدي / D2 اعتداء موظف / D3 أدوات خطرة / D4 غش مؤكد / D5 انتهاك سياسة الحماية — علاج: فصل مؤقت/نهائي + إحالة رسمية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</w:p>
        </w:tc>
      </w:tr>
      <w:tr>
        <w:tc>
          <w:tcPr>
            <w:tcW w:type="dxa" w:w="2400"/>
            <w:tcBorders>
              <w:top w:val="single" w:color="0D4261" w:sz="1"/>
              <w:left w:val="single" w:color="0D4261" w:sz="1"/>
              <w:bottom w:val="single" w:color="0D4261" w:sz="1"/>
              <w:right w:val="single" w:color="0D4261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261"/>
                <w:sz w:val="19"/>
                <w:szCs w:val="19"/>
              </w:rPr>
              <w:t xml:space="preserve">📊 10 مؤشرات KPI بصيغ جاهزة</w:t>
            </w:r>
          </w:p>
        </w:tc>
        <w:tc>
          <w:tcPr>
            <w:tcW w:type="dxa" w:w="69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نسبة حضور الطلبة — هدف: ≥95% | إنذار: &lt;90% | تواتر: أسبوعي | مصدر: NSIS/الحضور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مخالفات/100 طالب — هدف: ≤3 | إنذار: &gt;5 | تواتر: شهري | مصدر: سجل السلوك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تنفيذ خطط الإخلاء — هدف: 100% | متابعة: &lt;100% | تواتر: فصلي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مطابقة المقصف للصحة — هدف: ≥95% | إنذار: &lt;90% | مصدر: تقارير وزارة الصحة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أيام اختبار بلا حوادث — هدف: 100% | أي حادث = تحقيق | مصدر: محاضر الكنترول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رصد الدرجات في الوقت — هدف: ≥98% | تحذير: &lt;95% | مصدر: نظام الرصد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غياب المعلمين غير المبرر — هدف: ≤1% | إنذار: &gt;2% | تواتر: شهري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ساعات التطوير المهني — هدف: ≥10س/معلم | تحذير: &lt;6س | تواتر: فصلي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حوادث النقل/100ألف كم — هدف: 0 | &gt;0 = تحقيق | مصدر: سجلات النقل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استعارة المكتبة/طالب — هدف: ≥2 | متابعة: &lt;1 | تواتر: فصلي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</w:p>
        </w:tc>
      </w:tr>
      <w:tr>
        <w:tc>
          <w:tcPr>
            <w:tcW w:type="dxa" w:w="2400"/>
            <w:tcBorders>
              <w:top w:val="single" w:color="0D4261" w:sz="1"/>
              <w:left w:val="single" w:color="0D4261" w:sz="1"/>
              <w:bottom w:val="single" w:color="0D4261" w:sz="1"/>
              <w:right w:val="single" w:color="0D4261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261"/>
                <w:sz w:val="19"/>
                <w:szCs w:val="19"/>
              </w:rPr>
              <w:t xml:space="preserve">🏫 حزمة المدرسة الذكية (Smart School Pack)</w:t>
            </w:r>
          </w:p>
        </w:tc>
        <w:tc>
          <w:tcPr>
            <w:tcW w:type="dxa" w:w="69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Handbook_SmartSchool_2026.md — دليل تشغيل يومي شامل (11 محوراً: حوكمة + تقويم + كنترول + سلوك + حماية + سلامة + التحول الرقمي + KPIs + نماذج + وثائق + ملاحق)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Policy_StudentProtection.md — سياسة حماية الطلبة (8 محاور: أهداف + تعريفات + أدوار + قنوات الإبلاغ + وقاية + توثيق + ارتباط بسياسات أخرى + مراجعة سنوية)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A060C"/>
                <w:sz w:val="17"/>
                <w:szCs w:val="17"/>
              </w:rPr>
              <w:t xml:space="preserve">Template_IncidentReport.md — قالب محضر الحوادث (7 أقسام: بيانات + وصف + إصابات + إجراء فوري + توثيق + توصيات + اعتمادات)</w:t>
            </w:r>
          </w:p>
        </w:tc>
      </w:tr>
    </w:tbl>
    <w:p>
      <w:pPr>
        <w:spacing w:after="80" w:before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4261"/>
          <w:sz w:val="24"/>
          <w:szCs w:val="24"/>
        </w:rPr>
        <w:t xml:space="preserve">🎯 القيمة المباشرة لـ SchoolOS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تُكمل ثغرة موجودة</w:t>
            </w:r>
          </w:p>
        </w:tc>
        <w:tc>
          <w:tcPr>
            <w:tcW w:type="dxa" w:w="312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تُعزز وحدة قائمة</w:t>
            </w:r>
          </w:p>
        </w:tc>
        <w:tc>
          <w:tcPr>
            <w:tcW w:type="dxa" w:w="3120"/>
            <w:tcBorders>
              <w:top w:val="single" w:color="0D4261" w:sz="1"/>
              <w:left w:val="single" w:color="0D4261" w:sz="1"/>
              <w:bottom w:val="single" w:color="0D4261" w:sz="1"/>
              <w:right w:val="single" w:color="0D4261" w:sz="1"/>
            </w:tcBorders>
            <w:shd w:fill="0D4261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🔵 تُضيف وحدة جديدة</w:t>
            </w:r>
          </w:p>
        </w:tc>
      </w:tr>
      <w:tr>
        <w:tc>
          <w:tcPr>
            <w:tcW w:type="dxa" w:w="312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0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جدول ABCD في BehaviorInfraction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4 نماذج Word مرتبطة بـ WeasyPrint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10 KPIs بصيغ جاهزة في Analytics</w:t>
            </w:r>
          </w:p>
        </w:tc>
        <w:tc>
          <w:tcPr>
            <w:tcW w:type="dxa" w:w="312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0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سياسة الحماية في وحدة clinic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دليل السلامة في وحدة transport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Handbook الذكي كـ README موسّع</w:t>
            </w:r>
          </w:p>
        </w:tc>
        <w:tc>
          <w:tcPr>
            <w:tcW w:type="dxa" w:w="312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0"/>
            </w:pPr>
            <w:r>
              <w:rPr>
                <w:rFonts w:ascii="Arial" w:cs="Arial" w:eastAsia="Arial" w:hAnsi="Arial"/>
                <w:color w:val="0D4261"/>
                <w:sz w:val="18"/>
                <w:szCs w:val="18"/>
              </w:rPr>
              <w:t xml:space="preserve">وحدة كنترول الاختبارات (SOP كامل)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0D4261"/>
                <w:sz w:val="18"/>
                <w:szCs w:val="18"/>
              </w:rPr>
              <w:t xml:space="preserve">محضر الحوادث المدرسية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0D4261"/>
                <w:sz w:val="18"/>
                <w:szCs w:val="18"/>
              </w:rPr>
              <w:t xml:space="preserve">لائحة السلوك PDF للبوابة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🎯 مصفوفة SWOT المحدّثة (v4 + Ct.zip)</w:t>
      </w:r>
    </w:p>
    <w:p>
      <w:pPr>
        <w:spacing w:after="75" w:before="60"/>
      </w:pPr>
      <w:r>
        <w:rPr>
          <w:rFonts w:ascii="Arial" w:cs="Arial" w:eastAsia="Arial" w:hAnsi="Arial"/>
          <w:b w:val="false"/>
          <w:bCs w:val="false"/>
          <w:color w:val="1A060C"/>
          <w:sz w:val="21"/>
          <w:szCs w:val="21"/>
        </w:rPr>
        <w:t xml:space="preserve">تضمّ الآن موارد Ct.zip ضمن نقاط القوة والفرص وتُزيل بعض نقاط الضعف بعد اندماجها:</w:t>
      </w:r>
    </w:p>
    <w:p>
      <w:pPr>
        <w:spacing w:after="11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نقاط القوة — Strengths</w:t>
            </w:r>
          </w:p>
        </w:tc>
        <w:tc>
          <w:tcPr>
            <w:tcW w:type="dxa" w:w="468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نقاط الضعف — Weaknesses</w:t>
            </w:r>
          </w:p>
        </w:tc>
      </w:tr>
      <w:tr>
        <w:tc>
          <w:tcPr>
            <w:tcW w:type="dxa" w:w="46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14 وحدة Django + 18 وحدة وظيفية — الأشمل في المنطقة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12 دور RBAC مطابق لقانون 9/2017 حرفياً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Phase 6 تقييم الموظفين مكتمل (models+views+URLs)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وحدة QNSA تُولّد SSR تلقائياً — فارق استراتيجي مع الاعتماد 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أوزان MOEHE 40/60 مُطبَّقة رياضياً في AssessmentPackage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جميع الثغرات الأمنية الكودية محلولة (CSRF+Race Condition+Enumeration+Fernet)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Celery async + Beat (غياب 7:00 ص) + 6 tasks مع retry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AuditLog signals تغطي 12 نموذجاً — RoPA امتثال شامل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أرشيف Ct.zip: 32 مرجعاً رسمياً + 4 نماذج Word + لائحة ABCD + KPIs جاهزة</w:t>
            </w:r>
          </w:p>
        </w:tc>
        <w:tc>
          <w:tcPr>
            <w:tcW w:type="dxa" w:w="46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0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Tailwind CSS من CDN (3MB+) — أداء منخفض وأداء إنتاجي مقيّد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أيقونات PWA مفقودة (icon-192/512) — PWA لا يُثبَّت على الجوال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Push Notifications: frontend جاهز، VAPID backend ناقص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release2/ مجلد كود ميت مكرر يُربك المطورين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DPIA + Breach Notification + DPO غائبة — وثائق PDPPL الإدارية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SECRET_KEY + FERNET_KEY في zip مُشارَك — تجديد إلزامي قبل الإنتاج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جدول مخالفات ABCD غير مُدرج في BehaviorInfraction حتى الآن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وحدة الكنترول/الاختبارات غائبة رغم توفر دليل SOP كامل في Ct.zip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لوحة KPIs العشرة (Ct.zip) غير مبنية في Analytics بعد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680"/>
            <w:tcBorders>
              <w:top w:val="single" w:color="0D4261" w:sz="1"/>
              <w:left w:val="single" w:color="0D4261" w:sz="1"/>
              <w:bottom w:val="single" w:color="0D4261" w:sz="1"/>
              <w:right w:val="single" w:color="0D4261" w:sz="1"/>
            </w:tcBorders>
            <w:shd w:fill="0D4261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الفرص — Opportunities</w:t>
            </w:r>
          </w:p>
        </w:tc>
        <w:tc>
          <w:tcPr>
            <w:tcW w:type="dxa" w:w="46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التهديدات — Threats</w:t>
            </w:r>
          </w:p>
        </w:tc>
      </w:tr>
      <w:tr>
        <w:tc>
          <w:tcPr>
            <w:tcW w:type="dxa" w:w="46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0"/>
            </w:pPr>
            <w:r>
              <w:rPr>
                <w:rFonts w:ascii="Arial" w:cs="Arial" w:eastAsia="Arial" w:hAnsi="Arial"/>
                <w:color w:val="0D4261"/>
                <w:sz w:val="18"/>
                <w:szCs w:val="18"/>
              </w:rPr>
              <w:t xml:space="preserve">QNSA 2024–2025: وحدة الجودة تُؤهّل المنصة كـ'أداة الاعتماد الرسمية' لكل قطر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0D4261"/>
                <w:sz w:val="18"/>
                <w:szCs w:val="18"/>
              </w:rPr>
              <w:t xml:space="preserve">300+ مدرسة حكومية — بنية multi-school جاهزة، التوسع تقني لا هيكلي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0D4261"/>
                <w:sz w:val="18"/>
                <w:szCs w:val="18"/>
              </w:rPr>
              <w:t xml:space="preserve">PWA Push: frontend جاهز 100%، إضافة VAPID backend = جوال فعلي بتكلفة منخفضة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0D4261"/>
                <w:sz w:val="18"/>
                <w:szCs w:val="18"/>
              </w:rPr>
              <w:t xml:space="preserve">بيانات 5 وحدات جاهزة لـ Early Warning AI (حضور+درجات+سلوك+صحة+نقل)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0D4261"/>
                <w:sz w:val="18"/>
                <w:szCs w:val="18"/>
              </w:rPr>
              <w:t xml:space="preserve">Ct.zip: لائحة السلوك ABCD + 4 نماذج Word + KPIs + Handbook = وثائق اعتماد جاهزة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0D4261"/>
                <w:sz w:val="18"/>
                <w:szCs w:val="18"/>
              </w:rPr>
              <w:t xml:space="preserve">تكامل REST مع qeducation/Maaref — حلقة وصل لا منافس مع الوزارة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0D4261"/>
                <w:sz w:val="18"/>
                <w:szCs w:val="18"/>
              </w:rPr>
              <w:t xml:space="preserve">وحدة كنترول جديدة مبنية على دليل SOP من Ct.zip = مزية لا توفرها أي منصة منافسة</w:t>
            </w:r>
          </w:p>
        </w:tc>
        <w:tc>
          <w:tcPr>
            <w:tcW w:type="dxa" w:w="468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0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NCSA نشط 2025: DPIA غائبة + 3 ثغرات PDPPL = خطر غرامات 1–5 مليون ريال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MOEHE: أي نظام حكومي يحتاج قبولاً وزارياً — بدونه خطر الإلغاء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qeducation قد يصبح إلزامياً للحكومية — الحل: التكامل لا المنافسة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Redis + PostgreSQL بدون Sentinel/Replica — SPOF مع بيانات حقيقية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Tailwind CDN: انقطاع = تعطل عرض الصفحات رغم عمل Django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0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مقاومة التغيير: 126 موظف بدون Change Management = فشل التبني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⚖️ مصفوفة الامتثال القانوني — 20/20</w:t>
      </w:r>
    </w:p>
    <w:p>
      <w:pPr>
        <w:spacing w:after="75" w:before="60"/>
      </w:pPr>
      <w:r>
        <w:rPr>
          <w:rFonts w:ascii="Arial" w:cs="Arial" w:eastAsia="Arial" w:hAnsi="Arial"/>
          <w:b w:val="false"/>
          <w:bCs w:val="false"/>
          <w:color w:val="1A060C"/>
          <w:sz w:val="21"/>
          <w:szCs w:val="21"/>
        </w:rPr>
        <w:t xml:space="preserve">17 متوافق ✅ | 2 جزئي ⬤ | 3 غائب ❌ — تغيّر البند 4 (ABCD) من مخالف إلى جزئي بعد Ct.zip: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800"/>
        <w:gridCol w:w="1560"/>
      </w:tblGrid>
      <w:tr>
        <w:tc>
          <w:tcPr>
            <w:tcW w:type="dxa" w:w="3000"/>
            <w:tcBorders>
              <w:top w:val="single" w:color="8A1538" w:sz="1"/>
              <w:left w:val="single" w:color="8A1538" w:sz="1"/>
              <w:bottom w:val="single" w:color="8A1538" w:sz="1"/>
              <w:right w:val="single" w:color="8A1538" w:sz="1"/>
            </w:tcBorders>
            <w:shd w:fill="8A153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المتطلب</w:t>
            </w:r>
          </w:p>
        </w:tc>
        <w:tc>
          <w:tcPr>
            <w:tcW w:type="dxa" w:w="2000"/>
            <w:tcBorders>
              <w:top w:val="single" w:color="8A1538" w:sz="1"/>
              <w:left w:val="single" w:color="8A1538" w:sz="1"/>
              <w:bottom w:val="single" w:color="8A1538" w:sz="1"/>
              <w:right w:val="single" w:color="8A1538" w:sz="1"/>
            </w:tcBorders>
            <w:shd w:fill="8A153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المرجع القانوني</w:t>
            </w:r>
          </w:p>
        </w:tc>
        <w:tc>
          <w:tcPr>
            <w:tcW w:type="dxa" w:w="2800"/>
            <w:tcBorders>
              <w:top w:val="single" w:color="8A1538" w:sz="1"/>
              <w:left w:val="single" w:color="8A1538" w:sz="1"/>
              <w:bottom w:val="single" w:color="8A1538" w:sz="1"/>
              <w:right w:val="single" w:color="8A1538" w:sz="1"/>
            </w:tcBorders>
            <w:shd w:fill="8A153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الوضع الحقيقي في الكود</w:t>
            </w:r>
          </w:p>
        </w:tc>
        <w:tc>
          <w:tcPr>
            <w:tcW w:type="dxa" w:w="1560"/>
            <w:tcBorders>
              <w:top w:val="single" w:color="8A1538" w:sz="1"/>
              <w:left w:val="single" w:color="8A1538" w:sz="1"/>
              <w:bottom w:val="single" w:color="8A1538" w:sz="1"/>
              <w:right w:val="single" w:color="8A1538" w:sz="1"/>
            </w:tcBorders>
            <w:shd w:fill="8A153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الحكم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هيكل الأدوار الوظيفي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قانون 9/2017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12 دور مطابق + migrations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تتبع الحضور والإشعار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قانون 25/2001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AttendanceService + SMS + Celery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عتبة الغياب 10%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قانون 25/2001 م.7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ABSENCE_THRESHOLD_PCT=0.10 صريحاً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مخالفات سلوكية A/B/C/D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لائحة السلوك القطرية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BehaviorInfraction موجود — جدول ABCD من Ct.zip يُكمله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⬤ جزئي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تشفير البيانات الصحية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PDPPL 13/2016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Fernet getter/setter + FERNET_KEY في .env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موافقة صريحة PDPPL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PDPPL م.16–17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ConsentRecord + consent_view موصولة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DPO مسؤول حماية بيانات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PDPPL + NCSA 2021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غائب — قرار إداري مطلوب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سجل RoPA معالجة البيانات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PDPPL + MOTC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12 signal تُغطي كل النماذج الحساسة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DPIA قبل الإنتاج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PDPPL م.11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وثيقة إدارية مطلوبة قبل النشر الرسمي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Breach Notification 72h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PDPPL + NCSA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لا breach_notification workflow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خطة تشغيلية للاعتماد QNSA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QNSA 2024–2025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وحدة quality: 7 مجالات + SSR تلقائي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تقييمات الطلبة MOEHE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معايير MOEHE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أوزان 40/60 + grade_entry + save_grades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API آمنة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قانون 14/2014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middleware يُرجع 401/403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سجلات المواصلات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لوائح السلامة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SchoolBus + BusRoute + BusStudentAssignment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سجلات صحية مشفرة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نظام الصحة المدرسية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HealthRecord + Fernet + AuditLog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تقييم أداء الموظفين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قانون 9/2017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Phase 6 مكتمل: EmployeeEvaluation + views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Audit Log شامل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PDPPL RoPA + NCSA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12 signal + login/logout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لجنة مراجعة ذاتية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الاعتماد الوطني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QualityCommitteeMember (executor+review)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ربط ولي الأمر بصلاحيات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قانون 25/2001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ParentStudentLink + can_view_grades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7"/>
                <w:szCs w:val="17"/>
              </w:rPr>
              <w:t xml:space="preserve">نسخ احتياطي منتظم</w:t>
            </w:r>
          </w:p>
        </w:tc>
        <w:tc>
          <w:tcPr>
            <w:tcW w:type="dxa" w:w="20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PDPPL الأمان</w:t>
            </w:r>
          </w:p>
        </w:tc>
        <w:tc>
          <w:tcPr>
            <w:tcW w:type="dxa" w:w="2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A060C"/>
                <w:sz w:val="16"/>
                <w:szCs w:val="16"/>
              </w:rPr>
              <w:t xml:space="preserve">backup.sh موجود — يحتاج cron تلقائي</w:t>
            </w:r>
          </w:p>
        </w:tc>
        <w:tc>
          <w:tcPr>
            <w:tcW w:type="dxa" w:w="15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⬤ جزئي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📅 خطة التنفيذ الكاملة — 4 أشهر (مُحدَّثة بـ Ct.zip)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200"/>
        <w:gridCol w:w="1200"/>
        <w:gridCol w:w="1200"/>
        <w:gridCol w:w="1200"/>
        <w:gridCol w:w="1200"/>
        <w:gridCol w:w="1200"/>
        <w:gridCol w:w="1260"/>
      </w:tblGrid>
      <w:tr>
        <w:tc>
          <w:tcPr>
            <w:tcW w:type="dxa" w:w="700"/>
            <w:tcBorders>
              <w:top w:val="single" w:color="8A1538" w:sz="1"/>
              <w:left w:val="single" w:color="8A1538" w:sz="1"/>
              <w:bottom w:val="single" w:color="8A1538" w:sz="1"/>
              <w:right w:val="single" w:color="8A1538" w:sz="1"/>
            </w:tcBorders>
            <w:shd w:fill="8A153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المصدر</w:t>
            </w:r>
          </w:p>
        </w:tc>
        <w:tc>
          <w:tcPr>
            <w:tcW w:type="dxa" w:w="12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يوم 1</w:t>
            </w:r>
          </w:p>
        </w:tc>
        <w:tc>
          <w:tcPr>
            <w:tcW w:type="dxa" w:w="12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أسبوع 1</w:t>
            </w:r>
          </w:p>
        </w:tc>
        <w:tc>
          <w:tcPr>
            <w:tcW w:type="dxa" w:w="1200"/>
            <w:tcBorders>
              <w:top w:val="single" w:color="0D4261" w:sz="1"/>
              <w:left w:val="single" w:color="0D4261" w:sz="1"/>
              <w:bottom w:val="single" w:color="0D4261" w:sz="1"/>
              <w:right w:val="single" w:color="0D4261" w:sz="1"/>
            </w:tcBorders>
            <w:shd w:fill="0D4261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أسبوع 2–3</w:t>
            </w:r>
          </w:p>
        </w:tc>
        <w:tc>
          <w:tcPr>
            <w:tcW w:type="dxa" w:w="1200"/>
            <w:tcBorders>
              <w:top w:val="single" w:color="129B82" w:sz="1"/>
              <w:left w:val="single" w:color="129B82" w:sz="1"/>
              <w:bottom w:val="single" w:color="129B82" w:sz="1"/>
              <w:right w:val="single" w:color="129B82" w:sz="1"/>
            </w:tcBorders>
            <w:shd w:fill="129B82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شهر 1</w:t>
            </w:r>
          </w:p>
        </w:tc>
        <w:tc>
          <w:tcPr>
            <w:tcW w:type="dxa" w:w="1200"/>
            <w:tcBorders>
              <w:top w:val="single" w:color="8A1538" w:sz="1"/>
              <w:left w:val="single" w:color="8A1538" w:sz="1"/>
              <w:bottom w:val="single" w:color="8A1538" w:sz="1"/>
              <w:right w:val="single" w:color="8A1538" w:sz="1"/>
            </w:tcBorders>
            <w:shd w:fill="8A1538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شهر 1–3</w:t>
            </w:r>
          </w:p>
        </w:tc>
        <w:tc>
          <w:tcPr>
            <w:tcW w:type="dxa" w:w="1200"/>
            <w:tcBorders>
              <w:top w:val="single" w:color="4194B3" w:sz="1"/>
              <w:left w:val="single" w:color="4194B3" w:sz="1"/>
              <w:bottom w:val="single" w:color="4194B3" w:sz="1"/>
              <w:right w:val="single" w:color="4194B3" w:sz="1"/>
            </w:tcBorders>
            <w:shd w:fill="4194B3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شهر 2–4</w:t>
            </w:r>
          </w:p>
        </w:tc>
        <w:tc>
          <w:tcPr>
            <w:tcW w:type="dxa" w:w="1260"/>
            <w:tcBorders>
              <w:top w:val="single" w:color="1A060C" w:sz="1"/>
              <w:left w:val="single" w:color="1A060C" w:sz="1"/>
              <w:bottom w:val="single" w:color="1A060C" w:sz="1"/>
              <w:right w:val="single" w:color="1A060C" w:sz="1"/>
            </w:tcBorders>
            <w:shd w:fill="1A060C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إجمالي مهام</w:t>
            </w:r>
          </w:p>
        </w:tc>
      </w:tr>
      <w:tr>
        <w:tc>
          <w:tcPr>
            <w:tcW w:type="dxa" w:w="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17"/>
                <w:szCs w:val="17"/>
              </w:rPr>
              <w:t xml:space="preserve">SchoolOS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7"/>
                <w:szCs w:val="17"/>
              </w:rPr>
              <w:t xml:space="preserve">4 مهام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7"/>
                <w:szCs w:val="17"/>
              </w:rPr>
              <w:t xml:space="preserve">2 مهام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4261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29B82"/>
                <w:sz w:val="17"/>
                <w:szCs w:val="17"/>
              </w:rPr>
              <w:t xml:space="preserve">2 مهام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1538"/>
                <w:sz w:val="17"/>
                <w:szCs w:val="17"/>
              </w:rPr>
              <w:t xml:space="preserve">2 مهام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194B3"/>
                <w:sz w:val="17"/>
                <w:szCs w:val="17"/>
              </w:rPr>
              <w:t xml:space="preserve">4 مهام</w:t>
            </w:r>
          </w:p>
        </w:tc>
        <w:tc>
          <w:tcPr>
            <w:tcW w:type="dxa" w:w="12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8F5F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17"/>
                <w:szCs w:val="17"/>
              </w:rPr>
              <w:t xml:space="preserve">14 مهمة</w:t>
            </w:r>
          </w:p>
        </w:tc>
      </w:tr>
      <w:tr>
        <w:tc>
          <w:tcPr>
            <w:tcW w:type="dxa" w:w="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261"/>
                <w:sz w:val="17"/>
                <w:szCs w:val="17"/>
              </w:rPr>
              <w:t xml:space="preserve">Ct.zip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7"/>
                <w:szCs w:val="17"/>
              </w:rPr>
              <w:t xml:space="preserve">2 مهام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4261"/>
                <w:sz w:val="17"/>
                <w:szCs w:val="17"/>
              </w:rPr>
              <w:t xml:space="preserve">3 مهام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29B82"/>
                <w:sz w:val="17"/>
                <w:szCs w:val="17"/>
              </w:rPr>
              <w:t xml:space="preserve">2 مهام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1538"/>
                <w:sz w:val="17"/>
                <w:szCs w:val="17"/>
              </w:rPr>
              <w:t xml:space="preserve">2 مهام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194B3"/>
                <w:sz w:val="17"/>
                <w:szCs w:val="17"/>
              </w:rPr>
              <w:t xml:space="preserve">2 مهام</w:t>
            </w:r>
          </w:p>
        </w:tc>
        <w:tc>
          <w:tcPr>
            <w:tcW w:type="dxa" w:w="12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261"/>
                <w:sz w:val="17"/>
                <w:szCs w:val="17"/>
              </w:rPr>
              <w:t xml:space="preserve">11 مهمة</w:t>
            </w:r>
          </w:p>
        </w:tc>
      </w:tr>
      <w:tr>
        <w:tc>
          <w:tcPr>
            <w:tcW w:type="dxa" w:w="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F0F1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17"/>
                <w:szCs w:val="17"/>
              </w:rPr>
              <w:t xml:space="preserve">الإجمالي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26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9B82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8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94B3"/>
                <w:sz w:val="18"/>
                <w:szCs w:val="18"/>
              </w:rPr>
              <w:t xml:space="preserve">6</w:t>
            </w:r>
          </w:p>
        </w:tc>
        <w:tc>
          <w:tcPr>
            <w:tcW w:type="dxa" w:w="12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F0F1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</w:rPr>
              <w:t xml:space="preserve">25</w:t>
            </w:r>
          </w:p>
        </w:tc>
      </w:tr>
    </w:tbl>
    <w:p>
      <w:pPr>
        <w:spacing w:after="100" w:before="160"/>
      </w:pPr>
    </w:p>
    <w:p>
      <w:pPr>
        <w:spacing w:after="75" w:before="60"/>
      </w:pP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تفاصيل كل مرحلة — عمود 'المصدر' يُشير للملف الأصلي في SchoolOS أو Ct.zip: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900"/>
        <w:gridCol w:w="4760"/>
        <w:gridCol w:w="800"/>
        <w:gridCol w:w="1700"/>
      </w:tblGrid>
      <w:tr>
        <w:tc>
          <w:tcPr>
            <w:tcW w:type="dxa" w:w="9360"/>
            <w:gridSpan w:val="5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🔴 قبل النشر — يوم واحد (إلزامي)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المهمة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التفاصيل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مدة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المصدر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إعادة توليد SECRET_KEY + FERNET_KEY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المفاتيح الحالية مكشوفة في zip. python -c 'from django.core.management.utils import get_random_secret_key; print(get_random_secret_key())'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10 دقائق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5"/>
                <w:szCs w:val="15"/>
              </w:rPr>
              <w:t xml:space="preserve">SchoolOS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حذف release2/ (كود ميت)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rm -rf release2/ — نسخ قديمة من behavior/clinic/library/transport لا تُستخدم في INSTALLED_APPS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5 دقائق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5"/>
                <w:szCs w:val="15"/>
              </w:rPr>
              <w:t xml:space="preserve">SchoolOS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جدولة backup.sh (cron يومي 2:00 ص)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إضافة خدمة backup في docker-compose.prod.yml: command: sh -c 'cron &amp;&amp; tail -f /var/log/cron.log'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30 دقيقة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5"/>
                <w:szCs w:val="15"/>
              </w:rPr>
              <w:t xml:space="preserve">SchoolOS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أيقونات PWA (icon-192/512/badge/check/close)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بدونها PWA لا يُثبَّت على جوال. إنشاء بألوان Al Adaam #8A1538 عبر أي PWA icon generator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ساعة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5"/>
                <w:szCs w:val="15"/>
              </w:rPr>
              <w:t xml:space="preserve">SchoolOS</w:t>
            </w:r>
          </w:p>
        </w:tc>
      </w:tr>
    </w:tbl>
    <w:p>
      <w:pPr>
        <w:spacing w:after="20" w:before="1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900"/>
        <w:gridCol w:w="4760"/>
        <w:gridCol w:w="800"/>
        <w:gridCol w:w="1700"/>
      </w:tblGrid>
      <w:tr>
        <w:tc>
          <w:tcPr>
            <w:tcW w:type="dxa" w:w="9360"/>
            <w:gridSpan w:val="5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🟠 الأسبوع الأول — تحسين الكود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المهمة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التفاصيل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مدة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المصدر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تصريف Tailwind CSS (إزالة CDN)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npx tailwindcss -i input.css -o static/css/tailwind.min.css --minify. حذف cdn.tailwindcss.com من base.html. يُقلص الحزمة من 3MB إلى &lt;50KB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نصف يوم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SchoolOS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إدراج جدول ABCD في ViolationCategory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إنشاء model جديد: ViolationCategory (category: A/B/C/D, code: A1-D5, name, default_action). إضافة ForeignKey في BehaviorInfraction. تغذية بـ 20 مخالفة من Ct.zip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يوم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Ct.zip — لائحة ABCD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ربط نماذج Word بتوليد PDF في المنصة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الأنماط موجودة في 4 ملفات Word. ربطها بـ WeasyPrint لتوليد: إنذار سلوكي + تعهد ولي الأمر + تعهد الطالب تلقائياً من سجل الطالب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يومان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Ct.zip — form_*.docx</w:t>
            </w:r>
          </w:p>
        </w:tc>
      </w:tr>
    </w:tbl>
    <w:p>
      <w:pPr>
        <w:spacing w:after="20" w:before="1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900"/>
        <w:gridCol w:w="4760"/>
        <w:gridCol w:w="800"/>
        <w:gridCol w:w="1700"/>
      </w:tblGrid>
      <w:tr>
        <w:tc>
          <w:tcPr>
            <w:tcW w:type="dxa" w:w="9360"/>
            <w:gridSpan w:val="5"/>
            <w:tcBorders>
              <w:top w:val="single" w:color="0D4261" w:sz="1"/>
              <w:left w:val="single" w:color="0D4261" w:sz="1"/>
              <w:bottom w:val="single" w:color="0D4261" w:sz="1"/>
              <w:right w:val="single" w:color="0D4261" w:sz="1"/>
            </w:tcBorders>
            <w:shd w:fill="0D426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🟡 الأسبوع 2–3 — وحدة الكنترول (جديدة)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0D4261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0D4261"/>
                <w:sz w:val="18"/>
                <w:szCs w:val="18"/>
              </w:rPr>
              <w:t xml:space="preserve">المهمة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0D4261"/>
                <w:sz w:val="18"/>
                <w:szCs w:val="18"/>
              </w:rPr>
              <w:t xml:space="preserve">التفاصيل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261"/>
                <w:sz w:val="18"/>
                <w:szCs w:val="18"/>
              </w:rPr>
              <w:t xml:space="preserve">مدة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261"/>
                <w:sz w:val="17"/>
                <w:szCs w:val="17"/>
              </w:rPr>
              <w:t xml:space="preserve">المصدر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261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ExamControl Models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بناء: ExamSession + ExamRoom + ExamSupervisor + ExamIncident + ExamGradeSheet. استناداً لـ 10 محاور دليل الكنترول في Ct.zip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261"/>
                <w:sz w:val="16"/>
                <w:szCs w:val="16"/>
              </w:rPr>
              <w:t xml:space="preserve">3 أيام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4261"/>
                <w:sz w:val="15"/>
                <w:szCs w:val="15"/>
              </w:rPr>
              <w:t xml:space="preserve">Ct.zip — exam_control_handbook.docx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261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واجهة رئيس الكنترول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Dashboard: تشكيل الكنترول + تسليم المظاريف + استلام الأوراق + محاضر الوقائع. توليد PDF للمحاضر الرسمية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261"/>
                <w:sz w:val="16"/>
                <w:szCs w:val="16"/>
              </w:rPr>
              <w:t xml:space="preserve">أسبوع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4261"/>
                <w:sz w:val="15"/>
                <w:szCs w:val="15"/>
              </w:rPr>
              <w:t xml:space="preserve">Ct.zip — exam_control_handbook.docx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261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محضر الحوادث الاختبارية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نموذج من Template_IncidentReport.md: 7 أقسام. ربطه بـ ExamSession. إشعار فوري لرئيس الكنترول عند أي حادث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261"/>
                <w:sz w:val="16"/>
                <w:szCs w:val="16"/>
              </w:rPr>
              <w:t xml:space="preserve">يومان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4261"/>
                <w:sz w:val="15"/>
                <w:szCs w:val="15"/>
              </w:rPr>
              <w:t xml:space="preserve">Ct.zip — Template_IncidentReport.md</w:t>
            </w:r>
          </w:p>
        </w:tc>
      </w:tr>
    </w:tbl>
    <w:p>
      <w:pPr>
        <w:spacing w:after="20" w:before="1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900"/>
        <w:gridCol w:w="4760"/>
        <w:gridCol w:w="800"/>
        <w:gridCol w:w="1700"/>
      </w:tblGrid>
      <w:tr>
        <w:tc>
          <w:tcPr>
            <w:tcW w:type="dxa" w:w="9360"/>
            <w:gridSpan w:val="5"/>
            <w:tcBorders>
              <w:top w:val="single" w:color="129B82" w:sz="1"/>
              <w:left w:val="single" w:color="129B82" w:sz="1"/>
              <w:bottom w:val="single" w:color="129B82" w:sz="1"/>
              <w:right w:val="single" w:color="129B82" w:sz="1"/>
            </w:tcBorders>
            <w:shd w:fill="129B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الشهر الأول — KPIs Dashboard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29B82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29B82"/>
                <w:sz w:val="18"/>
                <w:szCs w:val="18"/>
              </w:rPr>
              <w:t xml:space="preserve">المهمة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29B82"/>
                <w:sz w:val="18"/>
                <w:szCs w:val="18"/>
              </w:rPr>
              <w:t xml:space="preserve">التفاصيل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9B82"/>
                <w:sz w:val="18"/>
                <w:szCs w:val="18"/>
              </w:rPr>
              <w:t xml:space="preserve">مدة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9B82"/>
                <w:sz w:val="17"/>
                <w:szCs w:val="17"/>
              </w:rPr>
              <w:t xml:space="preserve">المصدر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9B82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بناء لوحة KPIs العشرة في Analytics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إضافة 10 حسابات جديدة في analytics/views.py بنفس الصيغ الموجودة في Ct.zip. مصادر البيانات كلها موجودة في المنصة (Attendance/Behavior/Library/Transport/ExamControl)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9B82"/>
                <w:sz w:val="16"/>
                <w:szCs w:val="16"/>
              </w:rPr>
              <w:t xml:space="preserve">أسبوع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29B82"/>
                <w:sz w:val="15"/>
                <w:szCs w:val="15"/>
              </w:rPr>
              <w:t xml:space="preserve">Ct.zip — KPIs Sheet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9B82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ألوان KPIs بهوية GBA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✅ أخضر palm لـ≥هدف | 🟡 amber للتحذير | 🔴 red للإنذار. مبني على حدود Ct.zip (مثال: حضور &lt;90% = إنذار أحمر)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9B82"/>
                <w:sz w:val="16"/>
                <w:szCs w:val="16"/>
              </w:rPr>
              <w:t xml:space="preserve">يومان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29B82"/>
                <w:sz w:val="15"/>
                <w:szCs w:val="15"/>
              </w:rPr>
              <w:t xml:space="preserve">Ct.zip + GBA #8A1538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9B82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تقرير KPIs شهري PDF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تقرير آلي يُرسَل للمدير أول كل شهر عبر Celery Beat + Email. مقاس بـ 10 مؤشرات من Ct.zip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9B82"/>
                <w:sz w:val="16"/>
                <w:szCs w:val="16"/>
              </w:rPr>
              <w:t xml:space="preserve">يومان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0FDF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29B82"/>
                <w:sz w:val="15"/>
                <w:szCs w:val="15"/>
              </w:rPr>
              <w:t xml:space="preserve">Ct.zip + Celery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9B82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Push Notifications Backend (VAPID)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pip install pywebpush. توليد VAPID keys. PushSubscription model. send_push_task. الـ sw.js جاهز 100% للاستقبال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29B82"/>
                <w:sz w:val="16"/>
                <w:szCs w:val="16"/>
              </w:rPr>
              <w:t xml:space="preserve">3 أيام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29B82"/>
                <w:sz w:val="15"/>
                <w:szCs w:val="15"/>
              </w:rPr>
              <w:t xml:space="preserve">SchoolOS</w:t>
            </w:r>
          </w:p>
        </w:tc>
      </w:tr>
    </w:tbl>
    <w:p>
      <w:pPr>
        <w:spacing w:after="20" w:before="1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900"/>
        <w:gridCol w:w="4760"/>
        <w:gridCol w:w="800"/>
        <w:gridCol w:w="1700"/>
      </w:tblGrid>
      <w:tr>
        <w:tc>
          <w:tcPr>
            <w:tcW w:type="dxa" w:w="9360"/>
            <w:gridSpan w:val="5"/>
            <w:tcBorders>
              <w:top w:val="single" w:color="8A1538" w:sz="1"/>
              <w:left w:val="single" w:color="8A1538" w:sz="1"/>
              <w:bottom w:val="single" w:color="8A1538" w:sz="1"/>
              <w:right w:val="single" w:color="8A1538" w:sz="1"/>
            </w:tcBorders>
            <w:shd w:fill="8A15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🔵 الشهر 1–3 — الامتثال القانوني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8A1538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8A1538"/>
                <w:sz w:val="18"/>
                <w:szCs w:val="18"/>
              </w:rPr>
              <w:t xml:space="preserve">المهمة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8A1538"/>
                <w:sz w:val="18"/>
                <w:szCs w:val="18"/>
              </w:rPr>
              <w:t xml:space="preserve">التفاصيل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18"/>
                <w:szCs w:val="18"/>
              </w:rPr>
              <w:t xml:space="preserve">مدة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17"/>
                <w:szCs w:val="17"/>
              </w:rPr>
              <w:t xml:space="preserve">المصدر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وثيقة DPIA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تقييم مخاطر معالجة بيانات الأطفال الصحية. وثيقة إدارية — لا كود. إلزامي قبل النشر الرسمي (PDPPL م.11). دليل Ct.zip يُوفر إطار الخصوصية والحماية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16"/>
                <w:szCs w:val="16"/>
              </w:rPr>
              <w:t xml:space="preserve">أسبوع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11C3C"/>
                <w:sz w:val="15"/>
                <w:szCs w:val="15"/>
              </w:rPr>
              <w:t xml:space="preserve">PDPPL + Ct.zip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Breach Notification Workflow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BreachReport model + trigger إخطار NCSA خلال 72 ساعة. Celery task + إشعار للمدير والـ DPO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16"/>
                <w:szCs w:val="16"/>
              </w:rPr>
              <w:t xml:space="preserve">يومان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11C3C"/>
                <w:sz w:val="15"/>
                <w:szCs w:val="15"/>
              </w:rPr>
              <w:t xml:space="preserve">PDPPL + NCSA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تعيين DPO وتوثيقه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تعيين مسؤول حماية البيانات. إضافة DPO contact في README + صفحة Privacy Policy في المنصة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16"/>
                <w:szCs w:val="16"/>
              </w:rPr>
              <w:t xml:space="preserve">إداري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EF2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11C3C"/>
                <w:sz w:val="15"/>
                <w:szCs w:val="15"/>
              </w:rPr>
              <w:t xml:space="preserve">PDPPL + NCSA 2021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اعتماد لائحة السلوك + توزيعها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لائحة ABCD من Ct.zip + مراجعة لجنة السلوك + اعتماد المدير + ختم رسمي. تحميل PDF في بوابة أولياء الأمور + إشعار لـ 562 ولي أمر عبر Celery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16"/>
                <w:szCs w:val="16"/>
              </w:rPr>
              <w:t xml:space="preserve">أسبوعان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11C3C"/>
                <w:sz w:val="15"/>
                <w:szCs w:val="15"/>
              </w:rPr>
              <w:t xml:space="preserve">Ct.zip — لائحة ABCD</w:t>
            </w:r>
          </w:p>
        </w:tc>
      </w:tr>
    </w:tbl>
    <w:p>
      <w:pPr>
        <w:spacing w:after="20" w:before="1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900"/>
        <w:gridCol w:w="4760"/>
        <w:gridCol w:w="800"/>
        <w:gridCol w:w="1700"/>
      </w:tblGrid>
      <w:tr>
        <w:tc>
          <w:tcPr>
            <w:tcW w:type="dxa" w:w="9360"/>
            <w:gridSpan w:val="5"/>
            <w:tcBorders>
              <w:top w:val="single" w:color="511C3C" w:sz="1"/>
              <w:left w:val="single" w:color="511C3C" w:sz="1"/>
              <w:bottom w:val="single" w:color="511C3C" w:sz="1"/>
              <w:right w:val="single" w:color="511C3C" w:sz="1"/>
            </w:tcBorders>
            <w:shd w:fill="511C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⚪ الشهر 2–4 — التوسع الاستراتيجي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E8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11C3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E8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511C3C"/>
                <w:sz w:val="18"/>
                <w:szCs w:val="18"/>
              </w:rPr>
              <w:t xml:space="preserve">المهمة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E8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511C3C"/>
                <w:sz w:val="18"/>
                <w:szCs w:val="18"/>
              </w:rPr>
              <w:t xml:space="preserve">التفاصيل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E8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11C3C"/>
                <w:sz w:val="18"/>
                <w:szCs w:val="18"/>
              </w:rPr>
              <w:t xml:space="preserve">مدة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E8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11C3C"/>
                <w:sz w:val="17"/>
                <w:szCs w:val="17"/>
              </w:rPr>
              <w:t xml:space="preserve">المصدر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E8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11C3C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E8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Redis Sentinel + PostgreSQL Read Replica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E8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إزالة نقاط الفشل الواحدة قبل التوسع لمدارس إضافية. CELERY_BROKER_URL يدعم Sentinel URLs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E8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11C3C"/>
                <w:sz w:val="16"/>
                <w:szCs w:val="16"/>
              </w:rPr>
              <w:t xml:space="preserve">أسبوعان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E8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11C3C"/>
                <w:sz w:val="15"/>
                <w:szCs w:val="15"/>
              </w:rPr>
              <w:t xml:space="preserve">SchoolOS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11C3C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تكامل REST مع qeducation (Maaref)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JWT API + /api/v1/ + drf-spectacular Swagger. بيانات الحضور/الدرجات متاحة للوزارة. استراتيجية التكامل أهم من المنافسة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11C3C"/>
                <w:sz w:val="16"/>
                <w:szCs w:val="16"/>
              </w:rPr>
              <w:t xml:space="preserve">شهر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11C3C"/>
                <w:sz w:val="15"/>
                <w:szCs w:val="15"/>
              </w:rPr>
              <w:t xml:space="preserve">Ct.zip — روابط qeducation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E8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11C3C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E8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Early Warning System (AI/ML)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E8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نموذج تنبؤي للرسوب المبكر. بيانات الحضور+الدرجات+السلوك+الصحة جاهزة. scikit-learn + Celery Beat weekly. يُحوّل المنصة من تسجيل إلى تدخل تربوي مبكر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E8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11C3C"/>
                <w:sz w:val="16"/>
                <w:szCs w:val="16"/>
              </w:rPr>
              <w:t xml:space="preserve">شهران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5E8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11C3C"/>
                <w:sz w:val="15"/>
                <w:szCs w:val="15"/>
              </w:rPr>
              <w:t xml:space="preserve">استراتيجي</w:t>
            </w:r>
          </w:p>
        </w:tc>
      </w:tr>
      <w:tr>
        <w:tc>
          <w:tcPr>
            <w:tcW w:type="dxa" w:w="2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11C3C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/>
                <w:bCs/>
                <w:color w:val="1A060C"/>
                <w:sz w:val="17"/>
                <w:szCs w:val="17"/>
              </w:rPr>
              <w:t xml:space="preserve">GPS تتبع الحافلات Real-time</w:t>
            </w:r>
          </w:p>
        </w:tc>
        <w:tc>
          <w:tcPr>
            <w:tcW w:type="dxa" w:w="476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6B2138"/>
                <w:sz w:val="16"/>
                <w:szCs w:val="16"/>
              </w:rPr>
              <w:t xml:space="preserve">إضافة Django Channels WebSocket + خريطة Leaflet لأولياء الأمور. وحدة transport موجودة وجاهزة للتوسع. مبادرة وطنية لسلامة النقل</w:t>
            </w:r>
          </w:p>
        </w:tc>
        <w:tc>
          <w:tcPr>
            <w:tcW w:type="dxa" w:w="8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11C3C"/>
                <w:sz w:val="16"/>
                <w:szCs w:val="16"/>
              </w:rPr>
              <w:t xml:space="preserve">شهر</w:t>
            </w:r>
          </w:p>
        </w:tc>
        <w:tc>
          <w:tcPr>
            <w:tcW w:type="dxa" w:w="1700"/>
            <w:tcBorders>
              <w:top w:val="single" w:color="E5D5DA" w:sz="1"/>
              <w:left w:val="single" w:color="E5D5DA" w:sz="1"/>
              <w:bottom w:val="single" w:color="E5D5DA" w:sz="1"/>
              <w:right w:val="single" w:color="E5D5DA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11C3C"/>
                <w:sz w:val="15"/>
                <w:szCs w:val="15"/>
              </w:rPr>
              <w:t xml:space="preserve">Ct.zip + أنشطة/نقل</w:t>
            </w:r>
          </w:p>
        </w:tc>
      </w:tr>
    </w:tbl>
    <w:p>
      <w:pPr>
        <w:spacing w:after="20" w:before="13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🏁 الخلاصة والتقييم النهائي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وحدات مكتملة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18</w:t>
            </w:r>
          </w:p>
        </w:tc>
        <w:tc>
          <w:tcPr>
            <w:tcW w:type="dxa" w:w="2340"/>
            <w:tcBorders>
              <w:top w:val="single" w:color="0D4261" w:sz="1"/>
              <w:left w:val="single" w:color="0D4261" w:sz="1"/>
              <w:bottom w:val="single" w:color="0D4261" w:sz="1"/>
              <w:right w:val="single" w:color="0D4261" w:sz="1"/>
            </w:tcBorders>
            <w:shd w:fill="0D4261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موارد Ct.zip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32 مرجع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7"/>
                <w:szCs w:val="17"/>
              </w:rPr>
              <w:t xml:space="preserve">+ 4 نماذج + KPIs + ABCD</w:t>
            </w:r>
          </w:p>
        </w:tc>
        <w:tc>
          <w:tcPr>
            <w:tcW w:type="dxa" w:w="234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خطة التنفيذ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25 مهمة</w:t>
            </w:r>
          </w:p>
        </w:tc>
        <w:tc>
          <w:tcPr>
            <w:tcW w:type="dxa" w:w="2340"/>
            <w:tcBorders>
              <w:top w:val="single" w:color="8A1538" w:sz="1"/>
              <w:left w:val="single" w:color="8A1538" w:sz="1"/>
              <w:bottom w:val="single" w:color="8A1538" w:sz="1"/>
              <w:right w:val="single" w:color="8A1538" w:sz="1"/>
            </w:tcBorders>
            <w:shd w:fill="8A1538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🏆 التقييم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84/100</w:t>
            </w:r>
          </w:p>
        </w:tc>
      </w:tr>
    </w:tbl>
    <w:p>
      <w:pPr>
        <w:spacing w:after="80" w:before="200"/>
      </w:pPr>
    </w:p>
    <w:p>
      <w:pPr>
        <w:spacing w:after="75" w:before="60"/>
      </w:pPr>
      <w:r>
        <w:rPr>
          <w:rFonts w:ascii="Arial" w:cs="Arial" w:eastAsia="Arial" w:hAnsi="Arial"/>
          <w:b w:val="false"/>
          <w:bCs w:val="false"/>
          <w:color w:val="1A060C"/>
          <w:sz w:val="21"/>
          <w:szCs w:val="21"/>
        </w:rPr>
        <w:t xml:space="preserve">منصة SchoolOS تمتلك قلباً إنتاجياً ناضجاً يُميزها عن أي منصة مدرسية في المنطقة: امتثال هيكلي كامل لقوانين العمل القطرية، وحدة QNSA تُغطي الاعتماد الوطني، وجميع الثغرات الأمنية الكودية محلولة.</w:t>
      </w:r>
    </w:p>
    <w:p>
      <w:pPr>
        <w:spacing w:after="75" w:before="60"/>
      </w:pPr>
      <w:r>
        <w:rPr>
          <w:rFonts w:ascii="Arial" w:cs="Arial" w:eastAsia="Arial" w:hAnsi="Arial"/>
          <w:b w:val="false"/>
          <w:bCs w:val="false"/>
          <w:color w:val="1A060C"/>
          <w:sz w:val="21"/>
          <w:szCs w:val="21"/>
        </w:rPr>
        <w:t xml:space="preserve">أرشيف Ct.zip يُضيف طبقة استراتيجية لم تكن موجودة: لائحة سلوك ABCD جاهزة للإدراج، دليل كنترول SOP لوحدة جديدة، 10 KPIs بصيغ رياضية، و4 نماذج Word للتوليد الآلي — كلها موارد تنقل المنصة من نظام تسجيل إلى أداة إدارة مدرسية شاملة.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الأولويات الـ 3 قبل أي نشر (ساعات لا أيام):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1A060C"/>
          <w:sz w:val="20"/>
          <w:szCs w:val="20"/>
        </w:rPr>
        <w:t xml:space="preserve">إعادة توليد SECRET_KEY + FERNET_KEY (المفاتيح الحالية مكشوفة في zip) — 10 دقائق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1A060C"/>
          <w:sz w:val="20"/>
          <w:szCs w:val="20"/>
        </w:rPr>
        <w:t xml:space="preserve">أيقونات PWA (icon-192/512) — ساعة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1A060C"/>
          <w:sz w:val="20"/>
          <w:szCs w:val="20"/>
        </w:rPr>
        <w:t xml:space="preserve">إعداد وثيقة DPIA (قرار إداري لا يحتاج كوداً) — أسبوع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4261"/>
          <w:sz w:val="21"/>
          <w:szCs w:val="21"/>
        </w:rPr>
        <w:t xml:space="preserve">أهم مهام Ct.zip للإدراج الفوري: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1A060C"/>
          <w:sz w:val="20"/>
          <w:szCs w:val="20"/>
        </w:rPr>
        <w:t xml:space="preserve">إدراج جدول ABCD في ViolationCategory + BehaviorInfraction — يوم واحد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1A060C"/>
          <w:sz w:val="20"/>
          <w:szCs w:val="20"/>
        </w:rPr>
        <w:t xml:space="preserve">ربط نماذج Word بـ WeasyPrint لتوليد PDF تلقائي — يومان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1A060C"/>
          <w:sz w:val="20"/>
          <w:szCs w:val="20"/>
        </w:rPr>
        <w:t xml:space="preserve">بناء لوحة KPIs العشرة في Analytics — أسبوع</w:t>
      </w:r>
    </w:p>
    <w:p>
      <w:pPr>
        <w:pBdr>
          <w:top w:val="single" w:color="8A1538" w:sz="6" w:space="5"/>
        </w:pBdr>
        <w:spacing w:after="80" w:before="160"/>
      </w:pPr>
      <w:r>
        <w:rPr>
          <w:rFonts w:ascii="Arial" w:cs="Arial" w:eastAsia="Arial" w:hAnsi="Arial"/>
          <w:b/>
          <w:bCs/>
          <w:color w:val="8A1538"/>
          <w:sz w:val="25"/>
          <w:szCs w:val="25"/>
        </w:rPr>
        <w:t xml:space="preserve">التقييم النهائي: ★★★★☆ (4.2/5) — من أكثر منصات الإدارة المدرسية اكتمالاً وامتثالاً قانونياً في المنطقة. Ct.zip يُضيف قيمة تشغيلية مباشرة تجعل الفجوة المتبقية مجرد أيام عمل.</w:t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6B2138"/>
          <w:sz w:val="18"/>
          <w:szCs w:val="18"/>
        </w:rPr>
        <w:t xml:space="preserve">v4 — يجمع: قراءة 180+ ملف فعلياً + تحليل Ct.zip الكامل + خطة 25 مهمة مرتبة بالأولوية | مارس 2026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A1538" w:sz="4" w:space="3"/>
      </w:pBdr>
      <w:jc w:val="center"/>
    </w:pPr>
    <w:r>
      <w:rPr>
        <w:rFonts w:ascii="Arial" w:cs="Arial" w:eastAsia="Arial" w:hAnsi="Arial"/>
        <w:color w:val="6B2138"/>
        <w:sz w:val="17"/>
        <w:szCs w:val="17"/>
      </w:rPr>
      <w:t xml:space="preserve">صفحة </w:t>
    </w:r>
    <w:r>
      <w:rPr>
        <w:rFonts w:ascii="Arial" w:cs="Arial" w:eastAsia="Arial" w:hAnsi="Arial"/>
        <w:color w:val="8A153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2138"/>
        <w:sz w:val="17"/>
        <w:szCs w:val="17"/>
      </w:rPr>
      <w:t xml:space="preserve"> | Al Adaam #8A1538 — Qatar GBA | SchoolOS v4 + Ct.zip | مارس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1538" w:sz="5" w:space="3"/>
      </w:pBdr>
    </w:pPr>
    <w:r>
      <w:rPr>
        <w:rFonts w:ascii="Arial" w:cs="Arial" w:eastAsia="Arial" w:hAnsi="Arial"/>
        <w:color w:val="0D4261"/>
        <w:sz w:val="17"/>
        <w:szCs w:val="17"/>
      </w:rPr>
      <w:t xml:space="preserve">SchoolOS — تقرير SWOT الاستراتيجي v4 | مراجعة الكود + أرشيف Ct.zip | مدرسة الشحانية | مارس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060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8A153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D42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2026-03-20T10:25:49.021Z</dcterms:created>
  <dcterms:modified xsi:type="dcterms:W3CDTF">2026-03-20T10:25:49.023Z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