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291F6E" w14:textId="1DED981E" w:rsidR="00502852" w:rsidRPr="004C3FB8" w:rsidRDefault="00450E31" w:rsidP="00CA5287">
      <w:pPr>
        <w:pStyle w:val="Title"/>
        <w:jc w:val="center"/>
        <w:rPr>
          <w:rFonts w:asciiTheme="minorHAnsi" w:hAnsiTheme="minorHAnsi" w:cstheme="minorHAnsi"/>
          <w:b/>
          <w:bCs/>
        </w:rPr>
      </w:pPr>
      <w:r>
        <w:rPr>
          <w:rFonts w:asciiTheme="minorHAnsi" w:hAnsiTheme="minorHAnsi" w:cstheme="minorHAnsi"/>
          <w:b/>
          <w:bCs/>
        </w:rPr>
        <w:t>Amazon.com Inc.</w:t>
      </w:r>
    </w:p>
    <w:p w14:paraId="0051AE28" w14:textId="0FF9DAD3" w:rsidR="00BA00C3" w:rsidRPr="004C3FB8" w:rsidRDefault="003E587C" w:rsidP="00CA5287">
      <w:pPr>
        <w:pStyle w:val="Title"/>
        <w:jc w:val="center"/>
        <w:rPr>
          <w:rFonts w:asciiTheme="minorHAnsi" w:hAnsiTheme="minorHAnsi" w:cstheme="minorHAnsi"/>
          <w:b/>
          <w:bCs/>
        </w:rPr>
      </w:pPr>
      <w:r>
        <w:rPr>
          <w:rFonts w:asciiTheme="minorHAnsi" w:hAnsiTheme="minorHAnsi" w:cstheme="minorHAnsi"/>
          <w:b/>
          <w:bCs/>
        </w:rPr>
        <w:t>FY</w:t>
      </w:r>
      <w:r w:rsidR="001B61AE">
        <w:rPr>
          <w:rFonts w:asciiTheme="minorHAnsi" w:hAnsiTheme="minorHAnsi" w:cstheme="minorHAnsi"/>
          <w:b/>
          <w:bCs/>
        </w:rPr>
        <w:t>2023</w:t>
      </w:r>
      <w:r>
        <w:rPr>
          <w:rFonts w:asciiTheme="minorHAnsi" w:hAnsiTheme="minorHAnsi" w:cstheme="minorHAnsi"/>
          <w:b/>
          <w:bCs/>
        </w:rPr>
        <w:t xml:space="preserve"> </w:t>
      </w:r>
      <w:r w:rsidR="00B15FCC">
        <w:rPr>
          <w:rFonts w:asciiTheme="minorHAnsi" w:hAnsiTheme="minorHAnsi" w:cstheme="minorHAnsi"/>
          <w:b/>
          <w:bCs/>
        </w:rPr>
        <w:t>Financial Statements</w:t>
      </w:r>
      <w:r w:rsidR="00BA00C3" w:rsidRPr="004C3FB8">
        <w:rPr>
          <w:rFonts w:asciiTheme="minorHAnsi" w:hAnsiTheme="minorHAnsi" w:cstheme="minorHAnsi"/>
          <w:b/>
          <w:bCs/>
        </w:rPr>
        <w:t xml:space="preserve"> Analysis</w:t>
      </w:r>
    </w:p>
    <w:p w14:paraId="32FE6CBA" w14:textId="72B52FE2" w:rsidR="000378FB" w:rsidRDefault="000378FB" w:rsidP="00B769AD">
      <w:pPr>
        <w:rPr>
          <w:rFonts w:cstheme="minorHAnsi"/>
        </w:rPr>
      </w:pPr>
    </w:p>
    <w:p w14:paraId="07FF0E37" w14:textId="5975BE6C" w:rsidR="00601990" w:rsidRDefault="00601990" w:rsidP="00BF3765">
      <w:pPr>
        <w:jc w:val="center"/>
        <w:rPr>
          <w:rFonts w:cstheme="minorHAnsi"/>
        </w:rPr>
      </w:pPr>
    </w:p>
    <w:p w14:paraId="50F06FF5" w14:textId="4541BBB3" w:rsidR="00B83B03" w:rsidRDefault="00B83B03" w:rsidP="00BF3765">
      <w:pPr>
        <w:jc w:val="center"/>
        <w:rPr>
          <w:rFonts w:cstheme="minorHAnsi"/>
        </w:rPr>
      </w:pPr>
    </w:p>
    <w:p w14:paraId="36DE4BED" w14:textId="095F0F87" w:rsidR="00B83B03" w:rsidRDefault="00B83B03" w:rsidP="00BF3765">
      <w:pPr>
        <w:jc w:val="center"/>
        <w:rPr>
          <w:rFonts w:cstheme="minorHAnsi"/>
        </w:rPr>
      </w:pPr>
      <w:r>
        <w:rPr>
          <w:rFonts w:cstheme="minorHAnsi"/>
          <w:b/>
          <w:bCs/>
          <w:noProof/>
        </w:rPr>
        <w:drawing>
          <wp:anchor distT="0" distB="0" distL="114300" distR="114300" simplePos="0" relativeHeight="251658240" behindDoc="0" locked="0" layoutInCell="1" allowOverlap="1" wp14:anchorId="48D1D265" wp14:editId="2C16C826">
            <wp:simplePos x="0" y="0"/>
            <wp:positionH relativeFrom="margin">
              <wp:align>center</wp:align>
            </wp:positionH>
            <wp:positionV relativeFrom="paragraph">
              <wp:posOffset>8890</wp:posOffset>
            </wp:positionV>
            <wp:extent cx="5060950" cy="1527810"/>
            <wp:effectExtent l="0" t="0" r="6350" b="0"/>
            <wp:wrapSquare wrapText="bothSides"/>
            <wp:docPr id="516287603" name="Picture 1" descr="A logo with a sm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87603" name="Picture 1" descr="A logo with a smi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0950" cy="1527810"/>
                    </a:xfrm>
                    <a:prstGeom prst="rect">
                      <a:avLst/>
                    </a:prstGeom>
                  </pic:spPr>
                </pic:pic>
              </a:graphicData>
            </a:graphic>
            <wp14:sizeRelH relativeFrom="margin">
              <wp14:pctWidth>0</wp14:pctWidth>
            </wp14:sizeRelH>
            <wp14:sizeRelV relativeFrom="margin">
              <wp14:pctHeight>0</wp14:pctHeight>
            </wp14:sizeRelV>
          </wp:anchor>
        </w:drawing>
      </w:r>
    </w:p>
    <w:p w14:paraId="5041D751" w14:textId="70C19DE0" w:rsidR="00B83B03" w:rsidRDefault="00B83B03" w:rsidP="00BF3765">
      <w:pPr>
        <w:jc w:val="center"/>
        <w:rPr>
          <w:rFonts w:cstheme="minorHAnsi"/>
        </w:rPr>
      </w:pPr>
    </w:p>
    <w:p w14:paraId="3150D870" w14:textId="2877720C" w:rsidR="00B83B03" w:rsidRDefault="00B83B03" w:rsidP="00BF3765">
      <w:pPr>
        <w:jc w:val="center"/>
        <w:rPr>
          <w:rFonts w:cstheme="minorHAnsi"/>
        </w:rPr>
      </w:pPr>
    </w:p>
    <w:p w14:paraId="674D87F8" w14:textId="77777777" w:rsidR="00B83B03" w:rsidRDefault="00B83B03" w:rsidP="00BF3765">
      <w:pPr>
        <w:jc w:val="center"/>
        <w:rPr>
          <w:rFonts w:cstheme="minorHAnsi"/>
        </w:rPr>
      </w:pPr>
    </w:p>
    <w:p w14:paraId="7BD0478D" w14:textId="4039DE4E" w:rsidR="00B83B03" w:rsidRDefault="00B83B03" w:rsidP="00BF3765">
      <w:pPr>
        <w:jc w:val="center"/>
        <w:rPr>
          <w:rFonts w:cstheme="minorHAnsi"/>
        </w:rPr>
      </w:pPr>
    </w:p>
    <w:p w14:paraId="64959765" w14:textId="2AADC26F" w:rsidR="00B83B03" w:rsidRDefault="00B83B03" w:rsidP="00B769AD">
      <w:pPr>
        <w:rPr>
          <w:rFonts w:cstheme="minorHAnsi"/>
        </w:rPr>
      </w:pPr>
    </w:p>
    <w:p w14:paraId="6A0A92C5" w14:textId="31D11169" w:rsidR="00B83B03" w:rsidRDefault="00B83B03" w:rsidP="00B769AD">
      <w:pPr>
        <w:jc w:val="center"/>
        <w:rPr>
          <w:rFonts w:cstheme="minorHAnsi"/>
        </w:rPr>
      </w:pPr>
    </w:p>
    <w:p w14:paraId="23DE554D" w14:textId="6708DCD6" w:rsidR="00B83B03" w:rsidRDefault="00CA5A69" w:rsidP="00BF3765">
      <w:pPr>
        <w:jc w:val="center"/>
        <w:rPr>
          <w:rFonts w:cstheme="minorHAnsi"/>
        </w:rPr>
      </w:pPr>
      <w:r>
        <w:rPr>
          <w:rFonts w:cstheme="minorHAnsi"/>
          <w:noProof/>
        </w:rPr>
        <w:drawing>
          <wp:anchor distT="0" distB="0" distL="114300" distR="114300" simplePos="0" relativeHeight="251659264" behindDoc="0" locked="0" layoutInCell="1" allowOverlap="1" wp14:anchorId="59A9BC48" wp14:editId="37305671">
            <wp:simplePos x="0" y="0"/>
            <wp:positionH relativeFrom="margin">
              <wp:posOffset>1187450</wp:posOffset>
            </wp:positionH>
            <wp:positionV relativeFrom="paragraph">
              <wp:posOffset>34925</wp:posOffset>
            </wp:positionV>
            <wp:extent cx="4267835" cy="2705100"/>
            <wp:effectExtent l="0" t="0" r="0" b="0"/>
            <wp:wrapSquare wrapText="bothSides"/>
            <wp:docPr id="654253099" name="Picture 2" descr="A stack of cardboard boxes with smiley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53099" name="Picture 2" descr="A stack of cardboard boxes with smiley fac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67835" cy="2705100"/>
                    </a:xfrm>
                    <a:prstGeom prst="rect">
                      <a:avLst/>
                    </a:prstGeom>
                  </pic:spPr>
                </pic:pic>
              </a:graphicData>
            </a:graphic>
          </wp:anchor>
        </w:drawing>
      </w:r>
    </w:p>
    <w:p w14:paraId="38A19CF8" w14:textId="77777777" w:rsidR="00B83B03" w:rsidRDefault="00B83B03" w:rsidP="00B769AD">
      <w:pPr>
        <w:rPr>
          <w:rFonts w:cstheme="minorHAnsi"/>
        </w:rPr>
      </w:pPr>
    </w:p>
    <w:p w14:paraId="1EB9709E" w14:textId="77777777" w:rsidR="00B769AD" w:rsidRDefault="00B769AD" w:rsidP="00B769AD">
      <w:pPr>
        <w:rPr>
          <w:rFonts w:cstheme="minorHAnsi"/>
        </w:rPr>
      </w:pPr>
    </w:p>
    <w:p w14:paraId="49A598F5" w14:textId="56B6C4E6" w:rsidR="00B769AD" w:rsidRDefault="00B769AD" w:rsidP="000378FB">
      <w:pPr>
        <w:jc w:val="center"/>
        <w:rPr>
          <w:rFonts w:cstheme="minorHAnsi"/>
          <w:sz w:val="28"/>
          <w:szCs w:val="28"/>
        </w:rPr>
      </w:pPr>
    </w:p>
    <w:p w14:paraId="5288E6A0" w14:textId="0AD851D2" w:rsidR="00B769AD" w:rsidRDefault="00B769AD" w:rsidP="000378FB">
      <w:pPr>
        <w:jc w:val="center"/>
        <w:rPr>
          <w:rFonts w:cstheme="minorHAnsi"/>
          <w:sz w:val="28"/>
          <w:szCs w:val="28"/>
        </w:rPr>
      </w:pPr>
    </w:p>
    <w:p w14:paraId="685190D9" w14:textId="51080859" w:rsidR="00B769AD" w:rsidRDefault="00B769AD" w:rsidP="000378FB">
      <w:pPr>
        <w:jc w:val="center"/>
        <w:rPr>
          <w:rFonts w:cstheme="minorHAnsi"/>
          <w:sz w:val="28"/>
          <w:szCs w:val="28"/>
        </w:rPr>
      </w:pPr>
    </w:p>
    <w:p w14:paraId="49F4DFDB" w14:textId="3D4E2362" w:rsidR="00B769AD" w:rsidRDefault="00B769AD" w:rsidP="000378FB">
      <w:pPr>
        <w:jc w:val="center"/>
        <w:rPr>
          <w:rFonts w:cstheme="minorHAnsi"/>
          <w:sz w:val="28"/>
          <w:szCs w:val="28"/>
        </w:rPr>
      </w:pPr>
    </w:p>
    <w:p w14:paraId="00092D8E" w14:textId="620874F1" w:rsidR="00B769AD" w:rsidRDefault="00B769AD" w:rsidP="000378FB">
      <w:pPr>
        <w:jc w:val="center"/>
        <w:rPr>
          <w:rFonts w:cstheme="minorHAnsi"/>
          <w:sz w:val="28"/>
          <w:szCs w:val="28"/>
        </w:rPr>
      </w:pPr>
    </w:p>
    <w:p w14:paraId="60C38ABF" w14:textId="07A5BF35" w:rsidR="00B769AD" w:rsidRDefault="00B769AD" w:rsidP="000378FB">
      <w:pPr>
        <w:jc w:val="center"/>
        <w:rPr>
          <w:rFonts w:cstheme="minorHAnsi"/>
          <w:sz w:val="28"/>
          <w:szCs w:val="28"/>
        </w:rPr>
      </w:pPr>
    </w:p>
    <w:p w14:paraId="6DA85030" w14:textId="77777777" w:rsidR="00B769AD" w:rsidRDefault="00B769AD" w:rsidP="000378FB">
      <w:pPr>
        <w:jc w:val="center"/>
        <w:rPr>
          <w:rFonts w:cstheme="minorHAnsi"/>
          <w:sz w:val="28"/>
          <w:szCs w:val="28"/>
        </w:rPr>
      </w:pPr>
    </w:p>
    <w:p w14:paraId="5E217E24" w14:textId="77777777" w:rsidR="00CA5A69" w:rsidRDefault="00CA5A69" w:rsidP="000378FB">
      <w:pPr>
        <w:jc w:val="center"/>
        <w:rPr>
          <w:rFonts w:cstheme="minorHAnsi"/>
          <w:sz w:val="28"/>
          <w:szCs w:val="28"/>
        </w:rPr>
      </w:pPr>
    </w:p>
    <w:p w14:paraId="0A56D23D" w14:textId="77777777" w:rsidR="00CA5A69" w:rsidRDefault="00CA5A69" w:rsidP="000378FB">
      <w:pPr>
        <w:jc w:val="center"/>
        <w:rPr>
          <w:rFonts w:cstheme="minorHAnsi"/>
          <w:sz w:val="28"/>
          <w:szCs w:val="28"/>
        </w:rPr>
      </w:pPr>
    </w:p>
    <w:p w14:paraId="19222C5A" w14:textId="157D7DFB" w:rsidR="00C97E6B" w:rsidRDefault="00D95EA5" w:rsidP="000378FB">
      <w:pPr>
        <w:jc w:val="center"/>
        <w:rPr>
          <w:rFonts w:cstheme="minorHAnsi"/>
          <w:sz w:val="28"/>
          <w:szCs w:val="28"/>
        </w:rPr>
      </w:pPr>
      <w:r w:rsidRPr="00601990">
        <w:rPr>
          <w:rFonts w:cstheme="minorHAnsi"/>
          <w:sz w:val="28"/>
          <w:szCs w:val="28"/>
        </w:rPr>
        <w:t>Seiji Hirano</w:t>
      </w:r>
    </w:p>
    <w:p w14:paraId="6393D244" w14:textId="38D542AB" w:rsidR="00CA5A69" w:rsidRPr="00B769AD" w:rsidRDefault="001B61AE" w:rsidP="00CA5A69">
      <w:pPr>
        <w:jc w:val="center"/>
        <w:rPr>
          <w:rFonts w:cstheme="minorHAnsi"/>
          <w:sz w:val="28"/>
          <w:szCs w:val="28"/>
        </w:rPr>
      </w:pPr>
      <w:r>
        <w:rPr>
          <w:rFonts w:cstheme="minorHAnsi"/>
          <w:sz w:val="28"/>
          <w:szCs w:val="28"/>
        </w:rPr>
        <w:t>Last Updated on 1/</w:t>
      </w:r>
      <w:r w:rsidR="007A1A0E">
        <w:rPr>
          <w:rFonts w:cstheme="minorHAnsi"/>
          <w:sz w:val="28"/>
          <w:szCs w:val="28"/>
        </w:rPr>
        <w:t>30</w:t>
      </w:r>
      <w:r>
        <w:rPr>
          <w:rFonts w:cstheme="minorHAnsi"/>
          <w:sz w:val="28"/>
          <w:szCs w:val="28"/>
        </w:rPr>
        <w:t>/2025</w:t>
      </w:r>
    </w:p>
    <w:sdt>
      <w:sdtPr>
        <w:rPr>
          <w:rFonts w:asciiTheme="minorHAnsi" w:eastAsiaTheme="minorHAnsi" w:hAnsiTheme="minorHAnsi" w:cstheme="minorBidi"/>
          <w:color w:val="auto"/>
          <w:kern w:val="2"/>
          <w:sz w:val="22"/>
          <w:szCs w:val="22"/>
          <w14:ligatures w14:val="standardContextual"/>
        </w:rPr>
        <w:id w:val="1229648796"/>
        <w:docPartObj>
          <w:docPartGallery w:val="Table of Contents"/>
          <w:docPartUnique/>
        </w:docPartObj>
      </w:sdtPr>
      <w:sdtEndPr>
        <w:rPr>
          <w:rFonts w:eastAsia="MS Mincho"/>
          <w:b/>
          <w:bCs/>
          <w:noProof/>
        </w:rPr>
      </w:sdtEndPr>
      <w:sdtContent>
        <w:p w14:paraId="4F0C3C94" w14:textId="3570E5AC" w:rsidR="00FA020B" w:rsidRDefault="00FA020B">
          <w:pPr>
            <w:pStyle w:val="TOCHeading"/>
          </w:pPr>
          <w:r>
            <w:t>Table of Contents</w:t>
          </w:r>
        </w:p>
        <w:p w14:paraId="16065ED6" w14:textId="6156788F" w:rsidR="00F0267D" w:rsidRDefault="00FA020B">
          <w:pPr>
            <w:pStyle w:val="TOC1"/>
            <w:tabs>
              <w:tab w:val="right" w:leader="dot" w:pos="9350"/>
            </w:tabs>
            <w:rPr>
              <w:rFonts w:eastAsiaTheme="minorEastAsia"/>
              <w:noProof/>
              <w:sz w:val="24"/>
              <w:szCs w:val="24"/>
              <w:lang w:eastAsia="ja-JP"/>
            </w:rPr>
          </w:pPr>
          <w:r>
            <w:fldChar w:fldCharType="begin"/>
          </w:r>
          <w:r>
            <w:instrText xml:space="preserve"> TOC \o "1-3" \h \z \u </w:instrText>
          </w:r>
          <w:r>
            <w:fldChar w:fldCharType="separate"/>
          </w:r>
          <w:hyperlink w:anchor="_Toc189136866" w:history="1">
            <w:r w:rsidR="00F0267D" w:rsidRPr="00FB180F">
              <w:rPr>
                <w:rStyle w:val="Hyperlink"/>
                <w:noProof/>
              </w:rPr>
              <w:t xml:space="preserve">Report </w:t>
            </w:r>
            <w:r w:rsidR="00F0267D" w:rsidRPr="00FB180F">
              <w:rPr>
                <w:rStyle w:val="Hyperlink"/>
                <w:noProof/>
                <w:lang w:eastAsia="ja-JP"/>
              </w:rPr>
              <w:t>Overview &amp; Background</w:t>
            </w:r>
            <w:r w:rsidR="00F0267D">
              <w:rPr>
                <w:noProof/>
                <w:webHidden/>
              </w:rPr>
              <w:tab/>
            </w:r>
            <w:r w:rsidR="00F0267D">
              <w:rPr>
                <w:noProof/>
                <w:webHidden/>
              </w:rPr>
              <w:fldChar w:fldCharType="begin"/>
            </w:r>
            <w:r w:rsidR="00F0267D">
              <w:rPr>
                <w:noProof/>
                <w:webHidden/>
              </w:rPr>
              <w:instrText xml:space="preserve"> PAGEREF _Toc189136866 \h </w:instrText>
            </w:r>
            <w:r w:rsidR="00F0267D">
              <w:rPr>
                <w:noProof/>
                <w:webHidden/>
              </w:rPr>
            </w:r>
            <w:r w:rsidR="00F0267D">
              <w:rPr>
                <w:noProof/>
                <w:webHidden/>
              </w:rPr>
              <w:fldChar w:fldCharType="separate"/>
            </w:r>
            <w:r w:rsidR="007A1A0E">
              <w:rPr>
                <w:noProof/>
                <w:webHidden/>
              </w:rPr>
              <w:t>4</w:t>
            </w:r>
            <w:r w:rsidR="00F0267D">
              <w:rPr>
                <w:noProof/>
                <w:webHidden/>
              </w:rPr>
              <w:fldChar w:fldCharType="end"/>
            </w:r>
          </w:hyperlink>
        </w:p>
        <w:p w14:paraId="0D7103CC" w14:textId="10450D07" w:rsidR="00F0267D" w:rsidRDefault="00F0267D">
          <w:pPr>
            <w:pStyle w:val="TOC2"/>
            <w:tabs>
              <w:tab w:val="right" w:leader="dot" w:pos="9350"/>
            </w:tabs>
            <w:rPr>
              <w:rFonts w:eastAsiaTheme="minorEastAsia"/>
              <w:noProof/>
              <w:sz w:val="24"/>
              <w:szCs w:val="24"/>
              <w:lang w:eastAsia="ja-JP"/>
            </w:rPr>
          </w:pPr>
          <w:hyperlink w:anchor="_Toc189136867" w:history="1">
            <w:r w:rsidRPr="00FB180F">
              <w:rPr>
                <w:rStyle w:val="Hyperlink"/>
                <w:noProof/>
                <w:lang w:eastAsia="ja-JP"/>
              </w:rPr>
              <w:t>Description</w:t>
            </w:r>
            <w:r>
              <w:rPr>
                <w:noProof/>
                <w:webHidden/>
              </w:rPr>
              <w:tab/>
            </w:r>
            <w:r>
              <w:rPr>
                <w:noProof/>
                <w:webHidden/>
              </w:rPr>
              <w:fldChar w:fldCharType="begin"/>
            </w:r>
            <w:r>
              <w:rPr>
                <w:noProof/>
                <w:webHidden/>
              </w:rPr>
              <w:instrText xml:space="preserve"> PAGEREF _Toc189136867 \h </w:instrText>
            </w:r>
            <w:r>
              <w:rPr>
                <w:noProof/>
                <w:webHidden/>
              </w:rPr>
            </w:r>
            <w:r>
              <w:rPr>
                <w:noProof/>
                <w:webHidden/>
              </w:rPr>
              <w:fldChar w:fldCharType="separate"/>
            </w:r>
            <w:r w:rsidR="007A1A0E">
              <w:rPr>
                <w:noProof/>
                <w:webHidden/>
              </w:rPr>
              <w:t>4</w:t>
            </w:r>
            <w:r>
              <w:rPr>
                <w:noProof/>
                <w:webHidden/>
              </w:rPr>
              <w:fldChar w:fldCharType="end"/>
            </w:r>
          </w:hyperlink>
        </w:p>
        <w:p w14:paraId="43AB6A99" w14:textId="6BC738B9" w:rsidR="00F0267D" w:rsidRDefault="00F0267D">
          <w:pPr>
            <w:pStyle w:val="TOC2"/>
            <w:tabs>
              <w:tab w:val="right" w:leader="dot" w:pos="9350"/>
            </w:tabs>
            <w:rPr>
              <w:rFonts w:eastAsiaTheme="minorEastAsia"/>
              <w:noProof/>
              <w:sz w:val="24"/>
              <w:szCs w:val="24"/>
              <w:lang w:eastAsia="ja-JP"/>
            </w:rPr>
          </w:pPr>
          <w:hyperlink w:anchor="_Toc189136868" w:history="1">
            <w:r w:rsidRPr="00FB180F">
              <w:rPr>
                <w:rStyle w:val="Hyperlink"/>
                <w:noProof/>
                <w:lang w:eastAsia="ja-JP"/>
              </w:rPr>
              <w:t>Methodology</w:t>
            </w:r>
            <w:r>
              <w:rPr>
                <w:noProof/>
                <w:webHidden/>
              </w:rPr>
              <w:tab/>
            </w:r>
            <w:r>
              <w:rPr>
                <w:noProof/>
                <w:webHidden/>
              </w:rPr>
              <w:fldChar w:fldCharType="begin"/>
            </w:r>
            <w:r>
              <w:rPr>
                <w:noProof/>
                <w:webHidden/>
              </w:rPr>
              <w:instrText xml:space="preserve"> PAGEREF _Toc189136868 \h </w:instrText>
            </w:r>
            <w:r>
              <w:rPr>
                <w:noProof/>
                <w:webHidden/>
              </w:rPr>
            </w:r>
            <w:r>
              <w:rPr>
                <w:noProof/>
                <w:webHidden/>
              </w:rPr>
              <w:fldChar w:fldCharType="separate"/>
            </w:r>
            <w:r w:rsidR="007A1A0E">
              <w:rPr>
                <w:noProof/>
                <w:webHidden/>
              </w:rPr>
              <w:t>4</w:t>
            </w:r>
            <w:r>
              <w:rPr>
                <w:noProof/>
                <w:webHidden/>
              </w:rPr>
              <w:fldChar w:fldCharType="end"/>
            </w:r>
          </w:hyperlink>
        </w:p>
        <w:p w14:paraId="22253FFB" w14:textId="7B27541B" w:rsidR="00F0267D" w:rsidRDefault="00F0267D">
          <w:pPr>
            <w:pStyle w:val="TOC1"/>
            <w:tabs>
              <w:tab w:val="right" w:leader="dot" w:pos="9350"/>
            </w:tabs>
            <w:rPr>
              <w:rFonts w:eastAsiaTheme="minorEastAsia"/>
              <w:noProof/>
              <w:sz w:val="24"/>
              <w:szCs w:val="24"/>
              <w:lang w:eastAsia="ja-JP"/>
            </w:rPr>
          </w:pPr>
          <w:hyperlink w:anchor="_Toc189136869" w:history="1">
            <w:r w:rsidRPr="00FB180F">
              <w:rPr>
                <w:rStyle w:val="Hyperlink"/>
                <w:noProof/>
              </w:rPr>
              <w:t>Company Overview</w:t>
            </w:r>
            <w:r>
              <w:rPr>
                <w:noProof/>
                <w:webHidden/>
              </w:rPr>
              <w:tab/>
            </w:r>
            <w:r>
              <w:rPr>
                <w:noProof/>
                <w:webHidden/>
              </w:rPr>
              <w:fldChar w:fldCharType="begin"/>
            </w:r>
            <w:r>
              <w:rPr>
                <w:noProof/>
                <w:webHidden/>
              </w:rPr>
              <w:instrText xml:space="preserve"> PAGEREF _Toc189136869 \h </w:instrText>
            </w:r>
            <w:r>
              <w:rPr>
                <w:noProof/>
                <w:webHidden/>
              </w:rPr>
            </w:r>
            <w:r>
              <w:rPr>
                <w:noProof/>
                <w:webHidden/>
              </w:rPr>
              <w:fldChar w:fldCharType="separate"/>
            </w:r>
            <w:r w:rsidR="007A1A0E">
              <w:rPr>
                <w:noProof/>
                <w:webHidden/>
              </w:rPr>
              <w:t>4</w:t>
            </w:r>
            <w:r>
              <w:rPr>
                <w:noProof/>
                <w:webHidden/>
              </w:rPr>
              <w:fldChar w:fldCharType="end"/>
            </w:r>
          </w:hyperlink>
        </w:p>
        <w:p w14:paraId="0A145634" w14:textId="5C7BD0F9" w:rsidR="00F0267D" w:rsidRDefault="00F0267D">
          <w:pPr>
            <w:pStyle w:val="TOC2"/>
            <w:tabs>
              <w:tab w:val="right" w:leader="dot" w:pos="9350"/>
            </w:tabs>
            <w:rPr>
              <w:rFonts w:eastAsiaTheme="minorEastAsia"/>
              <w:noProof/>
              <w:sz w:val="24"/>
              <w:szCs w:val="24"/>
              <w:lang w:eastAsia="ja-JP"/>
            </w:rPr>
          </w:pPr>
          <w:hyperlink w:anchor="_Toc189136870" w:history="1">
            <w:r w:rsidRPr="00FB180F">
              <w:rPr>
                <w:rStyle w:val="Hyperlink"/>
                <w:noProof/>
              </w:rPr>
              <w:t>Amazon.com, Inc.</w:t>
            </w:r>
            <w:r>
              <w:rPr>
                <w:noProof/>
                <w:webHidden/>
              </w:rPr>
              <w:tab/>
            </w:r>
            <w:r>
              <w:rPr>
                <w:noProof/>
                <w:webHidden/>
              </w:rPr>
              <w:fldChar w:fldCharType="begin"/>
            </w:r>
            <w:r>
              <w:rPr>
                <w:noProof/>
                <w:webHidden/>
              </w:rPr>
              <w:instrText xml:space="preserve"> PAGEREF _Toc189136870 \h </w:instrText>
            </w:r>
            <w:r>
              <w:rPr>
                <w:noProof/>
                <w:webHidden/>
              </w:rPr>
            </w:r>
            <w:r>
              <w:rPr>
                <w:noProof/>
                <w:webHidden/>
              </w:rPr>
              <w:fldChar w:fldCharType="separate"/>
            </w:r>
            <w:r w:rsidR="007A1A0E">
              <w:rPr>
                <w:noProof/>
                <w:webHidden/>
              </w:rPr>
              <w:t>4</w:t>
            </w:r>
            <w:r>
              <w:rPr>
                <w:noProof/>
                <w:webHidden/>
              </w:rPr>
              <w:fldChar w:fldCharType="end"/>
            </w:r>
          </w:hyperlink>
        </w:p>
        <w:p w14:paraId="493BD072" w14:textId="28223B71" w:rsidR="00F0267D" w:rsidRDefault="00F0267D">
          <w:pPr>
            <w:pStyle w:val="TOC3"/>
            <w:tabs>
              <w:tab w:val="right" w:leader="dot" w:pos="9350"/>
            </w:tabs>
            <w:rPr>
              <w:rFonts w:eastAsiaTheme="minorEastAsia"/>
              <w:noProof/>
              <w:sz w:val="24"/>
              <w:szCs w:val="24"/>
              <w:lang w:eastAsia="ja-JP"/>
            </w:rPr>
          </w:pPr>
          <w:hyperlink w:anchor="_Toc189136871" w:history="1">
            <w:r w:rsidRPr="00FB180F">
              <w:rPr>
                <w:rStyle w:val="Hyperlink"/>
                <w:noProof/>
              </w:rPr>
              <w:t>Business</w:t>
            </w:r>
            <w:r>
              <w:rPr>
                <w:noProof/>
                <w:webHidden/>
              </w:rPr>
              <w:tab/>
            </w:r>
            <w:r>
              <w:rPr>
                <w:noProof/>
                <w:webHidden/>
              </w:rPr>
              <w:fldChar w:fldCharType="begin"/>
            </w:r>
            <w:r>
              <w:rPr>
                <w:noProof/>
                <w:webHidden/>
              </w:rPr>
              <w:instrText xml:space="preserve"> PAGEREF _Toc189136871 \h </w:instrText>
            </w:r>
            <w:r>
              <w:rPr>
                <w:noProof/>
                <w:webHidden/>
              </w:rPr>
            </w:r>
            <w:r>
              <w:rPr>
                <w:noProof/>
                <w:webHidden/>
              </w:rPr>
              <w:fldChar w:fldCharType="separate"/>
            </w:r>
            <w:r w:rsidR="007A1A0E">
              <w:rPr>
                <w:noProof/>
                <w:webHidden/>
              </w:rPr>
              <w:t>4</w:t>
            </w:r>
            <w:r>
              <w:rPr>
                <w:noProof/>
                <w:webHidden/>
              </w:rPr>
              <w:fldChar w:fldCharType="end"/>
            </w:r>
          </w:hyperlink>
        </w:p>
        <w:p w14:paraId="16B8912A" w14:textId="2BAA73D3" w:rsidR="00F0267D" w:rsidRDefault="00F0267D">
          <w:pPr>
            <w:pStyle w:val="TOC3"/>
            <w:tabs>
              <w:tab w:val="right" w:leader="dot" w:pos="9350"/>
            </w:tabs>
            <w:rPr>
              <w:rFonts w:eastAsiaTheme="minorEastAsia"/>
              <w:noProof/>
              <w:sz w:val="24"/>
              <w:szCs w:val="24"/>
              <w:lang w:eastAsia="ja-JP"/>
            </w:rPr>
          </w:pPr>
          <w:hyperlink w:anchor="_Toc189136872" w:history="1">
            <w:r w:rsidRPr="00FB180F">
              <w:rPr>
                <w:rStyle w:val="Hyperlink"/>
                <w:noProof/>
              </w:rPr>
              <w:t>Wholesale Business Model</w:t>
            </w:r>
            <w:r>
              <w:rPr>
                <w:noProof/>
                <w:webHidden/>
              </w:rPr>
              <w:tab/>
            </w:r>
            <w:r>
              <w:rPr>
                <w:noProof/>
                <w:webHidden/>
              </w:rPr>
              <w:fldChar w:fldCharType="begin"/>
            </w:r>
            <w:r>
              <w:rPr>
                <w:noProof/>
                <w:webHidden/>
              </w:rPr>
              <w:instrText xml:space="preserve"> PAGEREF _Toc189136872 \h </w:instrText>
            </w:r>
            <w:r>
              <w:rPr>
                <w:noProof/>
                <w:webHidden/>
              </w:rPr>
            </w:r>
            <w:r>
              <w:rPr>
                <w:noProof/>
                <w:webHidden/>
              </w:rPr>
              <w:fldChar w:fldCharType="separate"/>
            </w:r>
            <w:r w:rsidR="007A1A0E">
              <w:rPr>
                <w:noProof/>
                <w:webHidden/>
              </w:rPr>
              <w:t>5</w:t>
            </w:r>
            <w:r>
              <w:rPr>
                <w:noProof/>
                <w:webHidden/>
              </w:rPr>
              <w:fldChar w:fldCharType="end"/>
            </w:r>
          </w:hyperlink>
        </w:p>
        <w:p w14:paraId="41A5B360" w14:textId="7E06D6A5" w:rsidR="00F0267D" w:rsidRDefault="00F0267D">
          <w:pPr>
            <w:pStyle w:val="TOC3"/>
            <w:tabs>
              <w:tab w:val="right" w:leader="dot" w:pos="9350"/>
            </w:tabs>
            <w:rPr>
              <w:rFonts w:eastAsiaTheme="minorEastAsia"/>
              <w:noProof/>
              <w:sz w:val="24"/>
              <w:szCs w:val="24"/>
              <w:lang w:eastAsia="ja-JP"/>
            </w:rPr>
          </w:pPr>
          <w:hyperlink w:anchor="_Toc189136873" w:history="1">
            <w:r w:rsidRPr="00FB180F">
              <w:rPr>
                <w:rStyle w:val="Hyperlink"/>
                <w:noProof/>
              </w:rPr>
              <w:t>Subscription Services</w:t>
            </w:r>
            <w:r>
              <w:rPr>
                <w:noProof/>
                <w:webHidden/>
              </w:rPr>
              <w:tab/>
            </w:r>
            <w:r>
              <w:rPr>
                <w:noProof/>
                <w:webHidden/>
              </w:rPr>
              <w:fldChar w:fldCharType="begin"/>
            </w:r>
            <w:r>
              <w:rPr>
                <w:noProof/>
                <w:webHidden/>
              </w:rPr>
              <w:instrText xml:space="preserve"> PAGEREF _Toc189136873 \h </w:instrText>
            </w:r>
            <w:r>
              <w:rPr>
                <w:noProof/>
                <w:webHidden/>
              </w:rPr>
            </w:r>
            <w:r>
              <w:rPr>
                <w:noProof/>
                <w:webHidden/>
              </w:rPr>
              <w:fldChar w:fldCharType="separate"/>
            </w:r>
            <w:r w:rsidR="007A1A0E">
              <w:rPr>
                <w:noProof/>
                <w:webHidden/>
              </w:rPr>
              <w:t>5</w:t>
            </w:r>
            <w:r>
              <w:rPr>
                <w:noProof/>
                <w:webHidden/>
              </w:rPr>
              <w:fldChar w:fldCharType="end"/>
            </w:r>
          </w:hyperlink>
        </w:p>
        <w:p w14:paraId="0CDF4FC8" w14:textId="393AE693" w:rsidR="00F0267D" w:rsidRDefault="00F0267D">
          <w:pPr>
            <w:pStyle w:val="TOC3"/>
            <w:tabs>
              <w:tab w:val="right" w:leader="dot" w:pos="9350"/>
            </w:tabs>
            <w:rPr>
              <w:rFonts w:eastAsiaTheme="minorEastAsia"/>
              <w:noProof/>
              <w:sz w:val="24"/>
              <w:szCs w:val="24"/>
              <w:lang w:eastAsia="ja-JP"/>
            </w:rPr>
          </w:pPr>
          <w:hyperlink w:anchor="_Toc189136874" w:history="1">
            <w:r w:rsidRPr="00FB180F">
              <w:rPr>
                <w:rStyle w:val="Hyperlink"/>
                <w:noProof/>
              </w:rPr>
              <w:t>AWS Services</w:t>
            </w:r>
            <w:r>
              <w:rPr>
                <w:noProof/>
                <w:webHidden/>
              </w:rPr>
              <w:tab/>
            </w:r>
            <w:r>
              <w:rPr>
                <w:noProof/>
                <w:webHidden/>
              </w:rPr>
              <w:fldChar w:fldCharType="begin"/>
            </w:r>
            <w:r>
              <w:rPr>
                <w:noProof/>
                <w:webHidden/>
              </w:rPr>
              <w:instrText xml:space="preserve"> PAGEREF _Toc189136874 \h </w:instrText>
            </w:r>
            <w:r>
              <w:rPr>
                <w:noProof/>
                <w:webHidden/>
              </w:rPr>
            </w:r>
            <w:r>
              <w:rPr>
                <w:noProof/>
                <w:webHidden/>
              </w:rPr>
              <w:fldChar w:fldCharType="separate"/>
            </w:r>
            <w:r w:rsidR="007A1A0E">
              <w:rPr>
                <w:noProof/>
                <w:webHidden/>
              </w:rPr>
              <w:t>6</w:t>
            </w:r>
            <w:r>
              <w:rPr>
                <w:noProof/>
                <w:webHidden/>
              </w:rPr>
              <w:fldChar w:fldCharType="end"/>
            </w:r>
          </w:hyperlink>
        </w:p>
        <w:p w14:paraId="6E046054" w14:textId="264630F4" w:rsidR="00F0267D" w:rsidRDefault="00F0267D">
          <w:pPr>
            <w:pStyle w:val="TOC3"/>
            <w:tabs>
              <w:tab w:val="right" w:leader="dot" w:pos="9350"/>
            </w:tabs>
            <w:rPr>
              <w:rFonts w:eastAsiaTheme="minorEastAsia"/>
              <w:noProof/>
              <w:sz w:val="24"/>
              <w:szCs w:val="24"/>
              <w:lang w:eastAsia="ja-JP"/>
            </w:rPr>
          </w:pPr>
          <w:hyperlink w:anchor="_Toc189136875" w:history="1">
            <w:r w:rsidRPr="00FB180F">
              <w:rPr>
                <w:rStyle w:val="Hyperlink"/>
                <w:noProof/>
              </w:rPr>
              <w:t>Competition</w:t>
            </w:r>
            <w:r>
              <w:rPr>
                <w:noProof/>
                <w:webHidden/>
              </w:rPr>
              <w:tab/>
            </w:r>
            <w:r>
              <w:rPr>
                <w:noProof/>
                <w:webHidden/>
              </w:rPr>
              <w:fldChar w:fldCharType="begin"/>
            </w:r>
            <w:r>
              <w:rPr>
                <w:noProof/>
                <w:webHidden/>
              </w:rPr>
              <w:instrText xml:space="preserve"> PAGEREF _Toc189136875 \h </w:instrText>
            </w:r>
            <w:r>
              <w:rPr>
                <w:noProof/>
                <w:webHidden/>
              </w:rPr>
            </w:r>
            <w:r>
              <w:rPr>
                <w:noProof/>
                <w:webHidden/>
              </w:rPr>
              <w:fldChar w:fldCharType="separate"/>
            </w:r>
            <w:r w:rsidR="007A1A0E">
              <w:rPr>
                <w:noProof/>
                <w:webHidden/>
              </w:rPr>
              <w:t>7</w:t>
            </w:r>
            <w:r>
              <w:rPr>
                <w:noProof/>
                <w:webHidden/>
              </w:rPr>
              <w:fldChar w:fldCharType="end"/>
            </w:r>
          </w:hyperlink>
        </w:p>
        <w:p w14:paraId="38F06AF4" w14:textId="7AC012E3" w:rsidR="00F0267D" w:rsidRDefault="00F0267D">
          <w:pPr>
            <w:pStyle w:val="TOC3"/>
            <w:tabs>
              <w:tab w:val="right" w:leader="dot" w:pos="9350"/>
            </w:tabs>
            <w:rPr>
              <w:rFonts w:eastAsiaTheme="minorEastAsia"/>
              <w:noProof/>
              <w:sz w:val="24"/>
              <w:szCs w:val="24"/>
              <w:lang w:eastAsia="ja-JP"/>
            </w:rPr>
          </w:pPr>
          <w:hyperlink w:anchor="_Toc189136876" w:history="1">
            <w:r w:rsidRPr="00FB180F">
              <w:rPr>
                <w:rStyle w:val="Hyperlink"/>
                <w:noProof/>
              </w:rPr>
              <w:t>Employees &amp; Labor Relations</w:t>
            </w:r>
            <w:r>
              <w:rPr>
                <w:noProof/>
                <w:webHidden/>
              </w:rPr>
              <w:tab/>
            </w:r>
            <w:r>
              <w:rPr>
                <w:noProof/>
                <w:webHidden/>
              </w:rPr>
              <w:fldChar w:fldCharType="begin"/>
            </w:r>
            <w:r>
              <w:rPr>
                <w:noProof/>
                <w:webHidden/>
              </w:rPr>
              <w:instrText xml:space="preserve"> PAGEREF _Toc189136876 \h </w:instrText>
            </w:r>
            <w:r>
              <w:rPr>
                <w:noProof/>
                <w:webHidden/>
              </w:rPr>
            </w:r>
            <w:r>
              <w:rPr>
                <w:noProof/>
                <w:webHidden/>
              </w:rPr>
              <w:fldChar w:fldCharType="separate"/>
            </w:r>
            <w:r w:rsidR="007A1A0E">
              <w:rPr>
                <w:noProof/>
                <w:webHidden/>
              </w:rPr>
              <w:t>8</w:t>
            </w:r>
            <w:r>
              <w:rPr>
                <w:noProof/>
                <w:webHidden/>
              </w:rPr>
              <w:fldChar w:fldCharType="end"/>
            </w:r>
          </w:hyperlink>
        </w:p>
        <w:p w14:paraId="7A43F6F7" w14:textId="0F9522C5" w:rsidR="00F0267D" w:rsidRDefault="00F0267D">
          <w:pPr>
            <w:pStyle w:val="TOC3"/>
            <w:tabs>
              <w:tab w:val="right" w:leader="dot" w:pos="9350"/>
            </w:tabs>
            <w:rPr>
              <w:rFonts w:eastAsiaTheme="minorEastAsia"/>
              <w:noProof/>
              <w:sz w:val="24"/>
              <w:szCs w:val="24"/>
              <w:lang w:eastAsia="ja-JP"/>
            </w:rPr>
          </w:pPr>
          <w:hyperlink w:anchor="_Toc189136877" w:history="1">
            <w:r w:rsidRPr="00FB180F">
              <w:rPr>
                <w:rStyle w:val="Hyperlink"/>
                <w:noProof/>
              </w:rPr>
              <w:t>Property</w:t>
            </w:r>
            <w:r>
              <w:rPr>
                <w:noProof/>
                <w:webHidden/>
              </w:rPr>
              <w:tab/>
            </w:r>
            <w:r>
              <w:rPr>
                <w:noProof/>
                <w:webHidden/>
              </w:rPr>
              <w:fldChar w:fldCharType="begin"/>
            </w:r>
            <w:r>
              <w:rPr>
                <w:noProof/>
                <w:webHidden/>
              </w:rPr>
              <w:instrText xml:space="preserve"> PAGEREF _Toc189136877 \h </w:instrText>
            </w:r>
            <w:r>
              <w:rPr>
                <w:noProof/>
                <w:webHidden/>
              </w:rPr>
            </w:r>
            <w:r>
              <w:rPr>
                <w:noProof/>
                <w:webHidden/>
              </w:rPr>
              <w:fldChar w:fldCharType="separate"/>
            </w:r>
            <w:r w:rsidR="007A1A0E">
              <w:rPr>
                <w:noProof/>
                <w:webHidden/>
              </w:rPr>
              <w:t>8</w:t>
            </w:r>
            <w:r>
              <w:rPr>
                <w:noProof/>
                <w:webHidden/>
              </w:rPr>
              <w:fldChar w:fldCharType="end"/>
            </w:r>
          </w:hyperlink>
        </w:p>
        <w:p w14:paraId="1C666A41" w14:textId="7500DCA7" w:rsidR="00F0267D" w:rsidRDefault="00F0267D">
          <w:pPr>
            <w:pStyle w:val="TOC3"/>
            <w:tabs>
              <w:tab w:val="right" w:leader="dot" w:pos="9350"/>
            </w:tabs>
            <w:rPr>
              <w:rFonts w:eastAsiaTheme="minorEastAsia"/>
              <w:noProof/>
              <w:sz w:val="24"/>
              <w:szCs w:val="24"/>
              <w:lang w:eastAsia="ja-JP"/>
            </w:rPr>
          </w:pPr>
          <w:hyperlink w:anchor="_Toc189136878" w:history="1">
            <w:r w:rsidRPr="00FB180F">
              <w:rPr>
                <w:rStyle w:val="Hyperlink"/>
                <w:noProof/>
              </w:rPr>
              <w:t>Key Risk Factors Unique to Amazon.com. Inc.</w:t>
            </w:r>
            <w:r>
              <w:rPr>
                <w:noProof/>
                <w:webHidden/>
              </w:rPr>
              <w:tab/>
            </w:r>
            <w:r>
              <w:rPr>
                <w:noProof/>
                <w:webHidden/>
              </w:rPr>
              <w:fldChar w:fldCharType="begin"/>
            </w:r>
            <w:r>
              <w:rPr>
                <w:noProof/>
                <w:webHidden/>
              </w:rPr>
              <w:instrText xml:space="preserve"> PAGEREF _Toc189136878 \h </w:instrText>
            </w:r>
            <w:r>
              <w:rPr>
                <w:noProof/>
                <w:webHidden/>
              </w:rPr>
            </w:r>
            <w:r>
              <w:rPr>
                <w:noProof/>
                <w:webHidden/>
              </w:rPr>
              <w:fldChar w:fldCharType="separate"/>
            </w:r>
            <w:r w:rsidR="007A1A0E">
              <w:rPr>
                <w:noProof/>
                <w:webHidden/>
              </w:rPr>
              <w:t>8</w:t>
            </w:r>
            <w:r>
              <w:rPr>
                <w:noProof/>
                <w:webHidden/>
              </w:rPr>
              <w:fldChar w:fldCharType="end"/>
            </w:r>
          </w:hyperlink>
        </w:p>
        <w:p w14:paraId="2006F14B" w14:textId="3F771825" w:rsidR="00F0267D" w:rsidRDefault="00F0267D">
          <w:pPr>
            <w:pStyle w:val="TOC3"/>
            <w:tabs>
              <w:tab w:val="right" w:leader="dot" w:pos="9350"/>
            </w:tabs>
            <w:rPr>
              <w:rFonts w:eastAsiaTheme="minorEastAsia"/>
              <w:noProof/>
              <w:sz w:val="24"/>
              <w:szCs w:val="24"/>
              <w:lang w:eastAsia="ja-JP"/>
            </w:rPr>
          </w:pPr>
          <w:hyperlink w:anchor="_Toc189136879" w:history="1">
            <w:r w:rsidRPr="00FB180F">
              <w:rPr>
                <w:rStyle w:val="Hyperlink"/>
                <w:noProof/>
              </w:rPr>
              <w:t>Timeline of Amazon’s Biggest Acquisitions</w:t>
            </w:r>
            <w:r>
              <w:rPr>
                <w:noProof/>
                <w:webHidden/>
              </w:rPr>
              <w:tab/>
            </w:r>
            <w:r>
              <w:rPr>
                <w:noProof/>
                <w:webHidden/>
              </w:rPr>
              <w:fldChar w:fldCharType="begin"/>
            </w:r>
            <w:r>
              <w:rPr>
                <w:noProof/>
                <w:webHidden/>
              </w:rPr>
              <w:instrText xml:space="preserve"> PAGEREF _Toc189136879 \h </w:instrText>
            </w:r>
            <w:r>
              <w:rPr>
                <w:noProof/>
                <w:webHidden/>
              </w:rPr>
            </w:r>
            <w:r>
              <w:rPr>
                <w:noProof/>
                <w:webHidden/>
              </w:rPr>
              <w:fldChar w:fldCharType="separate"/>
            </w:r>
            <w:r w:rsidR="007A1A0E">
              <w:rPr>
                <w:noProof/>
                <w:webHidden/>
              </w:rPr>
              <w:t>9</w:t>
            </w:r>
            <w:r>
              <w:rPr>
                <w:noProof/>
                <w:webHidden/>
              </w:rPr>
              <w:fldChar w:fldCharType="end"/>
            </w:r>
          </w:hyperlink>
        </w:p>
        <w:p w14:paraId="45638E22" w14:textId="520FE695" w:rsidR="00F0267D" w:rsidRDefault="00F0267D">
          <w:pPr>
            <w:pStyle w:val="TOC1"/>
            <w:tabs>
              <w:tab w:val="right" w:leader="dot" w:pos="9350"/>
            </w:tabs>
            <w:rPr>
              <w:rFonts w:eastAsiaTheme="minorEastAsia"/>
              <w:noProof/>
              <w:sz w:val="24"/>
              <w:szCs w:val="24"/>
              <w:lang w:eastAsia="ja-JP"/>
            </w:rPr>
          </w:pPr>
          <w:hyperlink w:anchor="_Toc189136880" w:history="1">
            <w:r w:rsidRPr="00FB180F">
              <w:rPr>
                <w:rStyle w:val="Hyperlink"/>
                <w:noProof/>
              </w:rPr>
              <w:t>Horizontal Analysis</w:t>
            </w:r>
            <w:r>
              <w:rPr>
                <w:noProof/>
                <w:webHidden/>
              </w:rPr>
              <w:tab/>
            </w:r>
            <w:r>
              <w:rPr>
                <w:noProof/>
                <w:webHidden/>
              </w:rPr>
              <w:fldChar w:fldCharType="begin"/>
            </w:r>
            <w:r>
              <w:rPr>
                <w:noProof/>
                <w:webHidden/>
              </w:rPr>
              <w:instrText xml:space="preserve"> PAGEREF _Toc189136880 \h </w:instrText>
            </w:r>
            <w:r>
              <w:rPr>
                <w:noProof/>
                <w:webHidden/>
              </w:rPr>
            </w:r>
            <w:r>
              <w:rPr>
                <w:noProof/>
                <w:webHidden/>
              </w:rPr>
              <w:fldChar w:fldCharType="separate"/>
            </w:r>
            <w:r w:rsidR="007A1A0E">
              <w:rPr>
                <w:noProof/>
                <w:webHidden/>
              </w:rPr>
              <w:t>11</w:t>
            </w:r>
            <w:r>
              <w:rPr>
                <w:noProof/>
                <w:webHidden/>
              </w:rPr>
              <w:fldChar w:fldCharType="end"/>
            </w:r>
          </w:hyperlink>
        </w:p>
        <w:p w14:paraId="1750778F" w14:textId="75164915" w:rsidR="00F0267D" w:rsidRDefault="00F0267D">
          <w:pPr>
            <w:pStyle w:val="TOC3"/>
            <w:tabs>
              <w:tab w:val="right" w:leader="dot" w:pos="9350"/>
            </w:tabs>
            <w:rPr>
              <w:rFonts w:eastAsiaTheme="minorEastAsia"/>
              <w:noProof/>
              <w:sz w:val="24"/>
              <w:szCs w:val="24"/>
              <w:lang w:eastAsia="ja-JP"/>
            </w:rPr>
          </w:pPr>
          <w:hyperlink w:anchor="_Toc189136881" w:history="1">
            <w:r w:rsidRPr="00FB180F">
              <w:rPr>
                <w:rStyle w:val="Hyperlink"/>
                <w:noProof/>
              </w:rPr>
              <w:t>Balance Sheet Chart</w:t>
            </w:r>
            <w:r>
              <w:rPr>
                <w:noProof/>
                <w:webHidden/>
              </w:rPr>
              <w:tab/>
            </w:r>
            <w:r>
              <w:rPr>
                <w:noProof/>
                <w:webHidden/>
              </w:rPr>
              <w:fldChar w:fldCharType="begin"/>
            </w:r>
            <w:r>
              <w:rPr>
                <w:noProof/>
                <w:webHidden/>
              </w:rPr>
              <w:instrText xml:space="preserve"> PAGEREF _Toc189136881 \h </w:instrText>
            </w:r>
            <w:r>
              <w:rPr>
                <w:noProof/>
                <w:webHidden/>
              </w:rPr>
            </w:r>
            <w:r>
              <w:rPr>
                <w:noProof/>
                <w:webHidden/>
              </w:rPr>
              <w:fldChar w:fldCharType="separate"/>
            </w:r>
            <w:r w:rsidR="007A1A0E">
              <w:rPr>
                <w:noProof/>
                <w:webHidden/>
              </w:rPr>
              <w:t>11</w:t>
            </w:r>
            <w:r>
              <w:rPr>
                <w:noProof/>
                <w:webHidden/>
              </w:rPr>
              <w:fldChar w:fldCharType="end"/>
            </w:r>
          </w:hyperlink>
        </w:p>
        <w:p w14:paraId="05076E30" w14:textId="2C93BA3B" w:rsidR="00F0267D" w:rsidRDefault="00F0267D">
          <w:pPr>
            <w:pStyle w:val="TOC3"/>
            <w:tabs>
              <w:tab w:val="right" w:leader="dot" w:pos="9350"/>
            </w:tabs>
            <w:rPr>
              <w:rFonts w:eastAsiaTheme="minorEastAsia"/>
              <w:noProof/>
              <w:sz w:val="24"/>
              <w:szCs w:val="24"/>
              <w:lang w:eastAsia="ja-JP"/>
            </w:rPr>
          </w:pPr>
          <w:hyperlink w:anchor="_Toc189136882" w:history="1">
            <w:r w:rsidRPr="00FB180F">
              <w:rPr>
                <w:rStyle w:val="Hyperlink"/>
                <w:noProof/>
              </w:rPr>
              <w:t>P/L Chart</w:t>
            </w:r>
            <w:r>
              <w:rPr>
                <w:noProof/>
                <w:webHidden/>
              </w:rPr>
              <w:tab/>
            </w:r>
            <w:r>
              <w:rPr>
                <w:noProof/>
                <w:webHidden/>
              </w:rPr>
              <w:fldChar w:fldCharType="begin"/>
            </w:r>
            <w:r>
              <w:rPr>
                <w:noProof/>
                <w:webHidden/>
              </w:rPr>
              <w:instrText xml:space="preserve"> PAGEREF _Toc189136882 \h </w:instrText>
            </w:r>
            <w:r>
              <w:rPr>
                <w:noProof/>
                <w:webHidden/>
              </w:rPr>
            </w:r>
            <w:r>
              <w:rPr>
                <w:noProof/>
                <w:webHidden/>
              </w:rPr>
              <w:fldChar w:fldCharType="separate"/>
            </w:r>
            <w:r w:rsidR="007A1A0E">
              <w:rPr>
                <w:noProof/>
                <w:webHidden/>
              </w:rPr>
              <w:t>11</w:t>
            </w:r>
            <w:r>
              <w:rPr>
                <w:noProof/>
                <w:webHidden/>
              </w:rPr>
              <w:fldChar w:fldCharType="end"/>
            </w:r>
          </w:hyperlink>
        </w:p>
        <w:p w14:paraId="091AD49F" w14:textId="7F6E3308" w:rsidR="00F0267D" w:rsidRDefault="00F0267D">
          <w:pPr>
            <w:pStyle w:val="TOC3"/>
            <w:tabs>
              <w:tab w:val="right" w:leader="dot" w:pos="9350"/>
            </w:tabs>
            <w:rPr>
              <w:rFonts w:eastAsiaTheme="minorEastAsia"/>
              <w:noProof/>
              <w:sz w:val="24"/>
              <w:szCs w:val="24"/>
              <w:lang w:eastAsia="ja-JP"/>
            </w:rPr>
          </w:pPr>
          <w:hyperlink w:anchor="_Toc189136883" w:history="1">
            <w:r w:rsidRPr="00FB180F">
              <w:rPr>
                <w:rStyle w:val="Hyperlink"/>
                <w:noProof/>
              </w:rPr>
              <w:t>Cash Flow Chart (left to right)</w:t>
            </w:r>
            <w:r>
              <w:rPr>
                <w:noProof/>
                <w:webHidden/>
              </w:rPr>
              <w:tab/>
            </w:r>
            <w:r>
              <w:rPr>
                <w:noProof/>
                <w:webHidden/>
              </w:rPr>
              <w:fldChar w:fldCharType="begin"/>
            </w:r>
            <w:r>
              <w:rPr>
                <w:noProof/>
                <w:webHidden/>
              </w:rPr>
              <w:instrText xml:space="preserve"> PAGEREF _Toc189136883 \h </w:instrText>
            </w:r>
            <w:r>
              <w:rPr>
                <w:noProof/>
                <w:webHidden/>
              </w:rPr>
            </w:r>
            <w:r>
              <w:rPr>
                <w:noProof/>
                <w:webHidden/>
              </w:rPr>
              <w:fldChar w:fldCharType="separate"/>
            </w:r>
            <w:r w:rsidR="007A1A0E">
              <w:rPr>
                <w:noProof/>
                <w:webHidden/>
              </w:rPr>
              <w:t>12</w:t>
            </w:r>
            <w:r>
              <w:rPr>
                <w:noProof/>
                <w:webHidden/>
              </w:rPr>
              <w:fldChar w:fldCharType="end"/>
            </w:r>
          </w:hyperlink>
        </w:p>
        <w:p w14:paraId="655B9F8B" w14:textId="7F6BE7C3" w:rsidR="00F0267D" w:rsidRDefault="00F0267D">
          <w:pPr>
            <w:pStyle w:val="TOC3"/>
            <w:tabs>
              <w:tab w:val="right" w:leader="dot" w:pos="9350"/>
            </w:tabs>
            <w:rPr>
              <w:rFonts w:eastAsiaTheme="minorEastAsia"/>
              <w:noProof/>
              <w:sz w:val="24"/>
              <w:szCs w:val="24"/>
              <w:lang w:eastAsia="ja-JP"/>
            </w:rPr>
          </w:pPr>
          <w:hyperlink w:anchor="_Toc189136884" w:history="1">
            <w:r w:rsidRPr="00FB180F">
              <w:rPr>
                <w:rStyle w:val="Hyperlink"/>
                <w:noProof/>
              </w:rPr>
              <w:t>Historical Financial Ratios</w:t>
            </w:r>
            <w:r>
              <w:rPr>
                <w:noProof/>
                <w:webHidden/>
              </w:rPr>
              <w:tab/>
            </w:r>
            <w:r>
              <w:rPr>
                <w:noProof/>
                <w:webHidden/>
              </w:rPr>
              <w:fldChar w:fldCharType="begin"/>
            </w:r>
            <w:r>
              <w:rPr>
                <w:noProof/>
                <w:webHidden/>
              </w:rPr>
              <w:instrText xml:space="preserve"> PAGEREF _Toc189136884 \h </w:instrText>
            </w:r>
            <w:r>
              <w:rPr>
                <w:noProof/>
                <w:webHidden/>
              </w:rPr>
            </w:r>
            <w:r>
              <w:rPr>
                <w:noProof/>
                <w:webHidden/>
              </w:rPr>
              <w:fldChar w:fldCharType="separate"/>
            </w:r>
            <w:r w:rsidR="007A1A0E">
              <w:rPr>
                <w:noProof/>
                <w:webHidden/>
              </w:rPr>
              <w:t>12</w:t>
            </w:r>
            <w:r>
              <w:rPr>
                <w:noProof/>
                <w:webHidden/>
              </w:rPr>
              <w:fldChar w:fldCharType="end"/>
            </w:r>
          </w:hyperlink>
        </w:p>
        <w:p w14:paraId="070471CA" w14:textId="4C15EC0E" w:rsidR="00F0267D" w:rsidRDefault="00F0267D">
          <w:pPr>
            <w:pStyle w:val="TOC3"/>
            <w:tabs>
              <w:tab w:val="right" w:leader="dot" w:pos="9350"/>
            </w:tabs>
            <w:rPr>
              <w:rFonts w:eastAsiaTheme="minorEastAsia"/>
              <w:noProof/>
              <w:sz w:val="24"/>
              <w:szCs w:val="24"/>
              <w:lang w:eastAsia="ja-JP"/>
            </w:rPr>
          </w:pPr>
          <w:hyperlink w:anchor="_Toc189136885" w:history="1">
            <w:r w:rsidRPr="00FB180F">
              <w:rPr>
                <w:rStyle w:val="Hyperlink"/>
                <w:noProof/>
              </w:rPr>
              <w:t>Long-Term Debt (Most Recent Years)</w:t>
            </w:r>
            <w:r>
              <w:rPr>
                <w:noProof/>
                <w:webHidden/>
              </w:rPr>
              <w:tab/>
            </w:r>
            <w:r>
              <w:rPr>
                <w:noProof/>
                <w:webHidden/>
              </w:rPr>
              <w:fldChar w:fldCharType="begin"/>
            </w:r>
            <w:r>
              <w:rPr>
                <w:noProof/>
                <w:webHidden/>
              </w:rPr>
              <w:instrText xml:space="preserve"> PAGEREF _Toc189136885 \h </w:instrText>
            </w:r>
            <w:r>
              <w:rPr>
                <w:noProof/>
                <w:webHidden/>
              </w:rPr>
            </w:r>
            <w:r>
              <w:rPr>
                <w:noProof/>
                <w:webHidden/>
              </w:rPr>
              <w:fldChar w:fldCharType="separate"/>
            </w:r>
            <w:r w:rsidR="007A1A0E">
              <w:rPr>
                <w:noProof/>
                <w:webHidden/>
              </w:rPr>
              <w:t>13</w:t>
            </w:r>
            <w:r>
              <w:rPr>
                <w:noProof/>
                <w:webHidden/>
              </w:rPr>
              <w:fldChar w:fldCharType="end"/>
            </w:r>
          </w:hyperlink>
        </w:p>
        <w:p w14:paraId="508E0123" w14:textId="29C59735" w:rsidR="00F0267D" w:rsidRDefault="00F0267D">
          <w:pPr>
            <w:pStyle w:val="TOC3"/>
            <w:tabs>
              <w:tab w:val="right" w:leader="dot" w:pos="9350"/>
            </w:tabs>
            <w:rPr>
              <w:rFonts w:eastAsiaTheme="minorEastAsia"/>
              <w:noProof/>
              <w:sz w:val="24"/>
              <w:szCs w:val="24"/>
              <w:lang w:eastAsia="ja-JP"/>
            </w:rPr>
          </w:pPr>
          <w:hyperlink w:anchor="_Toc189136886" w:history="1">
            <w:r w:rsidRPr="00FB180F">
              <w:rPr>
                <w:rStyle w:val="Hyperlink"/>
                <w:noProof/>
              </w:rPr>
              <w:t>Maturities of Long-Term Debt / Estimated Debt Service Requirements</w:t>
            </w:r>
            <w:r>
              <w:rPr>
                <w:noProof/>
                <w:webHidden/>
              </w:rPr>
              <w:tab/>
            </w:r>
            <w:r>
              <w:rPr>
                <w:noProof/>
                <w:webHidden/>
              </w:rPr>
              <w:fldChar w:fldCharType="begin"/>
            </w:r>
            <w:r>
              <w:rPr>
                <w:noProof/>
                <w:webHidden/>
              </w:rPr>
              <w:instrText xml:space="preserve"> PAGEREF _Toc189136886 \h </w:instrText>
            </w:r>
            <w:r>
              <w:rPr>
                <w:noProof/>
                <w:webHidden/>
              </w:rPr>
            </w:r>
            <w:r>
              <w:rPr>
                <w:noProof/>
                <w:webHidden/>
              </w:rPr>
              <w:fldChar w:fldCharType="separate"/>
            </w:r>
            <w:r w:rsidR="007A1A0E">
              <w:rPr>
                <w:noProof/>
                <w:webHidden/>
              </w:rPr>
              <w:t>13</w:t>
            </w:r>
            <w:r>
              <w:rPr>
                <w:noProof/>
                <w:webHidden/>
              </w:rPr>
              <w:fldChar w:fldCharType="end"/>
            </w:r>
          </w:hyperlink>
        </w:p>
        <w:p w14:paraId="72CE82BD" w14:textId="5CD7AC1B" w:rsidR="00F0267D" w:rsidRDefault="00F0267D">
          <w:pPr>
            <w:pStyle w:val="TOC3"/>
            <w:tabs>
              <w:tab w:val="right" w:leader="dot" w:pos="9350"/>
            </w:tabs>
            <w:rPr>
              <w:rFonts w:eastAsiaTheme="minorEastAsia"/>
              <w:noProof/>
              <w:sz w:val="24"/>
              <w:szCs w:val="24"/>
              <w:lang w:eastAsia="ja-JP"/>
            </w:rPr>
          </w:pPr>
          <w:hyperlink w:anchor="_Toc189136887" w:history="1">
            <w:r w:rsidRPr="00FB180F">
              <w:rPr>
                <w:rStyle w:val="Hyperlink"/>
                <w:noProof/>
              </w:rPr>
              <w:t>Key Financial Insights</w:t>
            </w:r>
            <w:r>
              <w:rPr>
                <w:noProof/>
                <w:webHidden/>
              </w:rPr>
              <w:tab/>
            </w:r>
            <w:r>
              <w:rPr>
                <w:noProof/>
                <w:webHidden/>
              </w:rPr>
              <w:fldChar w:fldCharType="begin"/>
            </w:r>
            <w:r>
              <w:rPr>
                <w:noProof/>
                <w:webHidden/>
              </w:rPr>
              <w:instrText xml:space="preserve"> PAGEREF _Toc189136887 \h </w:instrText>
            </w:r>
            <w:r>
              <w:rPr>
                <w:noProof/>
                <w:webHidden/>
              </w:rPr>
            </w:r>
            <w:r>
              <w:rPr>
                <w:noProof/>
                <w:webHidden/>
              </w:rPr>
              <w:fldChar w:fldCharType="separate"/>
            </w:r>
            <w:r w:rsidR="007A1A0E">
              <w:rPr>
                <w:noProof/>
                <w:webHidden/>
              </w:rPr>
              <w:t>13</w:t>
            </w:r>
            <w:r>
              <w:rPr>
                <w:noProof/>
                <w:webHidden/>
              </w:rPr>
              <w:fldChar w:fldCharType="end"/>
            </w:r>
          </w:hyperlink>
        </w:p>
        <w:p w14:paraId="777A837E" w14:textId="6625C8A3" w:rsidR="00F0267D" w:rsidRDefault="00F0267D">
          <w:pPr>
            <w:pStyle w:val="TOC1"/>
            <w:tabs>
              <w:tab w:val="right" w:leader="dot" w:pos="9350"/>
            </w:tabs>
            <w:rPr>
              <w:rFonts w:eastAsiaTheme="minorEastAsia"/>
              <w:noProof/>
              <w:sz w:val="24"/>
              <w:szCs w:val="24"/>
              <w:lang w:eastAsia="ja-JP"/>
            </w:rPr>
          </w:pPr>
          <w:hyperlink w:anchor="_Toc189136888" w:history="1">
            <w:r w:rsidRPr="00FB180F">
              <w:rPr>
                <w:rStyle w:val="Hyperlink"/>
                <w:noProof/>
              </w:rPr>
              <w:t>Final Notes</w:t>
            </w:r>
            <w:r>
              <w:rPr>
                <w:noProof/>
                <w:webHidden/>
              </w:rPr>
              <w:tab/>
            </w:r>
            <w:r>
              <w:rPr>
                <w:noProof/>
                <w:webHidden/>
              </w:rPr>
              <w:fldChar w:fldCharType="begin"/>
            </w:r>
            <w:r>
              <w:rPr>
                <w:noProof/>
                <w:webHidden/>
              </w:rPr>
              <w:instrText xml:space="preserve"> PAGEREF _Toc189136888 \h </w:instrText>
            </w:r>
            <w:r>
              <w:rPr>
                <w:noProof/>
                <w:webHidden/>
              </w:rPr>
            </w:r>
            <w:r>
              <w:rPr>
                <w:noProof/>
                <w:webHidden/>
              </w:rPr>
              <w:fldChar w:fldCharType="separate"/>
            </w:r>
            <w:r w:rsidR="007A1A0E">
              <w:rPr>
                <w:noProof/>
                <w:webHidden/>
              </w:rPr>
              <w:t>18</w:t>
            </w:r>
            <w:r>
              <w:rPr>
                <w:noProof/>
                <w:webHidden/>
              </w:rPr>
              <w:fldChar w:fldCharType="end"/>
            </w:r>
          </w:hyperlink>
        </w:p>
        <w:p w14:paraId="32137C46" w14:textId="54A02DC7" w:rsidR="00F0267D" w:rsidRDefault="00F0267D">
          <w:pPr>
            <w:pStyle w:val="TOC2"/>
            <w:tabs>
              <w:tab w:val="right" w:leader="dot" w:pos="9350"/>
            </w:tabs>
            <w:rPr>
              <w:rFonts w:eastAsiaTheme="minorEastAsia"/>
              <w:noProof/>
              <w:sz w:val="24"/>
              <w:szCs w:val="24"/>
              <w:lang w:eastAsia="ja-JP"/>
            </w:rPr>
          </w:pPr>
          <w:hyperlink w:anchor="_Toc189136889" w:history="1">
            <w:r w:rsidRPr="00FB180F">
              <w:rPr>
                <w:rStyle w:val="Hyperlink"/>
                <w:noProof/>
              </w:rPr>
              <w:t>Capital Structure</w:t>
            </w:r>
            <w:r>
              <w:rPr>
                <w:noProof/>
                <w:webHidden/>
              </w:rPr>
              <w:tab/>
            </w:r>
            <w:r>
              <w:rPr>
                <w:noProof/>
                <w:webHidden/>
              </w:rPr>
              <w:fldChar w:fldCharType="begin"/>
            </w:r>
            <w:r>
              <w:rPr>
                <w:noProof/>
                <w:webHidden/>
              </w:rPr>
              <w:instrText xml:space="preserve"> PAGEREF _Toc189136889 \h </w:instrText>
            </w:r>
            <w:r>
              <w:rPr>
                <w:noProof/>
                <w:webHidden/>
              </w:rPr>
            </w:r>
            <w:r>
              <w:rPr>
                <w:noProof/>
                <w:webHidden/>
              </w:rPr>
              <w:fldChar w:fldCharType="separate"/>
            </w:r>
            <w:r w:rsidR="007A1A0E">
              <w:rPr>
                <w:noProof/>
                <w:webHidden/>
              </w:rPr>
              <w:t>18</w:t>
            </w:r>
            <w:r>
              <w:rPr>
                <w:noProof/>
                <w:webHidden/>
              </w:rPr>
              <w:fldChar w:fldCharType="end"/>
            </w:r>
          </w:hyperlink>
        </w:p>
        <w:p w14:paraId="30935AE1" w14:textId="15DD121A" w:rsidR="00F0267D" w:rsidRDefault="00F0267D">
          <w:pPr>
            <w:pStyle w:val="TOC2"/>
            <w:tabs>
              <w:tab w:val="right" w:leader="dot" w:pos="9350"/>
            </w:tabs>
            <w:rPr>
              <w:rFonts w:eastAsiaTheme="minorEastAsia"/>
              <w:noProof/>
              <w:sz w:val="24"/>
              <w:szCs w:val="24"/>
              <w:lang w:eastAsia="ja-JP"/>
            </w:rPr>
          </w:pPr>
          <w:hyperlink w:anchor="_Toc189136890" w:history="1">
            <w:r w:rsidRPr="00FB180F">
              <w:rPr>
                <w:rStyle w:val="Hyperlink"/>
                <w:noProof/>
              </w:rPr>
              <w:t>Asset Composition</w:t>
            </w:r>
            <w:r>
              <w:rPr>
                <w:noProof/>
                <w:webHidden/>
              </w:rPr>
              <w:tab/>
            </w:r>
            <w:r>
              <w:rPr>
                <w:noProof/>
                <w:webHidden/>
              </w:rPr>
              <w:fldChar w:fldCharType="begin"/>
            </w:r>
            <w:r>
              <w:rPr>
                <w:noProof/>
                <w:webHidden/>
              </w:rPr>
              <w:instrText xml:space="preserve"> PAGEREF _Toc189136890 \h </w:instrText>
            </w:r>
            <w:r>
              <w:rPr>
                <w:noProof/>
                <w:webHidden/>
              </w:rPr>
            </w:r>
            <w:r>
              <w:rPr>
                <w:noProof/>
                <w:webHidden/>
              </w:rPr>
              <w:fldChar w:fldCharType="separate"/>
            </w:r>
            <w:r w:rsidR="007A1A0E">
              <w:rPr>
                <w:noProof/>
                <w:webHidden/>
              </w:rPr>
              <w:t>18</w:t>
            </w:r>
            <w:r>
              <w:rPr>
                <w:noProof/>
                <w:webHidden/>
              </w:rPr>
              <w:fldChar w:fldCharType="end"/>
            </w:r>
          </w:hyperlink>
        </w:p>
        <w:p w14:paraId="20122E3A" w14:textId="38F48341" w:rsidR="00F0267D" w:rsidRDefault="00F0267D">
          <w:pPr>
            <w:pStyle w:val="TOC2"/>
            <w:tabs>
              <w:tab w:val="right" w:leader="dot" w:pos="9350"/>
            </w:tabs>
            <w:rPr>
              <w:rFonts w:eastAsiaTheme="minorEastAsia"/>
              <w:noProof/>
              <w:sz w:val="24"/>
              <w:szCs w:val="24"/>
              <w:lang w:eastAsia="ja-JP"/>
            </w:rPr>
          </w:pPr>
          <w:hyperlink w:anchor="_Toc189136891" w:history="1">
            <w:r w:rsidRPr="00FB180F">
              <w:rPr>
                <w:rStyle w:val="Hyperlink"/>
                <w:noProof/>
              </w:rPr>
              <w:t>Revenue &amp; Profitability</w:t>
            </w:r>
            <w:r>
              <w:rPr>
                <w:noProof/>
                <w:webHidden/>
              </w:rPr>
              <w:tab/>
            </w:r>
            <w:r>
              <w:rPr>
                <w:noProof/>
                <w:webHidden/>
              </w:rPr>
              <w:fldChar w:fldCharType="begin"/>
            </w:r>
            <w:r>
              <w:rPr>
                <w:noProof/>
                <w:webHidden/>
              </w:rPr>
              <w:instrText xml:space="preserve"> PAGEREF _Toc189136891 \h </w:instrText>
            </w:r>
            <w:r>
              <w:rPr>
                <w:noProof/>
                <w:webHidden/>
              </w:rPr>
            </w:r>
            <w:r>
              <w:rPr>
                <w:noProof/>
                <w:webHidden/>
              </w:rPr>
              <w:fldChar w:fldCharType="separate"/>
            </w:r>
            <w:r w:rsidR="007A1A0E">
              <w:rPr>
                <w:noProof/>
                <w:webHidden/>
              </w:rPr>
              <w:t>18</w:t>
            </w:r>
            <w:r>
              <w:rPr>
                <w:noProof/>
                <w:webHidden/>
              </w:rPr>
              <w:fldChar w:fldCharType="end"/>
            </w:r>
          </w:hyperlink>
        </w:p>
        <w:p w14:paraId="74841B4B" w14:textId="4826B607" w:rsidR="00F0267D" w:rsidRDefault="00F0267D">
          <w:pPr>
            <w:pStyle w:val="TOC2"/>
            <w:tabs>
              <w:tab w:val="right" w:leader="dot" w:pos="9350"/>
            </w:tabs>
            <w:rPr>
              <w:rFonts w:eastAsiaTheme="minorEastAsia"/>
              <w:noProof/>
              <w:sz w:val="24"/>
              <w:szCs w:val="24"/>
              <w:lang w:eastAsia="ja-JP"/>
            </w:rPr>
          </w:pPr>
          <w:hyperlink w:anchor="_Toc189136892" w:history="1">
            <w:r w:rsidRPr="00FB180F">
              <w:rPr>
                <w:rStyle w:val="Hyperlink"/>
                <w:noProof/>
              </w:rPr>
              <w:t>Liquidity &amp; Solvency</w:t>
            </w:r>
            <w:r>
              <w:rPr>
                <w:noProof/>
                <w:webHidden/>
              </w:rPr>
              <w:tab/>
            </w:r>
            <w:r>
              <w:rPr>
                <w:noProof/>
                <w:webHidden/>
              </w:rPr>
              <w:fldChar w:fldCharType="begin"/>
            </w:r>
            <w:r>
              <w:rPr>
                <w:noProof/>
                <w:webHidden/>
              </w:rPr>
              <w:instrText xml:space="preserve"> PAGEREF _Toc189136892 \h </w:instrText>
            </w:r>
            <w:r>
              <w:rPr>
                <w:noProof/>
                <w:webHidden/>
              </w:rPr>
            </w:r>
            <w:r>
              <w:rPr>
                <w:noProof/>
                <w:webHidden/>
              </w:rPr>
              <w:fldChar w:fldCharType="separate"/>
            </w:r>
            <w:r w:rsidR="007A1A0E">
              <w:rPr>
                <w:noProof/>
                <w:webHidden/>
              </w:rPr>
              <w:t>18</w:t>
            </w:r>
            <w:r>
              <w:rPr>
                <w:noProof/>
                <w:webHidden/>
              </w:rPr>
              <w:fldChar w:fldCharType="end"/>
            </w:r>
          </w:hyperlink>
        </w:p>
        <w:p w14:paraId="0B17FD3E" w14:textId="017CB2E5" w:rsidR="00F0267D" w:rsidRDefault="00F0267D">
          <w:pPr>
            <w:pStyle w:val="TOC2"/>
            <w:tabs>
              <w:tab w:val="right" w:leader="dot" w:pos="9350"/>
            </w:tabs>
            <w:rPr>
              <w:rFonts w:eastAsiaTheme="minorEastAsia"/>
              <w:noProof/>
              <w:sz w:val="24"/>
              <w:szCs w:val="24"/>
              <w:lang w:eastAsia="ja-JP"/>
            </w:rPr>
          </w:pPr>
          <w:hyperlink w:anchor="_Toc189136893" w:history="1">
            <w:r w:rsidRPr="00FB180F">
              <w:rPr>
                <w:rStyle w:val="Hyperlink"/>
                <w:noProof/>
              </w:rPr>
              <w:t>Cash Flow</w:t>
            </w:r>
            <w:r>
              <w:rPr>
                <w:noProof/>
                <w:webHidden/>
              </w:rPr>
              <w:tab/>
            </w:r>
            <w:r>
              <w:rPr>
                <w:noProof/>
                <w:webHidden/>
              </w:rPr>
              <w:fldChar w:fldCharType="begin"/>
            </w:r>
            <w:r>
              <w:rPr>
                <w:noProof/>
                <w:webHidden/>
              </w:rPr>
              <w:instrText xml:space="preserve"> PAGEREF _Toc189136893 \h </w:instrText>
            </w:r>
            <w:r>
              <w:rPr>
                <w:noProof/>
                <w:webHidden/>
              </w:rPr>
            </w:r>
            <w:r>
              <w:rPr>
                <w:noProof/>
                <w:webHidden/>
              </w:rPr>
              <w:fldChar w:fldCharType="separate"/>
            </w:r>
            <w:r w:rsidR="007A1A0E">
              <w:rPr>
                <w:noProof/>
                <w:webHidden/>
              </w:rPr>
              <w:t>18</w:t>
            </w:r>
            <w:r>
              <w:rPr>
                <w:noProof/>
                <w:webHidden/>
              </w:rPr>
              <w:fldChar w:fldCharType="end"/>
            </w:r>
          </w:hyperlink>
        </w:p>
        <w:p w14:paraId="325AE3B4" w14:textId="7BC62314" w:rsidR="00F0267D" w:rsidRDefault="00F0267D">
          <w:pPr>
            <w:pStyle w:val="TOC1"/>
            <w:tabs>
              <w:tab w:val="right" w:leader="dot" w:pos="9350"/>
            </w:tabs>
            <w:rPr>
              <w:rFonts w:eastAsiaTheme="minorEastAsia"/>
              <w:noProof/>
              <w:sz w:val="24"/>
              <w:szCs w:val="24"/>
              <w:lang w:eastAsia="ja-JP"/>
            </w:rPr>
          </w:pPr>
          <w:hyperlink w:anchor="_Toc189136894" w:history="1">
            <w:r w:rsidRPr="00FB180F">
              <w:rPr>
                <w:rStyle w:val="Hyperlink"/>
                <w:noProof/>
              </w:rPr>
              <w:t>Supplemental Data</w:t>
            </w:r>
            <w:r>
              <w:rPr>
                <w:noProof/>
                <w:webHidden/>
              </w:rPr>
              <w:tab/>
            </w:r>
            <w:r>
              <w:rPr>
                <w:noProof/>
                <w:webHidden/>
              </w:rPr>
              <w:fldChar w:fldCharType="begin"/>
            </w:r>
            <w:r>
              <w:rPr>
                <w:noProof/>
                <w:webHidden/>
              </w:rPr>
              <w:instrText xml:space="preserve"> PAGEREF _Toc189136894 \h </w:instrText>
            </w:r>
            <w:r>
              <w:rPr>
                <w:noProof/>
                <w:webHidden/>
              </w:rPr>
            </w:r>
            <w:r>
              <w:rPr>
                <w:noProof/>
                <w:webHidden/>
              </w:rPr>
              <w:fldChar w:fldCharType="separate"/>
            </w:r>
            <w:r w:rsidR="007A1A0E">
              <w:rPr>
                <w:noProof/>
                <w:webHidden/>
              </w:rPr>
              <w:t>19</w:t>
            </w:r>
            <w:r>
              <w:rPr>
                <w:noProof/>
                <w:webHidden/>
              </w:rPr>
              <w:fldChar w:fldCharType="end"/>
            </w:r>
          </w:hyperlink>
        </w:p>
        <w:p w14:paraId="63DE425C" w14:textId="62ED5E57" w:rsidR="00F0267D" w:rsidRDefault="00F0267D">
          <w:pPr>
            <w:pStyle w:val="TOC2"/>
            <w:tabs>
              <w:tab w:val="right" w:leader="dot" w:pos="9350"/>
            </w:tabs>
            <w:rPr>
              <w:rFonts w:eastAsiaTheme="minorEastAsia"/>
              <w:noProof/>
              <w:sz w:val="24"/>
              <w:szCs w:val="24"/>
              <w:lang w:eastAsia="ja-JP"/>
            </w:rPr>
          </w:pPr>
          <w:hyperlink w:anchor="_Toc189136895" w:history="1">
            <w:r w:rsidRPr="00FB180F">
              <w:rPr>
                <w:rStyle w:val="Hyperlink"/>
                <w:noProof/>
              </w:rPr>
              <w:t>Amazon.com, Inc.</w:t>
            </w:r>
            <w:r>
              <w:rPr>
                <w:noProof/>
                <w:webHidden/>
              </w:rPr>
              <w:tab/>
            </w:r>
            <w:r>
              <w:rPr>
                <w:noProof/>
                <w:webHidden/>
              </w:rPr>
              <w:fldChar w:fldCharType="begin"/>
            </w:r>
            <w:r>
              <w:rPr>
                <w:noProof/>
                <w:webHidden/>
              </w:rPr>
              <w:instrText xml:space="preserve"> PAGEREF _Toc189136895 \h </w:instrText>
            </w:r>
            <w:r>
              <w:rPr>
                <w:noProof/>
                <w:webHidden/>
              </w:rPr>
            </w:r>
            <w:r>
              <w:rPr>
                <w:noProof/>
                <w:webHidden/>
              </w:rPr>
              <w:fldChar w:fldCharType="separate"/>
            </w:r>
            <w:r w:rsidR="007A1A0E">
              <w:rPr>
                <w:noProof/>
                <w:webHidden/>
              </w:rPr>
              <w:t>19</w:t>
            </w:r>
            <w:r>
              <w:rPr>
                <w:noProof/>
                <w:webHidden/>
              </w:rPr>
              <w:fldChar w:fldCharType="end"/>
            </w:r>
          </w:hyperlink>
        </w:p>
        <w:p w14:paraId="60A4B8AF" w14:textId="5B7743FE" w:rsidR="00F0267D" w:rsidRDefault="00F0267D">
          <w:pPr>
            <w:pStyle w:val="TOC3"/>
            <w:tabs>
              <w:tab w:val="right" w:leader="dot" w:pos="9350"/>
            </w:tabs>
            <w:rPr>
              <w:rFonts w:eastAsiaTheme="minorEastAsia"/>
              <w:noProof/>
              <w:sz w:val="24"/>
              <w:szCs w:val="24"/>
              <w:lang w:eastAsia="ja-JP"/>
            </w:rPr>
          </w:pPr>
          <w:hyperlink w:anchor="_Toc189136896" w:history="1">
            <w:r w:rsidRPr="00FB180F">
              <w:rPr>
                <w:rStyle w:val="Hyperlink"/>
                <w:noProof/>
              </w:rPr>
              <w:t>Net Sales by Reportable Segment</w:t>
            </w:r>
            <w:r>
              <w:rPr>
                <w:noProof/>
                <w:webHidden/>
              </w:rPr>
              <w:tab/>
            </w:r>
            <w:r>
              <w:rPr>
                <w:noProof/>
                <w:webHidden/>
              </w:rPr>
              <w:fldChar w:fldCharType="begin"/>
            </w:r>
            <w:r>
              <w:rPr>
                <w:noProof/>
                <w:webHidden/>
              </w:rPr>
              <w:instrText xml:space="preserve"> PAGEREF _Toc189136896 \h </w:instrText>
            </w:r>
            <w:r>
              <w:rPr>
                <w:noProof/>
                <w:webHidden/>
              </w:rPr>
            </w:r>
            <w:r>
              <w:rPr>
                <w:noProof/>
                <w:webHidden/>
              </w:rPr>
              <w:fldChar w:fldCharType="separate"/>
            </w:r>
            <w:r w:rsidR="007A1A0E">
              <w:rPr>
                <w:noProof/>
                <w:webHidden/>
              </w:rPr>
              <w:t>19</w:t>
            </w:r>
            <w:r>
              <w:rPr>
                <w:noProof/>
                <w:webHidden/>
              </w:rPr>
              <w:fldChar w:fldCharType="end"/>
            </w:r>
          </w:hyperlink>
        </w:p>
        <w:p w14:paraId="2A4DF5AE" w14:textId="695A99AF" w:rsidR="00F0267D" w:rsidRDefault="00F0267D">
          <w:pPr>
            <w:pStyle w:val="TOC3"/>
            <w:tabs>
              <w:tab w:val="right" w:leader="dot" w:pos="9350"/>
            </w:tabs>
            <w:rPr>
              <w:rFonts w:eastAsiaTheme="minorEastAsia"/>
              <w:noProof/>
              <w:sz w:val="24"/>
              <w:szCs w:val="24"/>
              <w:lang w:eastAsia="ja-JP"/>
            </w:rPr>
          </w:pPr>
          <w:hyperlink w:anchor="_Toc189136897" w:history="1">
            <w:r w:rsidRPr="00FB180F">
              <w:rPr>
                <w:rStyle w:val="Hyperlink"/>
                <w:noProof/>
              </w:rPr>
              <w:t>Historical Operating Expenses</w:t>
            </w:r>
            <w:r>
              <w:rPr>
                <w:noProof/>
                <w:webHidden/>
              </w:rPr>
              <w:tab/>
            </w:r>
            <w:r>
              <w:rPr>
                <w:noProof/>
                <w:webHidden/>
              </w:rPr>
              <w:fldChar w:fldCharType="begin"/>
            </w:r>
            <w:r>
              <w:rPr>
                <w:noProof/>
                <w:webHidden/>
              </w:rPr>
              <w:instrText xml:space="preserve"> PAGEREF _Toc189136897 \h </w:instrText>
            </w:r>
            <w:r>
              <w:rPr>
                <w:noProof/>
                <w:webHidden/>
              </w:rPr>
            </w:r>
            <w:r>
              <w:rPr>
                <w:noProof/>
                <w:webHidden/>
              </w:rPr>
              <w:fldChar w:fldCharType="separate"/>
            </w:r>
            <w:r w:rsidR="007A1A0E">
              <w:rPr>
                <w:noProof/>
                <w:webHidden/>
              </w:rPr>
              <w:t>19</w:t>
            </w:r>
            <w:r>
              <w:rPr>
                <w:noProof/>
                <w:webHidden/>
              </w:rPr>
              <w:fldChar w:fldCharType="end"/>
            </w:r>
          </w:hyperlink>
        </w:p>
        <w:p w14:paraId="0BD6E177" w14:textId="083A708B" w:rsidR="00F0267D" w:rsidRDefault="00F0267D">
          <w:pPr>
            <w:pStyle w:val="TOC3"/>
            <w:tabs>
              <w:tab w:val="right" w:leader="dot" w:pos="9350"/>
            </w:tabs>
            <w:rPr>
              <w:rFonts w:eastAsiaTheme="minorEastAsia"/>
              <w:noProof/>
              <w:sz w:val="24"/>
              <w:szCs w:val="24"/>
              <w:lang w:eastAsia="ja-JP"/>
            </w:rPr>
          </w:pPr>
          <w:hyperlink w:anchor="_Toc189136898" w:history="1">
            <w:r w:rsidRPr="00FB180F">
              <w:rPr>
                <w:rStyle w:val="Hyperlink"/>
                <w:noProof/>
              </w:rPr>
              <w:t>Operating Income and Margin by Reportable Segment</w:t>
            </w:r>
            <w:r>
              <w:rPr>
                <w:noProof/>
                <w:webHidden/>
              </w:rPr>
              <w:tab/>
            </w:r>
            <w:r>
              <w:rPr>
                <w:noProof/>
                <w:webHidden/>
              </w:rPr>
              <w:fldChar w:fldCharType="begin"/>
            </w:r>
            <w:r>
              <w:rPr>
                <w:noProof/>
                <w:webHidden/>
              </w:rPr>
              <w:instrText xml:space="preserve"> PAGEREF _Toc189136898 \h </w:instrText>
            </w:r>
            <w:r>
              <w:rPr>
                <w:noProof/>
                <w:webHidden/>
              </w:rPr>
            </w:r>
            <w:r>
              <w:rPr>
                <w:noProof/>
                <w:webHidden/>
              </w:rPr>
              <w:fldChar w:fldCharType="separate"/>
            </w:r>
            <w:r w:rsidR="007A1A0E">
              <w:rPr>
                <w:noProof/>
                <w:webHidden/>
              </w:rPr>
              <w:t>19</w:t>
            </w:r>
            <w:r>
              <w:rPr>
                <w:noProof/>
                <w:webHidden/>
              </w:rPr>
              <w:fldChar w:fldCharType="end"/>
            </w:r>
          </w:hyperlink>
        </w:p>
        <w:p w14:paraId="4D94501F" w14:textId="1CD387EC" w:rsidR="00F0267D" w:rsidRDefault="00F0267D">
          <w:pPr>
            <w:pStyle w:val="TOC3"/>
            <w:tabs>
              <w:tab w:val="right" w:leader="dot" w:pos="9350"/>
            </w:tabs>
            <w:rPr>
              <w:rFonts w:eastAsiaTheme="minorEastAsia"/>
              <w:noProof/>
              <w:sz w:val="24"/>
              <w:szCs w:val="24"/>
              <w:lang w:eastAsia="ja-JP"/>
            </w:rPr>
          </w:pPr>
          <w:hyperlink w:anchor="_Toc189136899" w:history="1">
            <w:r w:rsidRPr="00FB180F">
              <w:rPr>
                <w:rStyle w:val="Hyperlink"/>
                <w:noProof/>
              </w:rPr>
              <w:t>Historical Balance Sheet with % of Total</w:t>
            </w:r>
            <w:r>
              <w:rPr>
                <w:noProof/>
                <w:webHidden/>
              </w:rPr>
              <w:tab/>
            </w:r>
            <w:r>
              <w:rPr>
                <w:noProof/>
                <w:webHidden/>
              </w:rPr>
              <w:fldChar w:fldCharType="begin"/>
            </w:r>
            <w:r>
              <w:rPr>
                <w:noProof/>
                <w:webHidden/>
              </w:rPr>
              <w:instrText xml:space="preserve"> PAGEREF _Toc189136899 \h </w:instrText>
            </w:r>
            <w:r>
              <w:rPr>
                <w:noProof/>
                <w:webHidden/>
              </w:rPr>
            </w:r>
            <w:r>
              <w:rPr>
                <w:noProof/>
                <w:webHidden/>
              </w:rPr>
              <w:fldChar w:fldCharType="separate"/>
            </w:r>
            <w:r w:rsidR="007A1A0E">
              <w:rPr>
                <w:noProof/>
                <w:webHidden/>
              </w:rPr>
              <w:t>20</w:t>
            </w:r>
            <w:r>
              <w:rPr>
                <w:noProof/>
                <w:webHidden/>
              </w:rPr>
              <w:fldChar w:fldCharType="end"/>
            </w:r>
          </w:hyperlink>
        </w:p>
        <w:p w14:paraId="4DD29073" w14:textId="25F33CB8" w:rsidR="00F0267D" w:rsidRDefault="00F0267D">
          <w:pPr>
            <w:pStyle w:val="TOC3"/>
            <w:tabs>
              <w:tab w:val="right" w:leader="dot" w:pos="9350"/>
            </w:tabs>
            <w:rPr>
              <w:rFonts w:eastAsiaTheme="minorEastAsia"/>
              <w:noProof/>
              <w:sz w:val="24"/>
              <w:szCs w:val="24"/>
              <w:lang w:eastAsia="ja-JP"/>
            </w:rPr>
          </w:pPr>
          <w:hyperlink w:anchor="_Toc189136900" w:history="1">
            <w:r w:rsidRPr="00FB180F">
              <w:rPr>
                <w:rStyle w:val="Hyperlink"/>
                <w:noProof/>
              </w:rPr>
              <w:t>Historical Balance Sheet with % Change</w:t>
            </w:r>
            <w:r>
              <w:rPr>
                <w:noProof/>
                <w:webHidden/>
              </w:rPr>
              <w:tab/>
            </w:r>
            <w:r>
              <w:rPr>
                <w:noProof/>
                <w:webHidden/>
              </w:rPr>
              <w:fldChar w:fldCharType="begin"/>
            </w:r>
            <w:r>
              <w:rPr>
                <w:noProof/>
                <w:webHidden/>
              </w:rPr>
              <w:instrText xml:space="preserve"> PAGEREF _Toc189136900 \h </w:instrText>
            </w:r>
            <w:r>
              <w:rPr>
                <w:noProof/>
                <w:webHidden/>
              </w:rPr>
            </w:r>
            <w:r>
              <w:rPr>
                <w:noProof/>
                <w:webHidden/>
              </w:rPr>
              <w:fldChar w:fldCharType="separate"/>
            </w:r>
            <w:r w:rsidR="007A1A0E">
              <w:rPr>
                <w:noProof/>
                <w:webHidden/>
              </w:rPr>
              <w:t>20</w:t>
            </w:r>
            <w:r>
              <w:rPr>
                <w:noProof/>
                <w:webHidden/>
              </w:rPr>
              <w:fldChar w:fldCharType="end"/>
            </w:r>
          </w:hyperlink>
        </w:p>
        <w:p w14:paraId="21FC67CB" w14:textId="19B77F2F" w:rsidR="00F0267D" w:rsidRDefault="00F0267D">
          <w:pPr>
            <w:pStyle w:val="TOC3"/>
            <w:tabs>
              <w:tab w:val="right" w:leader="dot" w:pos="9350"/>
            </w:tabs>
            <w:rPr>
              <w:rFonts w:eastAsiaTheme="minorEastAsia"/>
              <w:noProof/>
              <w:sz w:val="24"/>
              <w:szCs w:val="24"/>
              <w:lang w:eastAsia="ja-JP"/>
            </w:rPr>
          </w:pPr>
          <w:hyperlink w:anchor="_Toc189136901" w:history="1">
            <w:r w:rsidRPr="00FB180F">
              <w:rPr>
                <w:rStyle w:val="Hyperlink"/>
                <w:noProof/>
              </w:rPr>
              <w:t>Historical P/L Statement</w:t>
            </w:r>
            <w:r>
              <w:rPr>
                <w:noProof/>
                <w:webHidden/>
              </w:rPr>
              <w:tab/>
            </w:r>
            <w:r>
              <w:rPr>
                <w:noProof/>
                <w:webHidden/>
              </w:rPr>
              <w:fldChar w:fldCharType="begin"/>
            </w:r>
            <w:r>
              <w:rPr>
                <w:noProof/>
                <w:webHidden/>
              </w:rPr>
              <w:instrText xml:space="preserve"> PAGEREF _Toc189136901 \h </w:instrText>
            </w:r>
            <w:r>
              <w:rPr>
                <w:noProof/>
                <w:webHidden/>
              </w:rPr>
            </w:r>
            <w:r>
              <w:rPr>
                <w:noProof/>
                <w:webHidden/>
              </w:rPr>
              <w:fldChar w:fldCharType="separate"/>
            </w:r>
            <w:r w:rsidR="007A1A0E">
              <w:rPr>
                <w:noProof/>
                <w:webHidden/>
              </w:rPr>
              <w:t>21</w:t>
            </w:r>
            <w:r>
              <w:rPr>
                <w:noProof/>
                <w:webHidden/>
              </w:rPr>
              <w:fldChar w:fldCharType="end"/>
            </w:r>
          </w:hyperlink>
        </w:p>
        <w:p w14:paraId="6B268C51" w14:textId="4B7722F6" w:rsidR="00F0267D" w:rsidRDefault="00F0267D">
          <w:pPr>
            <w:pStyle w:val="TOC3"/>
            <w:tabs>
              <w:tab w:val="right" w:leader="dot" w:pos="9350"/>
            </w:tabs>
            <w:rPr>
              <w:rFonts w:eastAsiaTheme="minorEastAsia"/>
              <w:noProof/>
              <w:sz w:val="24"/>
              <w:szCs w:val="24"/>
              <w:lang w:eastAsia="ja-JP"/>
            </w:rPr>
          </w:pPr>
          <w:hyperlink w:anchor="_Toc189136902" w:history="1">
            <w:r w:rsidRPr="00FB180F">
              <w:rPr>
                <w:rStyle w:val="Hyperlink"/>
                <w:noProof/>
              </w:rPr>
              <w:t>Historical Equity Statement</w:t>
            </w:r>
            <w:r>
              <w:rPr>
                <w:noProof/>
                <w:webHidden/>
              </w:rPr>
              <w:tab/>
            </w:r>
            <w:r>
              <w:rPr>
                <w:noProof/>
                <w:webHidden/>
              </w:rPr>
              <w:fldChar w:fldCharType="begin"/>
            </w:r>
            <w:r>
              <w:rPr>
                <w:noProof/>
                <w:webHidden/>
              </w:rPr>
              <w:instrText xml:space="preserve"> PAGEREF _Toc189136902 \h </w:instrText>
            </w:r>
            <w:r>
              <w:rPr>
                <w:noProof/>
                <w:webHidden/>
              </w:rPr>
            </w:r>
            <w:r>
              <w:rPr>
                <w:noProof/>
                <w:webHidden/>
              </w:rPr>
              <w:fldChar w:fldCharType="separate"/>
            </w:r>
            <w:r w:rsidR="007A1A0E">
              <w:rPr>
                <w:noProof/>
                <w:webHidden/>
              </w:rPr>
              <w:t>22</w:t>
            </w:r>
            <w:r>
              <w:rPr>
                <w:noProof/>
                <w:webHidden/>
              </w:rPr>
              <w:fldChar w:fldCharType="end"/>
            </w:r>
          </w:hyperlink>
        </w:p>
        <w:p w14:paraId="40E1FAC2" w14:textId="715C1FA1" w:rsidR="00F0267D" w:rsidRDefault="00F0267D">
          <w:pPr>
            <w:pStyle w:val="TOC3"/>
            <w:tabs>
              <w:tab w:val="right" w:leader="dot" w:pos="9350"/>
            </w:tabs>
            <w:rPr>
              <w:rFonts w:eastAsiaTheme="minorEastAsia"/>
              <w:noProof/>
              <w:sz w:val="24"/>
              <w:szCs w:val="24"/>
              <w:lang w:eastAsia="ja-JP"/>
            </w:rPr>
          </w:pPr>
          <w:hyperlink w:anchor="_Toc189136903" w:history="1">
            <w:r w:rsidRPr="00FB180F">
              <w:rPr>
                <w:rStyle w:val="Hyperlink"/>
                <w:noProof/>
              </w:rPr>
              <w:t>Historical Cash Flow Statement</w:t>
            </w:r>
            <w:r>
              <w:rPr>
                <w:noProof/>
                <w:webHidden/>
              </w:rPr>
              <w:tab/>
            </w:r>
            <w:r>
              <w:rPr>
                <w:noProof/>
                <w:webHidden/>
              </w:rPr>
              <w:fldChar w:fldCharType="begin"/>
            </w:r>
            <w:r>
              <w:rPr>
                <w:noProof/>
                <w:webHidden/>
              </w:rPr>
              <w:instrText xml:space="preserve"> PAGEREF _Toc189136903 \h </w:instrText>
            </w:r>
            <w:r>
              <w:rPr>
                <w:noProof/>
                <w:webHidden/>
              </w:rPr>
            </w:r>
            <w:r>
              <w:rPr>
                <w:noProof/>
                <w:webHidden/>
              </w:rPr>
              <w:fldChar w:fldCharType="separate"/>
            </w:r>
            <w:r w:rsidR="007A1A0E">
              <w:rPr>
                <w:noProof/>
                <w:webHidden/>
              </w:rPr>
              <w:t>23</w:t>
            </w:r>
            <w:r>
              <w:rPr>
                <w:noProof/>
                <w:webHidden/>
              </w:rPr>
              <w:fldChar w:fldCharType="end"/>
            </w:r>
          </w:hyperlink>
        </w:p>
        <w:p w14:paraId="385DBDB8" w14:textId="1C767343" w:rsidR="00F0267D" w:rsidRDefault="00F0267D">
          <w:pPr>
            <w:pStyle w:val="TOC2"/>
            <w:tabs>
              <w:tab w:val="right" w:leader="dot" w:pos="9350"/>
            </w:tabs>
            <w:rPr>
              <w:rFonts w:eastAsiaTheme="minorEastAsia"/>
              <w:noProof/>
              <w:sz w:val="24"/>
              <w:szCs w:val="24"/>
              <w:lang w:eastAsia="ja-JP"/>
            </w:rPr>
          </w:pPr>
          <w:hyperlink w:anchor="_Toc189136904" w:history="1">
            <w:r w:rsidRPr="00FB180F">
              <w:rPr>
                <w:rStyle w:val="Hyperlink"/>
                <w:noProof/>
              </w:rPr>
              <w:t>DuPont Analysis (2023)</w:t>
            </w:r>
            <w:r>
              <w:rPr>
                <w:noProof/>
                <w:webHidden/>
              </w:rPr>
              <w:tab/>
            </w:r>
            <w:r>
              <w:rPr>
                <w:noProof/>
                <w:webHidden/>
              </w:rPr>
              <w:fldChar w:fldCharType="begin"/>
            </w:r>
            <w:r>
              <w:rPr>
                <w:noProof/>
                <w:webHidden/>
              </w:rPr>
              <w:instrText xml:space="preserve"> PAGEREF _Toc189136904 \h </w:instrText>
            </w:r>
            <w:r>
              <w:rPr>
                <w:noProof/>
                <w:webHidden/>
              </w:rPr>
            </w:r>
            <w:r>
              <w:rPr>
                <w:noProof/>
                <w:webHidden/>
              </w:rPr>
              <w:fldChar w:fldCharType="separate"/>
            </w:r>
            <w:r w:rsidR="007A1A0E">
              <w:rPr>
                <w:noProof/>
                <w:webHidden/>
              </w:rPr>
              <w:t>24</w:t>
            </w:r>
            <w:r>
              <w:rPr>
                <w:noProof/>
                <w:webHidden/>
              </w:rPr>
              <w:fldChar w:fldCharType="end"/>
            </w:r>
          </w:hyperlink>
        </w:p>
        <w:p w14:paraId="7F43FC21" w14:textId="6CD4070B" w:rsidR="00F0267D" w:rsidRDefault="00F0267D">
          <w:pPr>
            <w:pStyle w:val="TOC3"/>
            <w:tabs>
              <w:tab w:val="right" w:leader="dot" w:pos="9350"/>
            </w:tabs>
            <w:rPr>
              <w:rFonts w:eastAsiaTheme="minorEastAsia"/>
              <w:noProof/>
              <w:sz w:val="24"/>
              <w:szCs w:val="24"/>
              <w:lang w:eastAsia="ja-JP"/>
            </w:rPr>
          </w:pPr>
          <w:hyperlink w:anchor="_Toc189136905" w:history="1">
            <w:r w:rsidRPr="00FB180F">
              <w:rPr>
                <w:rStyle w:val="Hyperlink"/>
                <w:noProof/>
              </w:rPr>
              <w:t>Amazon.com, Inc.</w:t>
            </w:r>
            <w:r>
              <w:rPr>
                <w:noProof/>
                <w:webHidden/>
              </w:rPr>
              <w:tab/>
            </w:r>
            <w:r>
              <w:rPr>
                <w:noProof/>
                <w:webHidden/>
              </w:rPr>
              <w:fldChar w:fldCharType="begin"/>
            </w:r>
            <w:r>
              <w:rPr>
                <w:noProof/>
                <w:webHidden/>
              </w:rPr>
              <w:instrText xml:space="preserve"> PAGEREF _Toc189136905 \h </w:instrText>
            </w:r>
            <w:r>
              <w:rPr>
                <w:noProof/>
                <w:webHidden/>
              </w:rPr>
            </w:r>
            <w:r>
              <w:rPr>
                <w:noProof/>
                <w:webHidden/>
              </w:rPr>
              <w:fldChar w:fldCharType="separate"/>
            </w:r>
            <w:r w:rsidR="007A1A0E">
              <w:rPr>
                <w:noProof/>
                <w:webHidden/>
              </w:rPr>
              <w:t>24</w:t>
            </w:r>
            <w:r>
              <w:rPr>
                <w:noProof/>
                <w:webHidden/>
              </w:rPr>
              <w:fldChar w:fldCharType="end"/>
            </w:r>
          </w:hyperlink>
        </w:p>
        <w:p w14:paraId="6E2C7858" w14:textId="4C4E35B6" w:rsidR="00F0267D" w:rsidRDefault="00F0267D">
          <w:pPr>
            <w:pStyle w:val="TOC2"/>
            <w:tabs>
              <w:tab w:val="right" w:leader="dot" w:pos="9350"/>
            </w:tabs>
            <w:rPr>
              <w:rFonts w:eastAsiaTheme="minorEastAsia"/>
              <w:noProof/>
              <w:sz w:val="24"/>
              <w:szCs w:val="24"/>
              <w:lang w:eastAsia="ja-JP"/>
            </w:rPr>
          </w:pPr>
          <w:hyperlink w:anchor="_Toc189136906" w:history="1">
            <w:r w:rsidRPr="00FB180F">
              <w:rPr>
                <w:rStyle w:val="Hyperlink"/>
                <w:noProof/>
              </w:rPr>
              <w:t>Financial Ratios Formula</w:t>
            </w:r>
            <w:r>
              <w:rPr>
                <w:noProof/>
                <w:webHidden/>
              </w:rPr>
              <w:tab/>
            </w:r>
            <w:r>
              <w:rPr>
                <w:noProof/>
                <w:webHidden/>
              </w:rPr>
              <w:fldChar w:fldCharType="begin"/>
            </w:r>
            <w:r>
              <w:rPr>
                <w:noProof/>
                <w:webHidden/>
              </w:rPr>
              <w:instrText xml:space="preserve"> PAGEREF _Toc189136906 \h </w:instrText>
            </w:r>
            <w:r>
              <w:rPr>
                <w:noProof/>
                <w:webHidden/>
              </w:rPr>
            </w:r>
            <w:r>
              <w:rPr>
                <w:noProof/>
                <w:webHidden/>
              </w:rPr>
              <w:fldChar w:fldCharType="separate"/>
            </w:r>
            <w:r w:rsidR="007A1A0E">
              <w:rPr>
                <w:noProof/>
                <w:webHidden/>
              </w:rPr>
              <w:t>25</w:t>
            </w:r>
            <w:r>
              <w:rPr>
                <w:noProof/>
                <w:webHidden/>
              </w:rPr>
              <w:fldChar w:fldCharType="end"/>
            </w:r>
          </w:hyperlink>
        </w:p>
        <w:p w14:paraId="3B11B9A3" w14:textId="1F464469" w:rsidR="00F0267D" w:rsidRDefault="00F0267D">
          <w:pPr>
            <w:pStyle w:val="TOC3"/>
            <w:tabs>
              <w:tab w:val="right" w:leader="dot" w:pos="9350"/>
            </w:tabs>
            <w:rPr>
              <w:rFonts w:eastAsiaTheme="minorEastAsia"/>
              <w:noProof/>
              <w:sz w:val="24"/>
              <w:szCs w:val="24"/>
              <w:lang w:eastAsia="ja-JP"/>
            </w:rPr>
          </w:pPr>
          <w:hyperlink w:anchor="_Toc189136907" w:history="1">
            <w:r w:rsidRPr="00FB180F">
              <w:rPr>
                <w:rStyle w:val="Hyperlink"/>
                <w:noProof/>
              </w:rPr>
              <w:t>Activity Ratios</w:t>
            </w:r>
            <w:r>
              <w:rPr>
                <w:noProof/>
                <w:webHidden/>
              </w:rPr>
              <w:tab/>
            </w:r>
            <w:r>
              <w:rPr>
                <w:noProof/>
                <w:webHidden/>
              </w:rPr>
              <w:fldChar w:fldCharType="begin"/>
            </w:r>
            <w:r>
              <w:rPr>
                <w:noProof/>
                <w:webHidden/>
              </w:rPr>
              <w:instrText xml:space="preserve"> PAGEREF _Toc189136907 \h </w:instrText>
            </w:r>
            <w:r>
              <w:rPr>
                <w:noProof/>
                <w:webHidden/>
              </w:rPr>
            </w:r>
            <w:r>
              <w:rPr>
                <w:noProof/>
                <w:webHidden/>
              </w:rPr>
              <w:fldChar w:fldCharType="separate"/>
            </w:r>
            <w:r w:rsidR="007A1A0E">
              <w:rPr>
                <w:noProof/>
                <w:webHidden/>
              </w:rPr>
              <w:t>25</w:t>
            </w:r>
            <w:r>
              <w:rPr>
                <w:noProof/>
                <w:webHidden/>
              </w:rPr>
              <w:fldChar w:fldCharType="end"/>
            </w:r>
          </w:hyperlink>
        </w:p>
        <w:p w14:paraId="320B6AD2" w14:textId="59E1BEF2" w:rsidR="00F0267D" w:rsidRDefault="00F0267D">
          <w:pPr>
            <w:pStyle w:val="TOC3"/>
            <w:tabs>
              <w:tab w:val="right" w:leader="dot" w:pos="9350"/>
            </w:tabs>
            <w:rPr>
              <w:rFonts w:eastAsiaTheme="minorEastAsia"/>
              <w:noProof/>
              <w:sz w:val="24"/>
              <w:szCs w:val="24"/>
              <w:lang w:eastAsia="ja-JP"/>
            </w:rPr>
          </w:pPr>
          <w:hyperlink w:anchor="_Toc189136908" w:history="1">
            <w:r w:rsidRPr="00FB180F">
              <w:rPr>
                <w:rStyle w:val="Hyperlink"/>
                <w:noProof/>
              </w:rPr>
              <w:t>Liquidity Ratios</w:t>
            </w:r>
            <w:r>
              <w:rPr>
                <w:noProof/>
                <w:webHidden/>
              </w:rPr>
              <w:tab/>
            </w:r>
            <w:r>
              <w:rPr>
                <w:noProof/>
                <w:webHidden/>
              </w:rPr>
              <w:fldChar w:fldCharType="begin"/>
            </w:r>
            <w:r>
              <w:rPr>
                <w:noProof/>
                <w:webHidden/>
              </w:rPr>
              <w:instrText xml:space="preserve"> PAGEREF _Toc189136908 \h </w:instrText>
            </w:r>
            <w:r>
              <w:rPr>
                <w:noProof/>
                <w:webHidden/>
              </w:rPr>
            </w:r>
            <w:r>
              <w:rPr>
                <w:noProof/>
                <w:webHidden/>
              </w:rPr>
              <w:fldChar w:fldCharType="separate"/>
            </w:r>
            <w:r w:rsidR="007A1A0E">
              <w:rPr>
                <w:noProof/>
                <w:webHidden/>
              </w:rPr>
              <w:t>26</w:t>
            </w:r>
            <w:r>
              <w:rPr>
                <w:noProof/>
                <w:webHidden/>
              </w:rPr>
              <w:fldChar w:fldCharType="end"/>
            </w:r>
          </w:hyperlink>
        </w:p>
        <w:p w14:paraId="7B0DD480" w14:textId="46AD93F0" w:rsidR="00F0267D" w:rsidRDefault="00F0267D">
          <w:pPr>
            <w:pStyle w:val="TOC3"/>
            <w:tabs>
              <w:tab w:val="right" w:leader="dot" w:pos="9350"/>
            </w:tabs>
            <w:rPr>
              <w:rFonts w:eastAsiaTheme="minorEastAsia"/>
              <w:noProof/>
              <w:sz w:val="24"/>
              <w:szCs w:val="24"/>
              <w:lang w:eastAsia="ja-JP"/>
            </w:rPr>
          </w:pPr>
          <w:hyperlink w:anchor="_Toc189136909" w:history="1">
            <w:r w:rsidRPr="00FB180F">
              <w:rPr>
                <w:rStyle w:val="Hyperlink"/>
                <w:noProof/>
              </w:rPr>
              <w:t>Solvency Ratios</w:t>
            </w:r>
            <w:r>
              <w:rPr>
                <w:noProof/>
                <w:webHidden/>
              </w:rPr>
              <w:tab/>
            </w:r>
            <w:r>
              <w:rPr>
                <w:noProof/>
                <w:webHidden/>
              </w:rPr>
              <w:fldChar w:fldCharType="begin"/>
            </w:r>
            <w:r>
              <w:rPr>
                <w:noProof/>
                <w:webHidden/>
              </w:rPr>
              <w:instrText xml:space="preserve"> PAGEREF _Toc189136909 \h </w:instrText>
            </w:r>
            <w:r>
              <w:rPr>
                <w:noProof/>
                <w:webHidden/>
              </w:rPr>
            </w:r>
            <w:r>
              <w:rPr>
                <w:noProof/>
                <w:webHidden/>
              </w:rPr>
              <w:fldChar w:fldCharType="separate"/>
            </w:r>
            <w:r w:rsidR="007A1A0E">
              <w:rPr>
                <w:noProof/>
                <w:webHidden/>
              </w:rPr>
              <w:t>26</w:t>
            </w:r>
            <w:r>
              <w:rPr>
                <w:noProof/>
                <w:webHidden/>
              </w:rPr>
              <w:fldChar w:fldCharType="end"/>
            </w:r>
          </w:hyperlink>
        </w:p>
        <w:p w14:paraId="5C9E2703" w14:textId="09EA49E0" w:rsidR="00F0267D" w:rsidRDefault="00F0267D">
          <w:pPr>
            <w:pStyle w:val="TOC3"/>
            <w:tabs>
              <w:tab w:val="right" w:leader="dot" w:pos="9350"/>
            </w:tabs>
            <w:rPr>
              <w:rFonts w:eastAsiaTheme="minorEastAsia"/>
              <w:noProof/>
              <w:sz w:val="24"/>
              <w:szCs w:val="24"/>
              <w:lang w:eastAsia="ja-JP"/>
            </w:rPr>
          </w:pPr>
          <w:hyperlink w:anchor="_Toc189136910" w:history="1">
            <w:r w:rsidRPr="00FB180F">
              <w:rPr>
                <w:rStyle w:val="Hyperlink"/>
                <w:noProof/>
              </w:rPr>
              <w:t>Profitability Ratios</w:t>
            </w:r>
            <w:r>
              <w:rPr>
                <w:noProof/>
                <w:webHidden/>
              </w:rPr>
              <w:tab/>
            </w:r>
            <w:r>
              <w:rPr>
                <w:noProof/>
                <w:webHidden/>
              </w:rPr>
              <w:fldChar w:fldCharType="begin"/>
            </w:r>
            <w:r>
              <w:rPr>
                <w:noProof/>
                <w:webHidden/>
              </w:rPr>
              <w:instrText xml:space="preserve"> PAGEREF _Toc189136910 \h </w:instrText>
            </w:r>
            <w:r>
              <w:rPr>
                <w:noProof/>
                <w:webHidden/>
              </w:rPr>
            </w:r>
            <w:r>
              <w:rPr>
                <w:noProof/>
                <w:webHidden/>
              </w:rPr>
              <w:fldChar w:fldCharType="separate"/>
            </w:r>
            <w:r w:rsidR="007A1A0E">
              <w:rPr>
                <w:noProof/>
                <w:webHidden/>
              </w:rPr>
              <w:t>27</w:t>
            </w:r>
            <w:r>
              <w:rPr>
                <w:noProof/>
                <w:webHidden/>
              </w:rPr>
              <w:fldChar w:fldCharType="end"/>
            </w:r>
          </w:hyperlink>
        </w:p>
        <w:p w14:paraId="3A4B8950" w14:textId="12BE2CEB" w:rsidR="00F0267D" w:rsidRDefault="00F0267D">
          <w:pPr>
            <w:pStyle w:val="TOC3"/>
            <w:tabs>
              <w:tab w:val="right" w:leader="dot" w:pos="9350"/>
            </w:tabs>
            <w:rPr>
              <w:rFonts w:eastAsiaTheme="minorEastAsia"/>
              <w:noProof/>
              <w:sz w:val="24"/>
              <w:szCs w:val="24"/>
              <w:lang w:eastAsia="ja-JP"/>
            </w:rPr>
          </w:pPr>
          <w:hyperlink w:anchor="_Toc189136911" w:history="1">
            <w:r w:rsidRPr="00FB180F">
              <w:rPr>
                <w:rStyle w:val="Hyperlink"/>
                <w:noProof/>
              </w:rPr>
              <w:t>Valuation Ratios</w:t>
            </w:r>
            <w:r>
              <w:rPr>
                <w:noProof/>
                <w:webHidden/>
              </w:rPr>
              <w:tab/>
            </w:r>
            <w:r>
              <w:rPr>
                <w:noProof/>
                <w:webHidden/>
              </w:rPr>
              <w:fldChar w:fldCharType="begin"/>
            </w:r>
            <w:r>
              <w:rPr>
                <w:noProof/>
                <w:webHidden/>
              </w:rPr>
              <w:instrText xml:space="preserve"> PAGEREF _Toc189136911 \h </w:instrText>
            </w:r>
            <w:r>
              <w:rPr>
                <w:noProof/>
                <w:webHidden/>
              </w:rPr>
            </w:r>
            <w:r>
              <w:rPr>
                <w:noProof/>
                <w:webHidden/>
              </w:rPr>
              <w:fldChar w:fldCharType="separate"/>
            </w:r>
            <w:r w:rsidR="007A1A0E">
              <w:rPr>
                <w:noProof/>
                <w:webHidden/>
              </w:rPr>
              <w:t>27</w:t>
            </w:r>
            <w:r>
              <w:rPr>
                <w:noProof/>
                <w:webHidden/>
              </w:rPr>
              <w:fldChar w:fldCharType="end"/>
            </w:r>
          </w:hyperlink>
        </w:p>
        <w:p w14:paraId="237CE956" w14:textId="7EDF9920" w:rsidR="00FA020B" w:rsidRDefault="00FA020B">
          <w:r>
            <w:rPr>
              <w:b/>
              <w:bCs/>
              <w:noProof/>
            </w:rPr>
            <w:fldChar w:fldCharType="end"/>
          </w:r>
        </w:p>
      </w:sdtContent>
    </w:sdt>
    <w:p w14:paraId="04CC659F" w14:textId="1F54F405" w:rsidR="00B036F9" w:rsidRDefault="00B036F9" w:rsidP="000378FB">
      <w:pPr>
        <w:jc w:val="center"/>
        <w:rPr>
          <w:rFonts w:cstheme="minorHAnsi"/>
        </w:rPr>
        <w:sectPr w:rsidR="00B036F9" w:rsidSect="000378FB">
          <w:footerReference w:type="default" r:id="rId10"/>
          <w:pgSz w:w="12240" w:h="15840" w:code="1"/>
          <w:pgMar w:top="1440" w:right="1440" w:bottom="1440" w:left="1440" w:header="720" w:footer="720" w:gutter="0"/>
          <w:cols w:space="720"/>
          <w:docGrid w:linePitch="360"/>
        </w:sectPr>
      </w:pPr>
    </w:p>
    <w:p w14:paraId="0E6051C8" w14:textId="3A7DEFFA" w:rsidR="00094FD9" w:rsidRDefault="00025B6F" w:rsidP="00094FD9">
      <w:pPr>
        <w:pStyle w:val="Heading1"/>
        <w:rPr>
          <w:lang w:eastAsia="ja-JP"/>
        </w:rPr>
      </w:pPr>
      <w:bookmarkStart w:id="0" w:name="_Toc189136866"/>
      <w:r>
        <w:lastRenderedPageBreak/>
        <w:t>Report</w:t>
      </w:r>
      <w:r w:rsidR="00094FD9">
        <w:t xml:space="preserve"> </w:t>
      </w:r>
      <w:r w:rsidR="00094FD9">
        <w:rPr>
          <w:rFonts w:hint="eastAsia"/>
          <w:lang w:eastAsia="ja-JP"/>
        </w:rPr>
        <w:t>Overview</w:t>
      </w:r>
      <w:r>
        <w:rPr>
          <w:lang w:eastAsia="ja-JP"/>
        </w:rPr>
        <w:t xml:space="preserve"> &amp; Background</w:t>
      </w:r>
      <w:bookmarkEnd w:id="0"/>
    </w:p>
    <w:p w14:paraId="399F1540" w14:textId="15E8C58E" w:rsidR="00025B6F" w:rsidRDefault="00025B6F" w:rsidP="00025B6F">
      <w:pPr>
        <w:pStyle w:val="Heading2"/>
        <w:rPr>
          <w:lang w:eastAsia="ja-JP"/>
        </w:rPr>
      </w:pPr>
      <w:bookmarkStart w:id="1" w:name="_Toc189136867"/>
      <w:r>
        <w:rPr>
          <w:lang w:eastAsia="ja-JP"/>
        </w:rPr>
        <w:t>Description</w:t>
      </w:r>
      <w:bookmarkEnd w:id="1"/>
    </w:p>
    <w:p w14:paraId="3BC0D400" w14:textId="09F2892D" w:rsidR="0046678C" w:rsidRDefault="00025B6F" w:rsidP="00025B6F">
      <w:pPr>
        <w:rPr>
          <w:lang w:eastAsia="ja-JP"/>
        </w:rPr>
      </w:pPr>
      <w:r>
        <w:rPr>
          <w:lang w:eastAsia="ja-JP"/>
        </w:rPr>
        <w:t>This report is designed to provide a detailed overview of</w:t>
      </w:r>
      <w:r w:rsidR="003151D0">
        <w:rPr>
          <w:lang w:eastAsia="ja-JP"/>
        </w:rPr>
        <w:t xml:space="preserve"> Amazon.com Inc</w:t>
      </w:r>
      <w:r w:rsidR="00E93F96">
        <w:rPr>
          <w:lang w:eastAsia="ja-JP"/>
        </w:rPr>
        <w:t>.</w:t>
      </w:r>
    </w:p>
    <w:p w14:paraId="4962D981" w14:textId="77777777" w:rsidR="0046678C" w:rsidRDefault="0046678C" w:rsidP="00025B6F">
      <w:pPr>
        <w:rPr>
          <w:lang w:eastAsia="ja-JP"/>
        </w:rPr>
      </w:pPr>
    </w:p>
    <w:p w14:paraId="0E8F3714" w14:textId="77777777" w:rsidR="0046678C" w:rsidRDefault="0046678C" w:rsidP="0046678C">
      <w:pPr>
        <w:pStyle w:val="Heading2"/>
        <w:rPr>
          <w:lang w:eastAsia="ja-JP"/>
        </w:rPr>
      </w:pPr>
      <w:bookmarkStart w:id="2" w:name="_Toc189136868"/>
      <w:r>
        <w:rPr>
          <w:lang w:eastAsia="ja-JP"/>
        </w:rPr>
        <w:t>Methodology</w:t>
      </w:r>
      <w:bookmarkEnd w:id="2"/>
    </w:p>
    <w:p w14:paraId="0DD6A5B5" w14:textId="37D796FF" w:rsidR="00025B6F" w:rsidRDefault="0046678C" w:rsidP="0046678C">
      <w:pPr>
        <w:rPr>
          <w:lang w:eastAsia="ja-JP"/>
        </w:rPr>
      </w:pPr>
      <w:r>
        <w:rPr>
          <w:lang w:eastAsia="ja-JP"/>
        </w:rPr>
        <w:t>T</w:t>
      </w:r>
      <w:r w:rsidR="004D16E7">
        <w:rPr>
          <w:lang w:eastAsia="ja-JP"/>
        </w:rPr>
        <w:t xml:space="preserve">his report </w:t>
      </w:r>
      <w:r w:rsidR="00414319">
        <w:rPr>
          <w:lang w:eastAsia="ja-JP"/>
        </w:rPr>
        <w:t xml:space="preserve">primarily </w:t>
      </w:r>
      <w:r w:rsidR="004D16E7">
        <w:rPr>
          <w:lang w:eastAsia="ja-JP"/>
        </w:rPr>
        <w:t xml:space="preserve">relies on data from </w:t>
      </w:r>
      <w:r w:rsidR="003151D0">
        <w:rPr>
          <w:lang w:eastAsia="ja-JP"/>
        </w:rPr>
        <w:t>A</w:t>
      </w:r>
      <w:r w:rsidR="00414319">
        <w:rPr>
          <w:lang w:eastAsia="ja-JP"/>
        </w:rPr>
        <w:t>mazon.com Inc.’s</w:t>
      </w:r>
      <w:r w:rsidR="001C6FA4">
        <w:rPr>
          <w:lang w:eastAsia="ja-JP"/>
        </w:rPr>
        <w:t xml:space="preserve"> financial statements</w:t>
      </w:r>
      <w:r w:rsidR="00DA41E9">
        <w:rPr>
          <w:lang w:eastAsia="ja-JP"/>
        </w:rPr>
        <w:t>,</w:t>
      </w:r>
      <w:r w:rsidR="00414319">
        <w:rPr>
          <w:lang w:eastAsia="ja-JP"/>
        </w:rPr>
        <w:t xml:space="preserve"> </w:t>
      </w:r>
      <w:r w:rsidR="000F6C54">
        <w:rPr>
          <w:lang w:eastAsia="ja-JP"/>
        </w:rPr>
        <w:t xml:space="preserve">as well as </w:t>
      </w:r>
      <w:r w:rsidR="00DA41E9">
        <w:rPr>
          <w:lang w:eastAsia="ja-JP"/>
        </w:rPr>
        <w:t>information</w:t>
      </w:r>
      <w:r w:rsidR="000F6C54">
        <w:rPr>
          <w:lang w:eastAsia="ja-JP"/>
        </w:rPr>
        <w:t xml:space="preserve"> from reliable online </w:t>
      </w:r>
      <w:r w:rsidR="00DA41E9">
        <w:rPr>
          <w:lang w:eastAsia="ja-JP"/>
        </w:rPr>
        <w:t>sources</w:t>
      </w:r>
      <w:r w:rsidR="001C6FA4">
        <w:rPr>
          <w:lang w:eastAsia="ja-JP"/>
        </w:rPr>
        <w:t>.</w:t>
      </w:r>
      <w:r w:rsidR="00E93F96">
        <w:rPr>
          <w:lang w:eastAsia="ja-JP"/>
        </w:rPr>
        <w:t xml:space="preserve"> </w:t>
      </w:r>
      <w:r w:rsidR="0047103D">
        <w:rPr>
          <w:lang w:eastAsia="ja-JP"/>
        </w:rPr>
        <w:t xml:space="preserve"> </w:t>
      </w:r>
    </w:p>
    <w:p w14:paraId="5A5B738E" w14:textId="77777777" w:rsidR="00AB3B46" w:rsidRDefault="00AB3B46" w:rsidP="0046678C">
      <w:pPr>
        <w:rPr>
          <w:lang w:eastAsia="ja-JP"/>
        </w:rPr>
      </w:pPr>
    </w:p>
    <w:p w14:paraId="05E7E78D" w14:textId="7FC0FDFA" w:rsidR="00AB3B46" w:rsidRDefault="00AB3B46" w:rsidP="00AB3B46">
      <w:pPr>
        <w:pStyle w:val="Heading1"/>
      </w:pPr>
      <w:bookmarkStart w:id="3" w:name="_Toc189136869"/>
      <w:r>
        <w:t>Company Overview</w:t>
      </w:r>
      <w:bookmarkEnd w:id="3"/>
    </w:p>
    <w:p w14:paraId="047CAE70" w14:textId="77777777" w:rsidR="00AB3B46" w:rsidRPr="00AB3B46" w:rsidRDefault="00AB3B46" w:rsidP="00AB3B46"/>
    <w:p w14:paraId="611BE33A" w14:textId="77777777" w:rsidR="00AB3B46" w:rsidRDefault="00AB3B46" w:rsidP="00AB3B46">
      <w:pPr>
        <w:pStyle w:val="Heading2"/>
        <w:rPr>
          <w:sz w:val="28"/>
          <w:szCs w:val="28"/>
        </w:rPr>
      </w:pPr>
      <w:bookmarkStart w:id="4" w:name="_Toc189136870"/>
      <w:r>
        <w:rPr>
          <w:sz w:val="28"/>
          <w:szCs w:val="28"/>
        </w:rPr>
        <w:t>Amazon.com, Inc.</w:t>
      </w:r>
      <w:bookmarkEnd w:id="4"/>
      <w:r>
        <w:rPr>
          <w:sz w:val="28"/>
          <w:szCs w:val="28"/>
        </w:rPr>
        <w:t xml:space="preserve"> </w:t>
      </w:r>
    </w:p>
    <w:p w14:paraId="3C8A1571" w14:textId="77777777" w:rsidR="00AB3B46" w:rsidRPr="00AB3B46" w:rsidRDefault="00AB3B46" w:rsidP="00AB3B46"/>
    <w:p w14:paraId="24F786D7" w14:textId="77777777" w:rsidR="00AB3B46" w:rsidRDefault="00AB3B46" w:rsidP="00AB3B46">
      <w:pPr>
        <w:pStyle w:val="Heading3"/>
      </w:pPr>
      <w:bookmarkStart w:id="5" w:name="_Toc189136871"/>
      <w:r>
        <w:t>Business</w:t>
      </w:r>
      <w:bookmarkEnd w:id="5"/>
    </w:p>
    <w:p w14:paraId="46FCA186" w14:textId="77777777" w:rsidR="00AB3B46" w:rsidRDefault="00AB3B46" w:rsidP="00AB3B46">
      <w:r>
        <w:t>The company has organized its operations into three segments: North America, International, Amazon Web Services (AWS). In each segment, the company serves consumers, sellers, developers, enterprises, content creators, advertisers, and employees.</w:t>
      </w:r>
    </w:p>
    <w:p w14:paraId="64CD6D17" w14:textId="77777777" w:rsidR="00AB3B46" w:rsidRDefault="00AB3B46" w:rsidP="00AB3B46">
      <w:pPr>
        <w:pStyle w:val="Heading4"/>
      </w:pPr>
      <w:r>
        <w:t>Consumers</w:t>
      </w:r>
    </w:p>
    <w:p w14:paraId="37DEFC46" w14:textId="77777777" w:rsidR="00AB3B46" w:rsidRDefault="00AB3B46" w:rsidP="00AB3B46">
      <w:r>
        <w:t xml:space="preserve">The company serves consumers through its online and physical stores and focuses on selection, price, and convenience. The company also manufactures and sells electronic devices, including Kindle, Fire tablet, Fire TV, Echo, Ring, Blink, and eero, while also developing and producing media content. In addition, the company offers subscription services, such as Amazon Prime. </w:t>
      </w:r>
    </w:p>
    <w:p w14:paraId="0080D902" w14:textId="77777777" w:rsidR="00AB3B46" w:rsidRDefault="00AB3B46" w:rsidP="00AB3B46">
      <w:r>
        <w:t xml:space="preserve">The company fulfills customer orders in a number of ways, including through: North America and International fulfillment networks that we operate; co-sourced and outsourced arrangements in certain countries; digital delivery; and through its physical stores. </w:t>
      </w:r>
    </w:p>
    <w:p w14:paraId="6A11D174" w14:textId="23A15A9D" w:rsidR="00AB3B46" w:rsidRDefault="00AB3B46" w:rsidP="00AB3B46">
      <w:pPr>
        <w:pStyle w:val="Heading4"/>
      </w:pPr>
      <w:r>
        <w:t>Sellers</w:t>
      </w:r>
    </w:p>
    <w:p w14:paraId="489D4408" w14:textId="77777777" w:rsidR="00AB3B46" w:rsidRDefault="00AB3B46" w:rsidP="00AB3B46">
      <w:r>
        <w:t xml:space="preserve">The company offers programs that enable sellers to grow their businesses, sell their products in its stores, and fulfill orders using its services. The company earns fixed fees, a percentage of sales, per-unit activity fees, interest, or some combination thereof, for its seller programs. </w:t>
      </w:r>
    </w:p>
    <w:p w14:paraId="5447B3A2" w14:textId="77777777" w:rsidR="00AB3B46" w:rsidRDefault="00AB3B46" w:rsidP="00AB3B46">
      <w:pPr>
        <w:pStyle w:val="Heading4"/>
      </w:pPr>
      <w:r>
        <w:t>Developers and Enterprises</w:t>
      </w:r>
    </w:p>
    <w:p w14:paraId="5DC327B0" w14:textId="40C24970" w:rsidR="00AB3B46" w:rsidRDefault="00AB3B46" w:rsidP="00AB3B46">
      <w:r>
        <w:t>The company serves developers and enterprises of all sizes through AWS, which offers a broad set of on-demand technology services, including compute, storage, database, analytics, and machine learning, and other services.</w:t>
      </w:r>
    </w:p>
    <w:p w14:paraId="22D682FA" w14:textId="77777777" w:rsidR="00AB3B46" w:rsidRDefault="00AB3B46" w:rsidP="00AB3B46">
      <w:pPr>
        <w:pStyle w:val="Heading4"/>
      </w:pPr>
      <w:r>
        <w:t>Content Creators</w:t>
      </w:r>
    </w:p>
    <w:p w14:paraId="1A6B63D9" w14:textId="77777777" w:rsidR="00AB3B46" w:rsidRDefault="00AB3B46" w:rsidP="00AB3B46">
      <w:r>
        <w:t>The company offers programs that allow authors, independent publishers, musicians, filmmakers, Twitch streamers, skill and app developers, and others to publish and sell content.</w:t>
      </w:r>
    </w:p>
    <w:p w14:paraId="24E24A0F" w14:textId="1F510600" w:rsidR="00AB3B46" w:rsidRDefault="00AB3B46" w:rsidP="00AB3B46">
      <w:pPr>
        <w:pStyle w:val="Heading4"/>
      </w:pPr>
      <w:r>
        <w:lastRenderedPageBreak/>
        <w:t>Advertisers</w:t>
      </w:r>
    </w:p>
    <w:p w14:paraId="183FED34" w14:textId="37894A65" w:rsidR="00AB3B46" w:rsidRDefault="00AB3B46" w:rsidP="00AB3B46">
      <w:r>
        <w:t>The company provides advertising services to sellers, vendors, publishers, authors, and others, through programs such as sponsored ads, display, and video advertising.</w:t>
      </w:r>
    </w:p>
    <w:p w14:paraId="54F3E1D9" w14:textId="3DC0F121" w:rsidR="007549F6" w:rsidRDefault="007549F6" w:rsidP="00AB3B46"/>
    <w:p w14:paraId="567C03AA" w14:textId="51CAD0D2" w:rsidR="007549F6" w:rsidRDefault="007549F6" w:rsidP="00E93E11">
      <w:pPr>
        <w:pStyle w:val="Heading3"/>
      </w:pPr>
      <w:bookmarkStart w:id="6" w:name="_Toc189136872"/>
      <w:r>
        <w:t xml:space="preserve">Wholesale </w:t>
      </w:r>
      <w:r>
        <w:t>Business</w:t>
      </w:r>
      <w:r>
        <w:t xml:space="preserve"> Model</w:t>
      </w:r>
      <w:bookmarkEnd w:id="6"/>
    </w:p>
    <w:p w14:paraId="677BAFDE" w14:textId="1CC3E01A" w:rsidR="00AB3B46" w:rsidRDefault="00723629" w:rsidP="00723629">
      <w:pPr>
        <w:jc w:val="center"/>
      </w:pPr>
      <w:r>
        <w:rPr>
          <w:noProof/>
        </w:rPr>
        <w:drawing>
          <wp:inline distT="0" distB="0" distL="0" distR="0" wp14:anchorId="599314DD" wp14:editId="2C88F206">
            <wp:extent cx="6309360" cy="3836035"/>
            <wp:effectExtent l="0" t="0" r="0" b="0"/>
            <wp:docPr id="724010569" name="Picture 3" descr="A diagram of a busi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10569" name="Picture 3" descr="A diagram of a busines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09360" cy="3836035"/>
                    </a:xfrm>
                    <a:prstGeom prst="rect">
                      <a:avLst/>
                    </a:prstGeom>
                  </pic:spPr>
                </pic:pic>
              </a:graphicData>
            </a:graphic>
          </wp:inline>
        </w:drawing>
      </w:r>
    </w:p>
    <w:p w14:paraId="30B20E58" w14:textId="77777777" w:rsidR="00E93E11" w:rsidRDefault="00E93E11" w:rsidP="00723629">
      <w:pPr>
        <w:jc w:val="center"/>
      </w:pPr>
    </w:p>
    <w:p w14:paraId="63A09714" w14:textId="5484116C" w:rsidR="007549F6" w:rsidRDefault="007549F6" w:rsidP="007549F6">
      <w:pPr>
        <w:pStyle w:val="Heading3"/>
      </w:pPr>
      <w:bookmarkStart w:id="7" w:name="_Toc189136873"/>
      <w:r>
        <w:t>Sub</w:t>
      </w:r>
      <w:r w:rsidR="00365EFB">
        <w:t>scription Services</w:t>
      </w:r>
      <w:bookmarkEnd w:id="7"/>
    </w:p>
    <w:p w14:paraId="4A2416EB" w14:textId="5F43AFBF" w:rsidR="00365EFB" w:rsidRDefault="00E93E11" w:rsidP="00365EFB">
      <w:r>
        <w:rPr>
          <w:noProof/>
        </w:rPr>
        <w:drawing>
          <wp:anchor distT="0" distB="0" distL="114300" distR="114300" simplePos="0" relativeHeight="251662336" behindDoc="0" locked="0" layoutInCell="1" allowOverlap="1" wp14:anchorId="4C92FC0E" wp14:editId="31EB15EE">
            <wp:simplePos x="0" y="0"/>
            <wp:positionH relativeFrom="margin">
              <wp:align>right</wp:align>
            </wp:positionH>
            <wp:positionV relativeFrom="paragraph">
              <wp:posOffset>219710</wp:posOffset>
            </wp:positionV>
            <wp:extent cx="1642110" cy="673100"/>
            <wp:effectExtent l="0" t="0" r="0" b="0"/>
            <wp:wrapSquare wrapText="bothSides"/>
            <wp:docPr id="1422795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9536" name="Picture 1422795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42110" cy="673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AFFF012" wp14:editId="5E88E8DA">
            <wp:simplePos x="0" y="0"/>
            <wp:positionH relativeFrom="margin">
              <wp:align>center</wp:align>
            </wp:positionH>
            <wp:positionV relativeFrom="paragraph">
              <wp:posOffset>4445</wp:posOffset>
            </wp:positionV>
            <wp:extent cx="2178756" cy="1225550"/>
            <wp:effectExtent l="0" t="0" r="0" b="0"/>
            <wp:wrapSquare wrapText="bothSides"/>
            <wp:docPr id="794304188" name="Picture 5" descr="A black background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04188" name="Picture 5" descr="A black background with orang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78756" cy="1225550"/>
                    </a:xfrm>
                    <a:prstGeom prst="rect">
                      <a:avLst/>
                    </a:prstGeom>
                  </pic:spPr>
                </pic:pic>
              </a:graphicData>
            </a:graphic>
            <wp14:sizeRelH relativeFrom="margin">
              <wp14:pctWidth>0</wp14:pctWidth>
            </wp14:sizeRelH>
            <wp14:sizeRelV relativeFrom="margin">
              <wp14:pctHeight>0</wp14:pctHeight>
            </wp14:sizeRelV>
          </wp:anchor>
        </w:drawing>
      </w:r>
    </w:p>
    <w:p w14:paraId="65E8D6A7" w14:textId="57F5EF1E" w:rsidR="00365EFB" w:rsidRDefault="00E93E11" w:rsidP="00365EFB">
      <w:r>
        <w:rPr>
          <w:noProof/>
        </w:rPr>
        <w:drawing>
          <wp:anchor distT="0" distB="0" distL="114300" distR="114300" simplePos="0" relativeHeight="251660288" behindDoc="0" locked="0" layoutInCell="1" allowOverlap="1" wp14:anchorId="77195ABE" wp14:editId="435857AD">
            <wp:simplePos x="0" y="0"/>
            <wp:positionH relativeFrom="margin">
              <wp:align>left</wp:align>
            </wp:positionH>
            <wp:positionV relativeFrom="paragraph">
              <wp:posOffset>4445</wp:posOffset>
            </wp:positionV>
            <wp:extent cx="1463040" cy="914400"/>
            <wp:effectExtent l="0" t="0" r="3810" b="0"/>
            <wp:wrapSquare wrapText="bothSides"/>
            <wp:docPr id="1022697488" name="Picture 4" descr="A blue logo with a sm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97488" name="Picture 4" descr="A blue logo with a smi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63040" cy="914400"/>
                    </a:xfrm>
                    <a:prstGeom prst="rect">
                      <a:avLst/>
                    </a:prstGeom>
                  </pic:spPr>
                </pic:pic>
              </a:graphicData>
            </a:graphic>
            <wp14:sizeRelH relativeFrom="margin">
              <wp14:pctWidth>0</wp14:pctWidth>
            </wp14:sizeRelH>
            <wp14:sizeRelV relativeFrom="margin">
              <wp14:pctHeight>0</wp14:pctHeight>
            </wp14:sizeRelV>
          </wp:anchor>
        </w:drawing>
      </w:r>
    </w:p>
    <w:p w14:paraId="2F20E2A9" w14:textId="40FFFC5A" w:rsidR="00365EFB" w:rsidRDefault="00365EFB" w:rsidP="00365EFB"/>
    <w:p w14:paraId="07D7BFC6" w14:textId="07AE3F5B" w:rsidR="00365EFB" w:rsidRPr="00365EFB" w:rsidRDefault="00365EFB" w:rsidP="00365EFB"/>
    <w:p w14:paraId="179F7343" w14:textId="56FC1E6F" w:rsidR="007549F6" w:rsidRDefault="007549F6" w:rsidP="00723629">
      <w:pPr>
        <w:jc w:val="center"/>
      </w:pPr>
    </w:p>
    <w:p w14:paraId="0661C41E" w14:textId="6AEA173B" w:rsidR="0068329E" w:rsidRDefault="00E93E11" w:rsidP="00AB3B46">
      <w:r>
        <w:rPr>
          <w:noProof/>
        </w:rPr>
        <w:drawing>
          <wp:anchor distT="0" distB="0" distL="114300" distR="114300" simplePos="0" relativeHeight="251663360" behindDoc="0" locked="0" layoutInCell="1" allowOverlap="1" wp14:anchorId="06DE136E" wp14:editId="7239E3F5">
            <wp:simplePos x="0" y="0"/>
            <wp:positionH relativeFrom="margin">
              <wp:posOffset>3923030</wp:posOffset>
            </wp:positionH>
            <wp:positionV relativeFrom="paragraph">
              <wp:posOffset>1270</wp:posOffset>
            </wp:positionV>
            <wp:extent cx="1212850" cy="1212850"/>
            <wp:effectExtent l="0" t="0" r="6350" b="6350"/>
            <wp:wrapSquare wrapText="bothSides"/>
            <wp:docPr id="418989823" name="Picture 7"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89823" name="Picture 7" descr="A blue and white logo&#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12850" cy="1212850"/>
                    </a:xfrm>
                    <a:prstGeom prst="rect">
                      <a:avLst/>
                    </a:prstGeom>
                  </pic:spPr>
                </pic:pic>
              </a:graphicData>
            </a:graphic>
            <wp14:sizeRelH relativeFrom="margin">
              <wp14:pctWidth>0</wp14:pctWidth>
            </wp14:sizeRelH>
            <wp14:sizeRelV relativeFrom="margin">
              <wp14:pctHeight>0</wp14:pctHeight>
            </wp14:sizeRelV>
          </wp:anchor>
        </w:drawing>
      </w:r>
    </w:p>
    <w:p w14:paraId="6CE0C427" w14:textId="6E13F37E" w:rsidR="0068329E" w:rsidRDefault="00E93E11" w:rsidP="00AB3B46">
      <w:r>
        <w:rPr>
          <w:noProof/>
        </w:rPr>
        <w:drawing>
          <wp:anchor distT="0" distB="0" distL="114300" distR="114300" simplePos="0" relativeHeight="251664384" behindDoc="0" locked="0" layoutInCell="1" allowOverlap="1" wp14:anchorId="60EB2BB7" wp14:editId="39DD19F7">
            <wp:simplePos x="0" y="0"/>
            <wp:positionH relativeFrom="column">
              <wp:posOffset>830580</wp:posOffset>
            </wp:positionH>
            <wp:positionV relativeFrom="paragraph">
              <wp:posOffset>4445</wp:posOffset>
            </wp:positionV>
            <wp:extent cx="2091690" cy="584200"/>
            <wp:effectExtent l="0" t="0" r="3810" b="6350"/>
            <wp:wrapSquare wrapText="bothSides"/>
            <wp:docPr id="182310028" name="Picture 8"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0028" name="Picture 8" descr="A black background with white lette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91690" cy="584200"/>
                    </a:xfrm>
                    <a:prstGeom prst="rect">
                      <a:avLst/>
                    </a:prstGeom>
                  </pic:spPr>
                </pic:pic>
              </a:graphicData>
            </a:graphic>
            <wp14:sizeRelH relativeFrom="margin">
              <wp14:pctWidth>0</wp14:pctWidth>
            </wp14:sizeRelH>
            <wp14:sizeRelV relativeFrom="margin">
              <wp14:pctHeight>0</wp14:pctHeight>
            </wp14:sizeRelV>
          </wp:anchor>
        </w:drawing>
      </w:r>
    </w:p>
    <w:p w14:paraId="45779DF8" w14:textId="77777777" w:rsidR="0008785F" w:rsidRDefault="0008785F" w:rsidP="00AB3B46"/>
    <w:p w14:paraId="67028E96" w14:textId="3A83D1CA" w:rsidR="0008785F" w:rsidRDefault="0008785F" w:rsidP="00AB3B46"/>
    <w:p w14:paraId="063167DA" w14:textId="5D49D0BF" w:rsidR="00D3077B" w:rsidRDefault="00D3077B" w:rsidP="00D3077B">
      <w:pPr>
        <w:pStyle w:val="Heading3"/>
      </w:pPr>
      <w:bookmarkStart w:id="8" w:name="_Toc189136874"/>
      <w:r>
        <w:lastRenderedPageBreak/>
        <w:t>AWS</w:t>
      </w:r>
      <w:r>
        <w:t xml:space="preserve"> Services</w:t>
      </w:r>
      <w:bookmarkEnd w:id="8"/>
    </w:p>
    <w:p w14:paraId="188AAEDA" w14:textId="10DFADE1" w:rsidR="00D3077B" w:rsidRDefault="00D3077B" w:rsidP="00D3077B">
      <w:r>
        <w:rPr>
          <w:noProof/>
        </w:rPr>
        <w:drawing>
          <wp:inline distT="0" distB="0" distL="0" distR="0" wp14:anchorId="701E57B1" wp14:editId="38C3B052">
            <wp:extent cx="6309360" cy="4391660"/>
            <wp:effectExtent l="0" t="0" r="0" b="8890"/>
            <wp:docPr id="7294805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80557" name="Picture 729480557"/>
                    <pic:cNvPicPr/>
                  </pic:nvPicPr>
                  <pic:blipFill>
                    <a:blip r:embed="rId17">
                      <a:extLst>
                        <a:ext uri="{28A0092B-C50C-407E-A947-70E740481C1C}">
                          <a14:useLocalDpi xmlns:a14="http://schemas.microsoft.com/office/drawing/2010/main" val="0"/>
                        </a:ext>
                      </a:extLst>
                    </a:blip>
                    <a:stretch>
                      <a:fillRect/>
                    </a:stretch>
                  </pic:blipFill>
                  <pic:spPr>
                    <a:xfrm>
                      <a:off x="0" y="0"/>
                      <a:ext cx="6309360" cy="4391660"/>
                    </a:xfrm>
                    <a:prstGeom prst="rect">
                      <a:avLst/>
                    </a:prstGeom>
                  </pic:spPr>
                </pic:pic>
              </a:graphicData>
            </a:graphic>
          </wp:inline>
        </w:drawing>
      </w:r>
    </w:p>
    <w:p w14:paraId="091C3884" w14:textId="77777777" w:rsidR="00D3077B" w:rsidRPr="00D3077B" w:rsidRDefault="00D3077B" w:rsidP="00D3077B"/>
    <w:p w14:paraId="0F16B889" w14:textId="18F41627" w:rsidR="00AB3B46" w:rsidRPr="00645DC4" w:rsidRDefault="00AB3B46" w:rsidP="00AB3B46">
      <w:r>
        <w:t xml:space="preserve">The company’s </w:t>
      </w:r>
      <w:r w:rsidRPr="006F4521">
        <w:rPr>
          <w:b/>
          <w:bCs/>
        </w:rPr>
        <w:t>primary source of revenue is the sale of a wide range of products and services to customers</w:t>
      </w:r>
      <w:r>
        <w:t xml:space="preserve">. The products offered through its stores include merchandise and content the company purchased for resale and products offered by offered by third-party sellers as well as electronic devices manufactured and sold by the company. Generally, the company recognizes gross revenue from items it sells from its inventory as </w:t>
      </w:r>
      <w:r w:rsidRPr="0097262D">
        <w:rPr>
          <w:b/>
          <w:bCs/>
        </w:rPr>
        <w:t>product sales</w:t>
      </w:r>
      <w:r>
        <w:t xml:space="preserve"> and recognizes its net share of revenue of items sold by third-party sellers as </w:t>
      </w:r>
      <w:r w:rsidRPr="0097262D">
        <w:rPr>
          <w:b/>
          <w:bCs/>
        </w:rPr>
        <w:t>service sales</w:t>
      </w:r>
      <w:r>
        <w:t xml:space="preserve">. </w:t>
      </w:r>
    </w:p>
    <w:p w14:paraId="75B20DEC" w14:textId="77777777" w:rsidR="00AB3B46" w:rsidRDefault="00AB3B46" w:rsidP="00AB3B46">
      <w:r>
        <w:t xml:space="preserve">The company’s </w:t>
      </w:r>
      <w:r w:rsidRPr="00DA4D2C">
        <w:rPr>
          <w:b/>
          <w:bCs/>
        </w:rPr>
        <w:t>financial focus is on long-term, sustainable growth in free cash flows</w:t>
      </w:r>
      <w:r>
        <w:t xml:space="preserve">. Free cash flows are driven primarily by increasing operating income and efficiently managing accounts receivable, inventory, accounts payable, and cash capital expenditures. </w:t>
      </w:r>
    </w:p>
    <w:p w14:paraId="4ACD12BE" w14:textId="14137DCE" w:rsidR="00AB3B46" w:rsidRDefault="00AB3B46" w:rsidP="00AB3B46">
      <w:r>
        <w:t xml:space="preserve">The company seeks to </w:t>
      </w:r>
      <w:r w:rsidRPr="00CD39DD">
        <w:rPr>
          <w:b/>
          <w:bCs/>
        </w:rPr>
        <w:t>reduce its variable costs per unit and work to leverage its fixed costs</w:t>
      </w:r>
      <w:r>
        <w:t xml:space="preserve">. The company’s variable costs include product and content costs, payment processing and related transaction costs, picking, packaging, and preparing orders for shipment, transportation, customer service support, costs necessary to run AWS, and a portion of its marketing costs. The company’s fixed costs include the costs necessary to build and run its technology infrastructure; to build, enhance, and add features to its online stores, web services, electronic devices, and digital offerings; and to build and optimize its fulfillment network. To decrease its variable costs on a per unit basis and enable the company to lower prices for customers, the company seeks to </w:t>
      </w:r>
      <w:r>
        <w:lastRenderedPageBreak/>
        <w:t>increase its direct sourcing, increase discounts from suppliers, and reduce defects in its processes, while minimizing unnecessary growth in fixed costs by improving process efficiencies and maintain a lean culture.</w:t>
      </w:r>
    </w:p>
    <w:p w14:paraId="3854CE2D" w14:textId="77777777" w:rsidR="00AB3B46" w:rsidRDefault="00AB3B46" w:rsidP="00AB3B46">
      <w:r>
        <w:t xml:space="preserve">The company also seeks to </w:t>
      </w:r>
      <w:r w:rsidRPr="00325411">
        <w:rPr>
          <w:b/>
          <w:bCs/>
        </w:rPr>
        <w:t>efficiently manage shareholder dilution while maintaining the flexibility to issue shares for strategic purposes</w:t>
      </w:r>
      <w:r>
        <w:t>. The company utilizes restricted stock units as its primary vehicle for equity compensation because the company believes this compensation model aligns the long-term interests of its shareholders and employees. In measuring shareholder dilution, the company includes all vested and unvested stock awards outstanding, without regard to estimated forfeitures.</w:t>
      </w:r>
    </w:p>
    <w:p w14:paraId="2876754E" w14:textId="77777777" w:rsidR="00AB3B46" w:rsidRDefault="00AB3B46" w:rsidP="00AB3B46">
      <w:pPr>
        <w:pStyle w:val="Heading2"/>
      </w:pPr>
    </w:p>
    <w:p w14:paraId="637F0CD2" w14:textId="77777777" w:rsidR="00AB3B46" w:rsidRDefault="00AB3B46" w:rsidP="00AB3B46">
      <w:pPr>
        <w:pStyle w:val="Heading3"/>
      </w:pPr>
      <w:bookmarkStart w:id="9" w:name="_Toc189136875"/>
      <w:r>
        <w:t>Competition</w:t>
      </w:r>
      <w:bookmarkEnd w:id="9"/>
    </w:p>
    <w:p w14:paraId="1C1BCC2D" w14:textId="77777777" w:rsidR="00AB3B46" w:rsidRDefault="00AB3B46" w:rsidP="00AB3B46">
      <w:r>
        <w:t>The company’s current and potential competitors include:</w:t>
      </w:r>
    </w:p>
    <w:p w14:paraId="7174A5CC" w14:textId="73456FD0" w:rsidR="00AB3B46" w:rsidRDefault="00AB3B46" w:rsidP="00AB3B46">
      <w:pPr>
        <w:pStyle w:val="ListParagraph"/>
        <w:numPr>
          <w:ilvl w:val="0"/>
          <w:numId w:val="32"/>
        </w:numPr>
      </w:pPr>
      <w:r>
        <w:t>Physical, e-commerce, and omnichannel retailers, publishers, vendors, distributors, manufacturers, and producers of the products the company offers and sells to consumers and businesses (Walmart, Costco, Alibaba, etc.);</w:t>
      </w:r>
    </w:p>
    <w:p w14:paraId="23097FF1" w14:textId="03AE578F" w:rsidR="00AB3B46" w:rsidRDefault="00AB3B46" w:rsidP="00AB3B46">
      <w:pPr>
        <w:pStyle w:val="ListParagraph"/>
      </w:pPr>
    </w:p>
    <w:p w14:paraId="3E7E0BB4" w14:textId="77777777" w:rsidR="00AB3B46" w:rsidRDefault="00AB3B46" w:rsidP="00AB3B46">
      <w:pPr>
        <w:pStyle w:val="ListParagraph"/>
        <w:numPr>
          <w:ilvl w:val="0"/>
          <w:numId w:val="32"/>
        </w:numPr>
      </w:pPr>
      <w:r>
        <w:t>Publishers, producers, and distributors of physical, digital, and interactive media of all types and all distribution channels (Sony Music, Spotify, Netflix, Microsoft Xbox, etc.);</w:t>
      </w:r>
    </w:p>
    <w:p w14:paraId="0493D95A" w14:textId="77777777" w:rsidR="00AB3B46" w:rsidRDefault="00AB3B46" w:rsidP="00AB3B46">
      <w:pPr>
        <w:pStyle w:val="ListParagraph"/>
      </w:pPr>
    </w:p>
    <w:p w14:paraId="370606D2" w14:textId="77777777" w:rsidR="00AB3B46" w:rsidRDefault="00AB3B46" w:rsidP="00AB3B46">
      <w:pPr>
        <w:pStyle w:val="ListParagraph"/>
        <w:numPr>
          <w:ilvl w:val="0"/>
          <w:numId w:val="32"/>
        </w:numPr>
      </w:pPr>
      <w:r>
        <w:t>Web search engines, comparison shopping websites, social networks, web portals, and other online and app-based means of discovering, using, or acquiring goods and services, either directly or in collaboration with other retailers (Google, Bing, Facebook, TikTok, Pinterest, etc.);</w:t>
      </w:r>
      <w:r>
        <w:br/>
      </w:r>
    </w:p>
    <w:p w14:paraId="7D4077CF" w14:textId="77777777" w:rsidR="00AB3B46" w:rsidRDefault="00AB3B46" w:rsidP="00AB3B46">
      <w:pPr>
        <w:pStyle w:val="ListParagraph"/>
        <w:numPr>
          <w:ilvl w:val="0"/>
          <w:numId w:val="32"/>
        </w:numPr>
      </w:pPr>
      <w:r>
        <w:t>Companies that provide e-commerce services, including website development and hosting, omnichannel sales, inventory and supply chain management, advertising, fulfillment, customer service, and payment processing (Shopify, Salesforce, PayPal, etc.);</w:t>
      </w:r>
    </w:p>
    <w:p w14:paraId="2D413204" w14:textId="77777777" w:rsidR="00AB3B46" w:rsidRDefault="00AB3B46" w:rsidP="00AB3B46">
      <w:pPr>
        <w:pStyle w:val="ListParagraph"/>
      </w:pPr>
    </w:p>
    <w:p w14:paraId="392899FF" w14:textId="77777777" w:rsidR="00AB3B46" w:rsidRDefault="00AB3B46" w:rsidP="00AB3B46">
      <w:pPr>
        <w:pStyle w:val="ListParagraph"/>
        <w:numPr>
          <w:ilvl w:val="0"/>
          <w:numId w:val="32"/>
        </w:numPr>
      </w:pPr>
      <w:r>
        <w:t>Companies that provide fulfillment and logistics services for themselves or for third parties, whether online or offline (FedEx, UPS, DHL, Rakuten Super Logistics, etc.);</w:t>
      </w:r>
      <w:r>
        <w:br/>
      </w:r>
    </w:p>
    <w:p w14:paraId="65A89D9B" w14:textId="77777777" w:rsidR="00AB3B46" w:rsidRDefault="00AB3B46" w:rsidP="00AB3B46">
      <w:pPr>
        <w:pStyle w:val="ListParagraph"/>
        <w:numPr>
          <w:ilvl w:val="0"/>
          <w:numId w:val="32"/>
        </w:numPr>
      </w:pPr>
      <w:r>
        <w:t>Companies that provide information technology services or products, including on-premises or cloud-based infrastructure and other services (Microsoft Azure, Google Cloud, IBM Cloud, Oracle, Dell, etc.);</w:t>
      </w:r>
    </w:p>
    <w:p w14:paraId="10B33893" w14:textId="77777777" w:rsidR="00AB3B46" w:rsidRDefault="00AB3B46" w:rsidP="00AB3B46">
      <w:pPr>
        <w:pStyle w:val="ListParagraph"/>
      </w:pPr>
    </w:p>
    <w:p w14:paraId="468E1D25" w14:textId="77777777" w:rsidR="00AB3B46" w:rsidRDefault="00AB3B46" w:rsidP="00AB3B46">
      <w:pPr>
        <w:pStyle w:val="ListParagraph"/>
        <w:numPr>
          <w:ilvl w:val="0"/>
          <w:numId w:val="32"/>
        </w:numPr>
      </w:pPr>
      <w:r>
        <w:t>Companies that sell grocery products online and in physical stores (Instacart, Kroger, etc.);</w:t>
      </w:r>
      <w:r>
        <w:br/>
      </w:r>
    </w:p>
    <w:p w14:paraId="5500E1B1" w14:textId="77777777" w:rsidR="00AB3B46" w:rsidRDefault="00AB3B46" w:rsidP="00AB3B46">
      <w:pPr>
        <w:pStyle w:val="ListParagraph"/>
        <w:numPr>
          <w:ilvl w:val="0"/>
          <w:numId w:val="32"/>
        </w:numPr>
      </w:pPr>
      <w:r>
        <w:t>Companies that provide advertising services, whether in digital or other formats (Google Ads, Facebook Ads, TikTok Ads, etc.).</w:t>
      </w:r>
    </w:p>
    <w:p w14:paraId="1DDF278F" w14:textId="77777777" w:rsidR="00AB3B46" w:rsidRDefault="00AB3B46" w:rsidP="00AB3B46">
      <w:r>
        <w:t xml:space="preserve">The company believes that </w:t>
      </w:r>
      <w:r w:rsidRPr="002E35C9">
        <w:rPr>
          <w:b/>
          <w:bCs/>
        </w:rPr>
        <w:t>the principal competitive factors in its retail businesses include selection, price, and convenience, including fast and reliable fulfillment.</w:t>
      </w:r>
      <w:r>
        <w:t xml:space="preserve"> Additional competitive factors for its seller and enterprise services include </w:t>
      </w:r>
      <w:r w:rsidRPr="00751164">
        <w:rPr>
          <w:b/>
          <w:bCs/>
        </w:rPr>
        <w:t>the quality, speed, and reliability of its services and tools, as well as customers’ ability and willingness to change business practices</w:t>
      </w:r>
      <w:r>
        <w:t>.</w:t>
      </w:r>
    </w:p>
    <w:p w14:paraId="14FD4DC7" w14:textId="77777777" w:rsidR="00AB3B46" w:rsidRPr="000177DD" w:rsidRDefault="00AB3B46" w:rsidP="00AB3B46"/>
    <w:p w14:paraId="549D80F1" w14:textId="77777777" w:rsidR="00AB3B46" w:rsidRDefault="00AB3B46" w:rsidP="00AB3B46">
      <w:pPr>
        <w:pStyle w:val="Heading3"/>
      </w:pPr>
      <w:bookmarkStart w:id="10" w:name="_Toc189136876"/>
      <w:r>
        <w:lastRenderedPageBreak/>
        <w:t>Employees &amp; Labor Relations</w:t>
      </w:r>
      <w:bookmarkEnd w:id="10"/>
    </w:p>
    <w:p w14:paraId="3968797D" w14:textId="77777777" w:rsidR="00AB3B46" w:rsidRDefault="00AB3B46" w:rsidP="00AB3B46">
      <w:r>
        <w:t xml:space="preserve">As of December 31, 2023, the company employed approximately 1,525,000 full-time and part-time employees. The company also use independent contractors and temporary personnel to supplement its workforce. </w:t>
      </w:r>
    </w:p>
    <w:p w14:paraId="78098560" w14:textId="77777777" w:rsidR="00AB3B46" w:rsidRDefault="00AB3B46" w:rsidP="00AB3B46"/>
    <w:p w14:paraId="204EB355" w14:textId="77777777" w:rsidR="00AB3B46" w:rsidRDefault="00AB3B46" w:rsidP="00AB3B46">
      <w:pPr>
        <w:pStyle w:val="Heading3"/>
      </w:pPr>
      <w:bookmarkStart w:id="11" w:name="_Toc189136877"/>
      <w:r>
        <w:t>Property</w:t>
      </w:r>
      <w:bookmarkEnd w:id="11"/>
    </w:p>
    <w:p w14:paraId="0642764F" w14:textId="77777777" w:rsidR="00AB3B46" w:rsidRPr="00536F13" w:rsidRDefault="00AB3B46" w:rsidP="00AB3B46">
      <w:pPr>
        <w:jc w:val="center"/>
      </w:pPr>
      <w:r w:rsidRPr="00536F13">
        <w:rPr>
          <w:noProof/>
        </w:rPr>
        <w:drawing>
          <wp:inline distT="0" distB="0" distL="0" distR="0" wp14:anchorId="59A4320F" wp14:editId="0B215D84">
            <wp:extent cx="6309360" cy="2160905"/>
            <wp:effectExtent l="0" t="0" r="0" b="0"/>
            <wp:docPr id="501802169"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02169" name="Picture 1" descr="A screenshot of a report&#10;&#10;Description automatically generated"/>
                    <pic:cNvPicPr/>
                  </pic:nvPicPr>
                  <pic:blipFill>
                    <a:blip r:embed="rId18"/>
                    <a:stretch>
                      <a:fillRect/>
                    </a:stretch>
                  </pic:blipFill>
                  <pic:spPr>
                    <a:xfrm>
                      <a:off x="0" y="0"/>
                      <a:ext cx="6309360" cy="2160905"/>
                    </a:xfrm>
                    <a:prstGeom prst="rect">
                      <a:avLst/>
                    </a:prstGeom>
                  </pic:spPr>
                </pic:pic>
              </a:graphicData>
            </a:graphic>
          </wp:inline>
        </w:drawing>
      </w:r>
    </w:p>
    <w:p w14:paraId="3EC1718B" w14:textId="77777777" w:rsidR="00AB3B46" w:rsidRDefault="00AB3B46" w:rsidP="00AB3B46"/>
    <w:p w14:paraId="1E2DA7DB" w14:textId="77777777" w:rsidR="00AB3B46" w:rsidRDefault="00AB3B46" w:rsidP="00AB3B46">
      <w:pPr>
        <w:pStyle w:val="Heading3"/>
      </w:pPr>
      <w:bookmarkStart w:id="12" w:name="_Toc189136878"/>
      <w:r>
        <w:t>Key Risk Factors Unique to Amazon.com. Inc.</w:t>
      </w:r>
      <w:bookmarkEnd w:id="12"/>
    </w:p>
    <w:p w14:paraId="588D458A" w14:textId="77777777" w:rsidR="00AB3B46" w:rsidRPr="00D736A9" w:rsidRDefault="00AB3B46" w:rsidP="00AB3B46">
      <w:pPr>
        <w:pStyle w:val="ListParagraph"/>
        <w:numPr>
          <w:ilvl w:val="0"/>
          <w:numId w:val="11"/>
        </w:numPr>
        <w:rPr>
          <w:b/>
          <w:bCs/>
          <w:i/>
          <w:iCs/>
        </w:rPr>
      </w:pPr>
      <w:r w:rsidRPr="00D736A9">
        <w:rPr>
          <w:b/>
          <w:bCs/>
          <w:i/>
          <w:iCs/>
        </w:rPr>
        <w:t xml:space="preserve">The Variability in the Company’s Retail Business Places Increased Strain on </w:t>
      </w:r>
      <w:r>
        <w:rPr>
          <w:b/>
          <w:bCs/>
          <w:i/>
          <w:iCs/>
        </w:rPr>
        <w:t>I</w:t>
      </w:r>
      <w:r w:rsidRPr="00D736A9">
        <w:rPr>
          <w:b/>
          <w:bCs/>
          <w:i/>
          <w:iCs/>
        </w:rPr>
        <w:t>ts Operations</w:t>
      </w:r>
    </w:p>
    <w:p w14:paraId="3EB195D3" w14:textId="77777777" w:rsidR="00AB3B46" w:rsidRDefault="00AB3B46" w:rsidP="00AB3B46">
      <w:pPr>
        <w:pStyle w:val="ListParagraph"/>
        <w:numPr>
          <w:ilvl w:val="1"/>
          <w:numId w:val="11"/>
        </w:numPr>
      </w:pPr>
      <w:r w:rsidRPr="000E73D6">
        <w:t xml:space="preserve">Demand for </w:t>
      </w:r>
      <w:r>
        <w:t>its</w:t>
      </w:r>
      <w:r w:rsidRPr="000E73D6">
        <w:t xml:space="preserve"> products and services can fluctuate significantly for many reasons, including as</w:t>
      </w:r>
      <w:r>
        <w:t xml:space="preserve"> </w:t>
      </w:r>
      <w:r w:rsidRPr="000E73D6">
        <w:t>a result of seasonality,</w:t>
      </w:r>
      <w:r>
        <w:t xml:space="preserve"> </w:t>
      </w:r>
      <w:r w:rsidRPr="000E73D6">
        <w:t>promotions, product launches, or unforeseeable events, such as in</w:t>
      </w:r>
      <w:r>
        <w:t xml:space="preserve"> </w:t>
      </w:r>
      <w:r w:rsidRPr="000E73D6">
        <w:t>response to global economic conditions such as recessionary</w:t>
      </w:r>
      <w:r>
        <w:t xml:space="preserve"> </w:t>
      </w:r>
      <w:r w:rsidRPr="000E73D6">
        <w:t>fears or rising inflation, natural or</w:t>
      </w:r>
      <w:r>
        <w:t xml:space="preserve"> </w:t>
      </w:r>
      <w:r w:rsidRPr="000E73D6">
        <w:t>human-caused disasters (including public health crises) or extreme weather (including as a</w:t>
      </w:r>
      <w:r>
        <w:t xml:space="preserve"> </w:t>
      </w:r>
      <w:r w:rsidRPr="000E73D6">
        <w:t>result of climate change), or geopolitical events.</w:t>
      </w:r>
      <w:r>
        <w:t xml:space="preserve"> The company’s</w:t>
      </w:r>
      <w:r w:rsidRPr="003F4978">
        <w:t xml:space="preserve"> failure to stock or restock popular products in sufficient amounts such that </w:t>
      </w:r>
      <w:r>
        <w:t>it</w:t>
      </w:r>
      <w:r w:rsidRPr="003F4978">
        <w:t xml:space="preserve"> fail</w:t>
      </w:r>
      <w:r>
        <w:t>s</w:t>
      </w:r>
      <w:r w:rsidRPr="003F4978">
        <w:t xml:space="preserve"> to meet</w:t>
      </w:r>
      <w:r>
        <w:t xml:space="preserve"> </w:t>
      </w:r>
      <w:r w:rsidRPr="003F4978">
        <w:t xml:space="preserve">customer demand could significantly affect </w:t>
      </w:r>
      <w:r>
        <w:t>its</w:t>
      </w:r>
      <w:r w:rsidRPr="003F4978">
        <w:t xml:space="preserve"> revenue and our future growth</w:t>
      </w:r>
      <w:r>
        <w:t>.</w:t>
      </w:r>
    </w:p>
    <w:p w14:paraId="3DCD9F90" w14:textId="77777777" w:rsidR="00AB3B46" w:rsidRDefault="00AB3B46" w:rsidP="00AB3B46">
      <w:pPr>
        <w:pStyle w:val="ListParagraph"/>
        <w:ind w:left="1440"/>
      </w:pPr>
    </w:p>
    <w:p w14:paraId="146F1DF9" w14:textId="77777777" w:rsidR="00AB3B46" w:rsidRDefault="00AB3B46" w:rsidP="00AB3B46">
      <w:pPr>
        <w:pStyle w:val="ListParagraph"/>
        <w:numPr>
          <w:ilvl w:val="0"/>
          <w:numId w:val="11"/>
        </w:numPr>
        <w:rPr>
          <w:b/>
          <w:bCs/>
          <w:i/>
          <w:iCs/>
        </w:rPr>
      </w:pPr>
      <w:r w:rsidRPr="00F246D1">
        <w:rPr>
          <w:b/>
          <w:bCs/>
          <w:i/>
          <w:iCs/>
        </w:rPr>
        <w:t>International Operations Expose</w:t>
      </w:r>
      <w:r>
        <w:rPr>
          <w:b/>
          <w:bCs/>
          <w:i/>
          <w:iCs/>
        </w:rPr>
        <w:t>s</w:t>
      </w:r>
      <w:r w:rsidRPr="00F246D1">
        <w:rPr>
          <w:b/>
          <w:bCs/>
          <w:i/>
          <w:iCs/>
        </w:rPr>
        <w:t xml:space="preserve"> </w:t>
      </w:r>
      <w:r>
        <w:rPr>
          <w:b/>
          <w:bCs/>
          <w:i/>
          <w:iCs/>
        </w:rPr>
        <w:t>the Company</w:t>
      </w:r>
      <w:r w:rsidRPr="00F246D1">
        <w:rPr>
          <w:b/>
          <w:bCs/>
          <w:i/>
          <w:iCs/>
        </w:rPr>
        <w:t xml:space="preserve"> to a Number of Risks</w:t>
      </w:r>
    </w:p>
    <w:p w14:paraId="05DD97F3" w14:textId="77777777" w:rsidR="00AB3B46" w:rsidRPr="00BC725F" w:rsidRDefault="00AB3B46" w:rsidP="00AB3B46">
      <w:pPr>
        <w:pStyle w:val="ListParagraph"/>
        <w:numPr>
          <w:ilvl w:val="1"/>
          <w:numId w:val="11"/>
        </w:numPr>
        <w:rPr>
          <w:b/>
          <w:bCs/>
          <w:i/>
          <w:iCs/>
        </w:rPr>
      </w:pPr>
      <w:r>
        <w:t>The company’s international activities are significant to its revenues and profits, and it plans to further expand internationally. In certain international market segments, the company has relatively little operating experience and may not benefit from any first-to-market advantages or otherwise succeed. It is costly to establish, develop, and maintain international operations and stores, and promote its brand internationally. The company’s international operations may not become profitable on a sustained basis.</w:t>
      </w:r>
    </w:p>
    <w:p w14:paraId="211B0B7D" w14:textId="77777777" w:rsidR="00AB3B46" w:rsidRPr="00EE38F0" w:rsidRDefault="00AB3B46" w:rsidP="00AB3B46">
      <w:pPr>
        <w:pStyle w:val="ListParagraph"/>
        <w:ind w:left="1440"/>
        <w:rPr>
          <w:b/>
          <w:bCs/>
          <w:i/>
          <w:iCs/>
        </w:rPr>
      </w:pPr>
    </w:p>
    <w:p w14:paraId="1FF24391" w14:textId="77777777" w:rsidR="002A034A" w:rsidRDefault="00AB3B46" w:rsidP="00AB3B46">
      <w:pPr>
        <w:pStyle w:val="ListParagraph"/>
        <w:numPr>
          <w:ilvl w:val="0"/>
          <w:numId w:val="11"/>
        </w:numPr>
        <w:rPr>
          <w:b/>
          <w:bCs/>
          <w:i/>
          <w:iCs/>
        </w:rPr>
      </w:pPr>
      <w:r w:rsidRPr="00BC725F">
        <w:rPr>
          <w:b/>
          <w:bCs/>
          <w:i/>
          <w:iCs/>
        </w:rPr>
        <w:t>The Company Has Foreign Exchange Risk</w:t>
      </w:r>
    </w:p>
    <w:p w14:paraId="6874BA4C" w14:textId="76AB2D35" w:rsidR="00AB3B46" w:rsidRPr="001B580D" w:rsidRDefault="00AB3B46" w:rsidP="002A034A">
      <w:pPr>
        <w:pStyle w:val="ListParagraph"/>
        <w:numPr>
          <w:ilvl w:val="1"/>
          <w:numId w:val="11"/>
        </w:numPr>
        <w:rPr>
          <w:b/>
          <w:bCs/>
          <w:i/>
          <w:iCs/>
        </w:rPr>
      </w:pPr>
      <w:r w:rsidRPr="00B86354">
        <w:t xml:space="preserve">The results of operations of, and certain of </w:t>
      </w:r>
      <w:r>
        <w:t>its</w:t>
      </w:r>
      <w:r w:rsidRPr="00B86354">
        <w:t xml:space="preserve"> intercompany balances associated with, </w:t>
      </w:r>
      <w:r>
        <w:t xml:space="preserve">its </w:t>
      </w:r>
      <w:r w:rsidRPr="00B86354">
        <w:t>international stores and</w:t>
      </w:r>
      <w:r>
        <w:t xml:space="preserve"> </w:t>
      </w:r>
      <w:r w:rsidRPr="00B86354">
        <w:t>product and service offerings are exposed to foreign exchange rate fluctuations. Due to these fluctuations, operating results may</w:t>
      </w:r>
      <w:r>
        <w:t xml:space="preserve"> </w:t>
      </w:r>
      <w:r w:rsidRPr="00B86354">
        <w:t xml:space="preserve">differ materially from expectations, and </w:t>
      </w:r>
      <w:r>
        <w:t>the company</w:t>
      </w:r>
      <w:r w:rsidRPr="00B86354">
        <w:t xml:space="preserve"> may record significant gains or losses on the remeasurement of intercompany</w:t>
      </w:r>
      <w:r>
        <w:t xml:space="preserve"> </w:t>
      </w:r>
      <w:r w:rsidRPr="00B86354">
        <w:t xml:space="preserve">balances. As </w:t>
      </w:r>
      <w:r>
        <w:t>the company</w:t>
      </w:r>
      <w:r w:rsidRPr="00B86354">
        <w:t xml:space="preserve"> ha</w:t>
      </w:r>
      <w:r>
        <w:t>s</w:t>
      </w:r>
      <w:r w:rsidRPr="00B86354">
        <w:t xml:space="preserve"> expanded </w:t>
      </w:r>
      <w:r>
        <w:t>its</w:t>
      </w:r>
      <w:r w:rsidRPr="00B86354">
        <w:t xml:space="preserve"> international operations, </w:t>
      </w:r>
      <w:r>
        <w:t>its</w:t>
      </w:r>
      <w:r w:rsidRPr="00B86354">
        <w:t xml:space="preserve"> </w:t>
      </w:r>
      <w:r w:rsidRPr="00B86354">
        <w:lastRenderedPageBreak/>
        <w:t xml:space="preserve">exposure to exchange rate fluctuations has increased. </w:t>
      </w:r>
      <w:r>
        <w:t>The company</w:t>
      </w:r>
      <w:r w:rsidRPr="00B86354">
        <w:t xml:space="preserve"> also</w:t>
      </w:r>
      <w:r>
        <w:t xml:space="preserve"> </w:t>
      </w:r>
      <w:r w:rsidRPr="00B86354">
        <w:t>hold</w:t>
      </w:r>
      <w:r>
        <w:t>s</w:t>
      </w:r>
      <w:r w:rsidRPr="00B86354">
        <w:t xml:space="preserve"> cash equivalents and/or marketable securities in foreign currencies. When the U.S. Dollar strengthens compared to these currencies, cash</w:t>
      </w:r>
      <w:r>
        <w:t xml:space="preserve"> </w:t>
      </w:r>
      <w:r w:rsidRPr="00B86354">
        <w:t>equivalents, and marketable securities</w:t>
      </w:r>
      <w:r>
        <w:t xml:space="preserve"> </w:t>
      </w:r>
      <w:r w:rsidRPr="00B86354">
        <w:t>balances, when translated, may be materially less than expected and vice versa</w:t>
      </w:r>
      <w:r>
        <w:t>.</w:t>
      </w:r>
    </w:p>
    <w:p w14:paraId="5450C2F9" w14:textId="77777777" w:rsidR="001B580D" w:rsidRDefault="001B580D" w:rsidP="001B580D">
      <w:pPr>
        <w:pStyle w:val="Heading3"/>
      </w:pPr>
    </w:p>
    <w:p w14:paraId="7F50A1F4" w14:textId="7CDA0DCF" w:rsidR="001B580D" w:rsidRDefault="001B580D" w:rsidP="001B580D">
      <w:pPr>
        <w:pStyle w:val="Heading3"/>
      </w:pPr>
      <w:bookmarkStart w:id="13" w:name="_Toc189136879"/>
      <w:r>
        <w:t>Timeline of Amazon’s Biggest Acquisitions</w:t>
      </w:r>
      <w:bookmarkEnd w:id="13"/>
    </w:p>
    <w:p w14:paraId="77C6D2DD" w14:textId="38DD51C3" w:rsidR="00CE6557" w:rsidRPr="00CE6557" w:rsidRDefault="00CE6557" w:rsidP="00CE6557">
      <w:pPr>
        <w:rPr>
          <w:i/>
          <w:iCs/>
          <w:sz w:val="20"/>
          <w:szCs w:val="20"/>
        </w:rPr>
      </w:pPr>
      <w:hyperlink r:id="rId19" w:history="1">
        <w:r w:rsidRPr="00CE6557">
          <w:rPr>
            <w:rStyle w:val="Hyperlink"/>
            <w:i/>
            <w:iCs/>
            <w:sz w:val="20"/>
            <w:szCs w:val="20"/>
          </w:rPr>
          <w:t>Source: FE Internatio</w:t>
        </w:r>
        <w:r w:rsidRPr="00CE6557">
          <w:rPr>
            <w:rStyle w:val="Hyperlink"/>
            <w:i/>
            <w:iCs/>
            <w:sz w:val="20"/>
            <w:szCs w:val="20"/>
          </w:rPr>
          <w:t>n</w:t>
        </w:r>
        <w:r w:rsidRPr="00CE6557">
          <w:rPr>
            <w:rStyle w:val="Hyperlink"/>
            <w:i/>
            <w:iCs/>
            <w:sz w:val="20"/>
            <w:szCs w:val="20"/>
          </w:rPr>
          <w:t>al</w:t>
        </w:r>
      </w:hyperlink>
    </w:p>
    <w:p w14:paraId="01F3B100" w14:textId="21CBF790" w:rsidR="001B580D" w:rsidRPr="001B580D" w:rsidRDefault="001A10C9" w:rsidP="001B580D">
      <w:pPr>
        <w:pStyle w:val="Heading4"/>
      </w:pPr>
      <w:r>
        <w:t xml:space="preserve">1998: </w:t>
      </w:r>
      <w:r w:rsidR="001B580D">
        <w:t>IMD</w:t>
      </w:r>
      <w:r w:rsidR="003A3ABA">
        <w:t>b</w:t>
      </w:r>
      <w:r w:rsidR="001B580D">
        <w:t xml:space="preserve"> – Moving Beyond</w:t>
      </w:r>
      <w:r w:rsidR="00CE6557">
        <w:t xml:space="preserve"> Books ($55 Million)</w:t>
      </w:r>
    </w:p>
    <w:p w14:paraId="3D3AC656" w14:textId="3FAD36BC" w:rsidR="001B580D" w:rsidRDefault="00C579BC" w:rsidP="001B580D">
      <w:r>
        <w:t xml:space="preserve">Amazon </w:t>
      </w:r>
      <w:r w:rsidR="00050689">
        <w:t xml:space="preserve">bought the leading website for movie fans and critics, IMDb, </w:t>
      </w:r>
      <w:r w:rsidR="001A10C9">
        <w:t>to expand beyond just selling books</w:t>
      </w:r>
      <w:r w:rsidR="00083E33">
        <w:t>.</w:t>
      </w:r>
      <w:r w:rsidR="00181E07">
        <w:t xml:space="preserve"> Amazon </w:t>
      </w:r>
      <w:r w:rsidR="0007544E">
        <w:t>simply added a link to buy the D</w:t>
      </w:r>
      <w:r w:rsidR="00181E07">
        <w:t>V</w:t>
      </w:r>
      <w:r w:rsidR="0007544E">
        <w:t xml:space="preserve">D on each movie’s </w:t>
      </w:r>
      <w:r w:rsidR="00B9419E">
        <w:t>profile,</w:t>
      </w:r>
      <w:r w:rsidR="00AA43CA">
        <w:t xml:space="preserve"> so IMDb’s movie fans are just one click away from purchasing DVDs with Amazon. This </w:t>
      </w:r>
      <w:r w:rsidR="00B9419E">
        <w:t>acquisition laid the groundwork for Amazon Prime Video with IMD’s metadata serving as the backbone for curating, recommending, and cataloging their eventual streaming services.</w:t>
      </w:r>
    </w:p>
    <w:p w14:paraId="434B77C6" w14:textId="3281A475" w:rsidR="00762F54" w:rsidRPr="001A10C9" w:rsidRDefault="00762F54" w:rsidP="00762F54">
      <w:pPr>
        <w:pStyle w:val="Heading4"/>
      </w:pPr>
      <w:r>
        <w:t>2004</w:t>
      </w:r>
      <w:r>
        <w:t xml:space="preserve">: </w:t>
      </w:r>
      <w:r>
        <w:t>Joyo</w:t>
      </w:r>
      <w:r>
        <w:t xml:space="preserve"> – </w:t>
      </w:r>
      <w:r>
        <w:t>Expanding to China</w:t>
      </w:r>
      <w:r>
        <w:t xml:space="preserve"> ($</w:t>
      </w:r>
      <w:r>
        <w:t>7</w:t>
      </w:r>
      <w:r>
        <w:t>5 Million)</w:t>
      </w:r>
    </w:p>
    <w:p w14:paraId="4948B8D7" w14:textId="0EF7466D" w:rsidR="00AB3B46" w:rsidRDefault="00F0554B" w:rsidP="0046678C">
      <w:pPr>
        <w:rPr>
          <w:lang w:eastAsia="ja-JP"/>
        </w:rPr>
      </w:pPr>
      <w:r>
        <w:rPr>
          <w:lang w:eastAsia="ja-JP"/>
        </w:rPr>
        <w:t>Joyo</w:t>
      </w:r>
      <w:r w:rsidR="00F45744">
        <w:rPr>
          <w:lang w:eastAsia="ja-JP"/>
        </w:rPr>
        <w:t>, well-established e-commerce business with a strong brand and logistical network,</w:t>
      </w:r>
      <w:r>
        <w:rPr>
          <w:lang w:eastAsia="ja-JP"/>
        </w:rPr>
        <w:t xml:space="preserve"> was the perfect target for Amazon to </w:t>
      </w:r>
      <w:r w:rsidR="00F45744">
        <w:rPr>
          <w:lang w:eastAsia="ja-JP"/>
        </w:rPr>
        <w:t xml:space="preserve">break into the China market. </w:t>
      </w:r>
      <w:r w:rsidR="004137FA">
        <w:rPr>
          <w:lang w:eastAsia="ja-JP"/>
        </w:rPr>
        <w:t>However,</w:t>
      </w:r>
      <w:r w:rsidR="00BC37EA">
        <w:rPr>
          <w:lang w:eastAsia="ja-JP"/>
        </w:rPr>
        <w:t xml:space="preserve"> Amazon </w:t>
      </w:r>
      <w:r w:rsidR="007F4310">
        <w:rPr>
          <w:lang w:eastAsia="ja-JP"/>
        </w:rPr>
        <w:t xml:space="preserve">eventually </w:t>
      </w:r>
      <w:r w:rsidR="00BC37EA">
        <w:rPr>
          <w:lang w:eastAsia="ja-JP"/>
        </w:rPr>
        <w:t>withdrew from the Chinese market due to</w:t>
      </w:r>
      <w:r w:rsidR="007F4310">
        <w:rPr>
          <w:lang w:eastAsia="ja-JP"/>
        </w:rPr>
        <w:t xml:space="preserve"> intense competition, from Alibaba and JD.com, and complex legal challenges</w:t>
      </w:r>
      <w:r w:rsidR="004137FA">
        <w:rPr>
          <w:lang w:eastAsia="ja-JP"/>
        </w:rPr>
        <w:t>.</w:t>
      </w:r>
      <w:r w:rsidR="00BC37EA">
        <w:rPr>
          <w:lang w:eastAsia="ja-JP"/>
        </w:rPr>
        <w:t xml:space="preserve"> </w:t>
      </w:r>
    </w:p>
    <w:p w14:paraId="64B406D4" w14:textId="4B4FFB1C" w:rsidR="001A28C6" w:rsidRPr="001A10C9" w:rsidRDefault="001A28C6" w:rsidP="001A28C6">
      <w:pPr>
        <w:pStyle w:val="Heading4"/>
      </w:pPr>
      <w:r>
        <w:t>200</w:t>
      </w:r>
      <w:r>
        <w:t>9</w:t>
      </w:r>
      <w:r>
        <w:t xml:space="preserve">: </w:t>
      </w:r>
      <w:r>
        <w:t>Zappos</w:t>
      </w:r>
      <w:r>
        <w:t xml:space="preserve"> – </w:t>
      </w:r>
      <w:r>
        <w:t>More than Shoes</w:t>
      </w:r>
      <w:r>
        <w:t xml:space="preserve"> ($</w:t>
      </w:r>
      <w:r>
        <w:t>1.2</w:t>
      </w:r>
      <w:r>
        <w:t xml:space="preserve"> </w:t>
      </w:r>
      <w:r>
        <w:t>Billion</w:t>
      </w:r>
      <w:r>
        <w:t>)</w:t>
      </w:r>
    </w:p>
    <w:p w14:paraId="6976EE92" w14:textId="6032B10E" w:rsidR="001A28C6" w:rsidRPr="00025B6F" w:rsidRDefault="001F4A54" w:rsidP="001A28C6">
      <w:pPr>
        <w:rPr>
          <w:lang w:eastAsia="ja-JP"/>
        </w:rPr>
      </w:pPr>
      <w:r>
        <w:rPr>
          <w:lang w:eastAsia="ja-JP"/>
        </w:rPr>
        <w:t>Amazon was struggling to get a foothold in the fashion and footwear market</w:t>
      </w:r>
      <w:r w:rsidR="002A7465">
        <w:rPr>
          <w:lang w:eastAsia="ja-JP"/>
        </w:rPr>
        <w:t xml:space="preserve"> with challenges like sizing, style, and returns</w:t>
      </w:r>
      <w:r w:rsidR="002D3548">
        <w:rPr>
          <w:lang w:eastAsia="ja-JP"/>
        </w:rPr>
        <w:t>. Zappos was a market leader in the</w:t>
      </w:r>
      <w:r w:rsidR="002A7465">
        <w:rPr>
          <w:lang w:eastAsia="ja-JP"/>
        </w:rPr>
        <w:t xml:space="preserve"> category</w:t>
      </w:r>
      <w:r w:rsidR="00F73028">
        <w:rPr>
          <w:lang w:eastAsia="ja-JP"/>
        </w:rPr>
        <w:t>, and the acquisition</w:t>
      </w:r>
      <w:r w:rsidR="00997B3A">
        <w:rPr>
          <w:lang w:eastAsia="ja-JP"/>
        </w:rPr>
        <w:t xml:space="preserve"> also</w:t>
      </w:r>
      <w:r w:rsidR="00F73028">
        <w:rPr>
          <w:lang w:eastAsia="ja-JP"/>
        </w:rPr>
        <w:t xml:space="preserve"> </w:t>
      </w:r>
      <w:r w:rsidR="00CC13D8">
        <w:rPr>
          <w:lang w:eastAsia="ja-JP"/>
        </w:rPr>
        <w:t>brought Amazon Zappos’</w:t>
      </w:r>
      <w:r w:rsidR="004B2DB1">
        <w:rPr>
          <w:lang w:eastAsia="ja-JP"/>
        </w:rPr>
        <w:t xml:space="preserve"> expertise in customer service.</w:t>
      </w:r>
      <w:r w:rsidR="00931369">
        <w:rPr>
          <w:lang w:eastAsia="ja-JP"/>
        </w:rPr>
        <w:t xml:space="preserve"> </w:t>
      </w:r>
      <w:r w:rsidR="003F3059">
        <w:rPr>
          <w:lang w:eastAsia="ja-JP"/>
        </w:rPr>
        <w:t xml:space="preserve">The influence of Zappos can still be seen in Amazon’s operations today, </w:t>
      </w:r>
      <w:r w:rsidR="003B65AE">
        <w:rPr>
          <w:lang w:eastAsia="ja-JP"/>
        </w:rPr>
        <w:t>like</w:t>
      </w:r>
      <w:r w:rsidR="003F3059">
        <w:rPr>
          <w:lang w:eastAsia="ja-JP"/>
        </w:rPr>
        <w:t xml:space="preserve"> its </w:t>
      </w:r>
      <w:r w:rsidR="00912367">
        <w:rPr>
          <w:lang w:eastAsia="ja-JP"/>
        </w:rPr>
        <w:t>hassle</w:t>
      </w:r>
      <w:r w:rsidR="00294F8F">
        <w:rPr>
          <w:lang w:eastAsia="ja-JP"/>
        </w:rPr>
        <w:t xml:space="preserve">-free </w:t>
      </w:r>
      <w:r w:rsidR="003B65AE">
        <w:rPr>
          <w:lang w:eastAsia="ja-JP"/>
        </w:rPr>
        <w:t xml:space="preserve">returns. </w:t>
      </w:r>
      <w:r w:rsidR="001A28C6">
        <w:rPr>
          <w:lang w:eastAsia="ja-JP"/>
        </w:rPr>
        <w:t xml:space="preserve"> </w:t>
      </w:r>
    </w:p>
    <w:p w14:paraId="13569524" w14:textId="2B1DB9F1" w:rsidR="003B65AE" w:rsidRPr="001A10C9" w:rsidRDefault="003B65AE" w:rsidP="003B65AE">
      <w:pPr>
        <w:pStyle w:val="Heading4"/>
      </w:pPr>
      <w:r>
        <w:t>20</w:t>
      </w:r>
      <w:r w:rsidR="00343216">
        <w:t>1</w:t>
      </w:r>
      <w:r w:rsidR="00631F17">
        <w:t>2</w:t>
      </w:r>
      <w:r>
        <w:t xml:space="preserve">: </w:t>
      </w:r>
      <w:r w:rsidR="00631F17">
        <w:t>Kiva Systems – Smarter Warehouses</w:t>
      </w:r>
      <w:r>
        <w:t xml:space="preserve"> ($</w:t>
      </w:r>
      <w:r w:rsidR="00631F17">
        <w:t>775</w:t>
      </w:r>
      <w:r w:rsidR="00EA3ECD">
        <w:t xml:space="preserve"> M</w:t>
      </w:r>
      <w:r>
        <w:t>illion)</w:t>
      </w:r>
    </w:p>
    <w:p w14:paraId="7BA446AA" w14:textId="5275C551" w:rsidR="003B65AE" w:rsidRPr="00025B6F" w:rsidRDefault="00146320" w:rsidP="003B65AE">
      <w:pPr>
        <w:rPr>
          <w:lang w:eastAsia="ja-JP"/>
        </w:rPr>
      </w:pPr>
      <w:r>
        <w:rPr>
          <w:lang w:eastAsia="ja-JP"/>
        </w:rPr>
        <w:t xml:space="preserve">With more customers buying products </w:t>
      </w:r>
      <w:r w:rsidR="002D1896">
        <w:rPr>
          <w:lang w:eastAsia="ja-JP"/>
        </w:rPr>
        <w:t>online, Amazon needed to deliver more packages more efficiently, including streamlining fulfillment ce</w:t>
      </w:r>
      <w:r w:rsidR="00F13E21">
        <w:rPr>
          <w:lang w:eastAsia="ja-JP"/>
        </w:rPr>
        <w:t>nters. By acquiring Kiva Systems, Amazon gained exclusive ac</w:t>
      </w:r>
      <w:r w:rsidR="007C516E">
        <w:rPr>
          <w:lang w:eastAsia="ja-JP"/>
        </w:rPr>
        <w:t>cess to the technolog</w:t>
      </w:r>
      <w:r w:rsidR="000C5B6D">
        <w:rPr>
          <w:lang w:eastAsia="ja-JP"/>
        </w:rPr>
        <w:t>y</w:t>
      </w:r>
      <w:r w:rsidR="007C516E">
        <w:rPr>
          <w:lang w:eastAsia="ja-JP"/>
        </w:rPr>
        <w:t xml:space="preserve">. </w:t>
      </w:r>
      <w:r w:rsidR="00441C7F">
        <w:rPr>
          <w:lang w:eastAsia="ja-JP"/>
        </w:rPr>
        <w:t>In 2024, there are 750,000</w:t>
      </w:r>
      <w:r w:rsidR="00E514BE">
        <w:rPr>
          <w:lang w:eastAsia="ja-JP"/>
        </w:rPr>
        <w:t xml:space="preserve"> robots across its operations, matching nearly half of its human workforce. This acquisition was critical to Amazon delivering on its promis</w:t>
      </w:r>
      <w:r w:rsidR="00264691">
        <w:rPr>
          <w:lang w:eastAsia="ja-JP"/>
        </w:rPr>
        <w:t>es of two-day Prime shipping and, later, same-day shipping.</w:t>
      </w:r>
      <w:r w:rsidR="003B65AE">
        <w:rPr>
          <w:lang w:eastAsia="ja-JP"/>
        </w:rPr>
        <w:t xml:space="preserve">  </w:t>
      </w:r>
    </w:p>
    <w:p w14:paraId="4ACA8B24" w14:textId="5AAA8A85" w:rsidR="007B1E70" w:rsidRDefault="007B1E70" w:rsidP="007B1E70">
      <w:pPr>
        <w:pStyle w:val="Heading4"/>
      </w:pPr>
      <w:r>
        <w:t>201</w:t>
      </w:r>
      <w:r w:rsidR="005C0D6B">
        <w:t>4</w:t>
      </w:r>
      <w:r>
        <w:t>: Twitch – Live</w:t>
      </w:r>
      <w:r w:rsidR="00013C11">
        <w:t xml:space="preserve"> Streaming and Gaming</w:t>
      </w:r>
      <w:r>
        <w:t xml:space="preserve"> ($</w:t>
      </w:r>
      <w:r w:rsidR="00013C11">
        <w:t>9</w:t>
      </w:r>
      <w:r w:rsidR="005C0D6B">
        <w:t>70 Million</w:t>
      </w:r>
      <w:r>
        <w:t>)</w:t>
      </w:r>
    </w:p>
    <w:p w14:paraId="309D3D22" w14:textId="0B5EB855" w:rsidR="005C0D6B" w:rsidRDefault="005C0D6B" w:rsidP="005C0D6B">
      <w:r>
        <w:t>Amazon did not have a social media platform like Google or Facebook. Livestreaming in gaming was exploding in popularity</w:t>
      </w:r>
      <w:r w:rsidR="00EC663F">
        <w:t xml:space="preserve">. Acquiring Twitch gave Amazon access to a young, tech-savvy audience and a rapidly growing market. Amazon integrated Twitch into its ecosystem by offering Prime </w:t>
      </w:r>
      <w:r w:rsidR="007E2DD2">
        <w:t>members exclusive perks and connecting Twitch’s users to its suite of products. Today, Twitch is central to Amazon’s digital entertainment strategy</w:t>
      </w:r>
      <w:r w:rsidR="0010147E">
        <w:t>, driving advertising revenue and solidifying Amazon’s position in the gaming industry.</w:t>
      </w:r>
    </w:p>
    <w:p w14:paraId="2919995A" w14:textId="2D40B2D3" w:rsidR="0010147E" w:rsidRDefault="0010147E" w:rsidP="0010147E">
      <w:pPr>
        <w:pStyle w:val="Heading4"/>
      </w:pPr>
      <w:r>
        <w:t>20</w:t>
      </w:r>
      <w:r w:rsidR="000A5B72">
        <w:t>17</w:t>
      </w:r>
      <w:r>
        <w:t xml:space="preserve">: </w:t>
      </w:r>
      <w:r w:rsidR="000A5B72">
        <w:t>Whole Foods</w:t>
      </w:r>
      <w:r>
        <w:t xml:space="preserve"> – </w:t>
      </w:r>
      <w:r w:rsidR="000A5B72">
        <w:t>Physical Retail and Digital Groceries</w:t>
      </w:r>
      <w:r>
        <w:t xml:space="preserve"> ($</w:t>
      </w:r>
      <w:r w:rsidR="000A5B72">
        <w:t>13.7 B</w:t>
      </w:r>
      <w:r>
        <w:t>illion)</w:t>
      </w:r>
    </w:p>
    <w:p w14:paraId="561CED42" w14:textId="0BFAC417" w:rsidR="0010147E" w:rsidRDefault="002C0586" w:rsidP="0010147E">
      <w:r>
        <w:t>This was Amazon’s biggest move into brick-and-mortar retail</w:t>
      </w:r>
      <w:r w:rsidR="0010147E">
        <w:t>.</w:t>
      </w:r>
      <w:r w:rsidR="0011372F">
        <w:t xml:space="preserve"> Whole Foods brought Amazon access to a nationwide network of physical stores, providing a foundation to merge online and offline shopping. Amazon quickly </w:t>
      </w:r>
      <w:r w:rsidR="00D83D11">
        <w:t xml:space="preserve">integrated Whole Foods into its ecosystem </w:t>
      </w:r>
      <w:r w:rsidR="00C65123">
        <w:t>by</w:t>
      </w:r>
      <w:r w:rsidR="00D83D11">
        <w:t xml:space="preserve"> offering Prime</w:t>
      </w:r>
      <w:r w:rsidR="00C65123">
        <w:t>-exclusive discounts and launching its delivery service, Amazon Fresh.</w:t>
      </w:r>
      <w:r w:rsidR="007D1B42">
        <w:t xml:space="preserve"> The acquisition allowed Amazon to leverage its logistics network and cater to the growing demand for fresh, organic produce delivered straight to customers’ doors.</w:t>
      </w:r>
    </w:p>
    <w:p w14:paraId="64217904" w14:textId="612ECE3C" w:rsidR="00D00838" w:rsidRDefault="00D00838" w:rsidP="00D00838">
      <w:pPr>
        <w:pStyle w:val="Heading4"/>
      </w:pPr>
      <w:r>
        <w:lastRenderedPageBreak/>
        <w:t>201</w:t>
      </w:r>
      <w:r>
        <w:t>8</w:t>
      </w:r>
      <w:r>
        <w:t xml:space="preserve">: </w:t>
      </w:r>
      <w:r>
        <w:t>Ring</w:t>
      </w:r>
      <w:r>
        <w:t xml:space="preserve"> – </w:t>
      </w:r>
      <w:r>
        <w:t>Smart Homes Get Smarter</w:t>
      </w:r>
      <w:r>
        <w:t xml:space="preserve"> ($1 Billion)</w:t>
      </w:r>
    </w:p>
    <w:p w14:paraId="732C86C9" w14:textId="268CBF95" w:rsidR="00D00838" w:rsidRDefault="00152FDA" w:rsidP="00D00838">
      <w:r>
        <w:t xml:space="preserve">With Ring, Amazon gained a strong foothold in home security, complementing its Alexa-powered Echo devices. </w:t>
      </w:r>
      <w:r w:rsidR="00E41D54">
        <w:t>The acquisition further build</w:t>
      </w:r>
      <w:r w:rsidR="00A30EE8">
        <w:t xml:space="preserve">s out Amazon’s ecosystem of connected devices and increases its presence in </w:t>
      </w:r>
      <w:r w:rsidR="00E37D67">
        <w:t xml:space="preserve">the </w:t>
      </w:r>
      <w:r w:rsidR="00A30EE8">
        <w:t>IoT market</w:t>
      </w:r>
      <w:r w:rsidR="00E37D67">
        <w:t xml:space="preserve">. </w:t>
      </w:r>
    </w:p>
    <w:p w14:paraId="04830406" w14:textId="56C9D504" w:rsidR="00E37D67" w:rsidRDefault="00E37D67" w:rsidP="00E37D67">
      <w:pPr>
        <w:pStyle w:val="Heading4"/>
      </w:pPr>
      <w:r>
        <w:t xml:space="preserve">2018: </w:t>
      </w:r>
      <w:r>
        <w:t>PillPack</w:t>
      </w:r>
      <w:r>
        <w:t xml:space="preserve"> – </w:t>
      </w:r>
      <w:r>
        <w:t>An Online Pharmacy</w:t>
      </w:r>
      <w:r>
        <w:t xml:space="preserve"> ($</w:t>
      </w:r>
      <w:r>
        <w:t>753</w:t>
      </w:r>
      <w:r>
        <w:t xml:space="preserve"> </w:t>
      </w:r>
      <w:r>
        <w:t>M</w:t>
      </w:r>
      <w:r>
        <w:t>illion)</w:t>
      </w:r>
    </w:p>
    <w:p w14:paraId="3BC15FBF" w14:textId="20ADEF82" w:rsidR="00E37D67" w:rsidRDefault="005C2BB1" w:rsidP="00E37D67">
      <w:r>
        <w:t xml:space="preserve">This acquisition gave Amazon pharmacy licenses in all 50 U.S. states. PilPack is an online pharmacy known for pre-sorting and delivering medication. </w:t>
      </w:r>
      <w:r w:rsidR="001F2367">
        <w:t xml:space="preserve">PillPack’s streamlined prescription management aligned perfectly with Amazon’s logistics expertise, forming the foundation for Amazon Pharmacy launched in 2020. </w:t>
      </w:r>
      <w:r w:rsidR="00875950">
        <w:t xml:space="preserve">PillPack is central to Amazon’s healthcare strategy, offering convenient medication delivery and price transparency, and helping Amazon expand into the growing </w:t>
      </w:r>
      <w:r w:rsidR="00654B33">
        <w:t>online pharmacy market.</w:t>
      </w:r>
    </w:p>
    <w:p w14:paraId="6584777E" w14:textId="27B451EF" w:rsidR="00654B33" w:rsidRDefault="00654B33" w:rsidP="00654B33">
      <w:pPr>
        <w:pStyle w:val="Heading4"/>
      </w:pPr>
      <w:r>
        <w:t>20</w:t>
      </w:r>
      <w:r>
        <w:t>19</w:t>
      </w:r>
      <w:r>
        <w:t xml:space="preserve">: </w:t>
      </w:r>
      <w:r>
        <w:t>Eero</w:t>
      </w:r>
      <w:r>
        <w:t xml:space="preserve"> –</w:t>
      </w:r>
      <w:r>
        <w:t xml:space="preserve"> Streng</w:t>
      </w:r>
      <w:r w:rsidR="00AE6804">
        <w:t xml:space="preserve">thening Smart Home Connectivity </w:t>
      </w:r>
      <w:r>
        <w:t>($</w:t>
      </w:r>
      <w:r w:rsidR="00AE6804">
        <w:t>97</w:t>
      </w:r>
      <w:r>
        <w:t xml:space="preserve"> Million)</w:t>
      </w:r>
    </w:p>
    <w:p w14:paraId="25E91A0E" w14:textId="56632773" w:rsidR="00654B33" w:rsidRDefault="006A5030" w:rsidP="00654B33">
      <w:r>
        <w:t xml:space="preserve">Everyone has a room in their house without </w:t>
      </w:r>
      <w:r w:rsidR="00761909">
        <w:t>Wi-Fi</w:t>
      </w:r>
      <w:r>
        <w:t xml:space="preserve"> and that’s a big problem for smart devices. Eero’s mesh </w:t>
      </w:r>
      <w:r w:rsidR="00761909">
        <w:t>Wi-Fi technology eliminates dead zones and creates reliable internet coverage through</w:t>
      </w:r>
      <w:r w:rsidR="001606E0">
        <w:t>out an entire home. By acquiring Eero, Amazon both solved this issue and expanded its presence in the hardware space – aligning with its mission to provide seamless connectivity for its growing suite of IoT devices, including Alexa-enabled Echo products and Ring security systems.</w:t>
      </w:r>
    </w:p>
    <w:p w14:paraId="5534699E" w14:textId="7AD9DE28" w:rsidR="001606E0" w:rsidRDefault="001606E0" w:rsidP="001606E0">
      <w:pPr>
        <w:pStyle w:val="Heading4"/>
      </w:pPr>
      <w:r>
        <w:t>2020</w:t>
      </w:r>
      <w:r>
        <w:t xml:space="preserve">: </w:t>
      </w:r>
      <w:r>
        <w:t>Zoox</w:t>
      </w:r>
      <w:r>
        <w:t xml:space="preserve"> – </w:t>
      </w:r>
      <w:r>
        <w:t>Driving Autonomous Vehicle</w:t>
      </w:r>
      <w:r>
        <w:t xml:space="preserve"> ($</w:t>
      </w:r>
      <w:r>
        <w:t>1.2</w:t>
      </w:r>
      <w:r>
        <w:t xml:space="preserve"> </w:t>
      </w:r>
      <w:r>
        <w:t>B</w:t>
      </w:r>
      <w:r>
        <w:t>illion)</w:t>
      </w:r>
    </w:p>
    <w:p w14:paraId="56C4C45D" w14:textId="4E1B2DFF" w:rsidR="001606E0" w:rsidRDefault="00AE1251" w:rsidP="001606E0">
      <w:r>
        <w:t xml:space="preserve">Zook’s </w:t>
      </w:r>
      <w:r w:rsidR="00251FC7">
        <w:t xml:space="preserve">mission is to develop fully autonomous, zero-emissions vehicles. The acquisition offers Amazon potential in two key areas: </w:t>
      </w:r>
      <w:r w:rsidR="0005551E">
        <w:t>improving last-mile delivery logistics and establishing a foothold in the ride-hailing market. Zoox’s autonomous vehicle technology could revolutionize package delivery by introducing driverless delivery vehicles, reducing costs, and increasing efficiency</w:t>
      </w:r>
      <w:r w:rsidR="001606E0">
        <w:t>.</w:t>
      </w:r>
    </w:p>
    <w:p w14:paraId="3BEA667B" w14:textId="42143CB3" w:rsidR="0005551E" w:rsidRDefault="0005551E" w:rsidP="0005551E">
      <w:pPr>
        <w:pStyle w:val="Heading4"/>
      </w:pPr>
      <w:r>
        <w:t>202</w:t>
      </w:r>
      <w:r>
        <w:t>2</w:t>
      </w:r>
      <w:r>
        <w:t xml:space="preserve">: </w:t>
      </w:r>
      <w:r>
        <w:t>MGM Studios</w:t>
      </w:r>
      <w:r>
        <w:t xml:space="preserve"> – </w:t>
      </w:r>
      <w:r>
        <w:t>Doubling Down on Media</w:t>
      </w:r>
      <w:r>
        <w:t xml:space="preserve"> (</w:t>
      </w:r>
      <w:r>
        <w:t>$8</w:t>
      </w:r>
      <w:r>
        <w:t>.</w:t>
      </w:r>
      <w:r>
        <w:t>5</w:t>
      </w:r>
      <w:r>
        <w:t xml:space="preserve"> Billion)</w:t>
      </w:r>
    </w:p>
    <w:p w14:paraId="2A6A618A" w14:textId="0A83404B" w:rsidR="0005551E" w:rsidRDefault="00F546D8" w:rsidP="0005551E">
      <w:r>
        <w:t xml:space="preserve">By picking up MGM, Amazon Prime scooped up over 4,000 films and 17,000 TV episodes, including </w:t>
      </w:r>
      <w:r w:rsidR="00437DC3">
        <w:t xml:space="preserve">iconic franchises like </w:t>
      </w:r>
      <w:r w:rsidR="00437DC3">
        <w:rPr>
          <w:i/>
          <w:iCs/>
        </w:rPr>
        <w:t xml:space="preserve">James Bond </w:t>
      </w:r>
      <w:r w:rsidR="00437DC3">
        <w:t xml:space="preserve">and </w:t>
      </w:r>
      <w:r w:rsidR="00437DC3">
        <w:rPr>
          <w:i/>
          <w:iCs/>
        </w:rPr>
        <w:t>Rocky</w:t>
      </w:r>
      <w:r w:rsidR="00437DC3">
        <w:t xml:space="preserve">. The acquisition brought Amazon a massive </w:t>
      </w:r>
      <w:r w:rsidR="00667489">
        <w:t>library of intellectual property (IP) to fuel original content production needed to compete against streaming rivals like Netflix and Disney+</w:t>
      </w:r>
      <w:r w:rsidR="0005551E">
        <w:t>.</w:t>
      </w:r>
    </w:p>
    <w:p w14:paraId="26DA0153" w14:textId="4C2DC72A" w:rsidR="00060887" w:rsidRDefault="00060887" w:rsidP="00060887">
      <w:pPr>
        <w:pStyle w:val="Heading4"/>
      </w:pPr>
      <w:r>
        <w:t>202</w:t>
      </w:r>
      <w:r>
        <w:t>3</w:t>
      </w:r>
      <w:r>
        <w:t xml:space="preserve">: </w:t>
      </w:r>
      <w:r>
        <w:t xml:space="preserve">One Medical </w:t>
      </w:r>
      <w:r>
        <w:t xml:space="preserve">– </w:t>
      </w:r>
      <w:r>
        <w:t>Expanding into Primary Care</w:t>
      </w:r>
      <w:r>
        <w:t xml:space="preserve"> ($</w:t>
      </w:r>
      <w:r>
        <w:t>3.9</w:t>
      </w:r>
      <w:r>
        <w:t xml:space="preserve"> Billion)</w:t>
      </w:r>
    </w:p>
    <w:p w14:paraId="1471A712" w14:textId="4AC34AA9" w:rsidR="00060887" w:rsidRDefault="009D4534" w:rsidP="00060887">
      <w:r>
        <w:t xml:space="preserve">One Medical is a membership-based primary care provider – combining in-person care with telehealth services. This acquisition marked a major step in Amazon’s healthcare strategy, giving the company access to One Medical’s network of over 200 clinics and a digital health platform designed to streamline patient care. </w:t>
      </w:r>
      <w:r w:rsidR="009A66F1">
        <w:t>The move highlights Amazon’s ambition to disrupt the healthcare industry, positioning it to offer folistic, tech-driven healthcare solutions.</w:t>
      </w:r>
    </w:p>
    <w:p w14:paraId="37A7F8D8" w14:textId="77777777" w:rsidR="009A66F1" w:rsidRDefault="009A66F1" w:rsidP="00060887"/>
    <w:p w14:paraId="0BCF2AD8" w14:textId="100A5159" w:rsidR="001606E0" w:rsidRDefault="00636E9E" w:rsidP="00654B33">
      <w:r>
        <w:t xml:space="preserve">Amazon’s each purchase shows an expansion into a new region, product, or niche. </w:t>
      </w:r>
      <w:r w:rsidR="0015069E">
        <w:t xml:space="preserve">It’s all </w:t>
      </w:r>
      <w:r w:rsidR="00067597">
        <w:t xml:space="preserve">unified under a clear vision for the company – into areas that align with </w:t>
      </w:r>
      <w:r w:rsidR="00CF09E1">
        <w:t xml:space="preserve">what Amazon is now known for: e-commerce, smart homes, operations, digital media, healthcare, and now AI. </w:t>
      </w:r>
    </w:p>
    <w:p w14:paraId="24E02C51" w14:textId="77777777" w:rsidR="00654B33" w:rsidRDefault="00654B33" w:rsidP="00E37D67"/>
    <w:p w14:paraId="63528585" w14:textId="77777777" w:rsidR="007D1B42" w:rsidRDefault="007D1B42" w:rsidP="0010147E"/>
    <w:p w14:paraId="533D9207" w14:textId="77777777" w:rsidR="004137FA" w:rsidRPr="00025B6F" w:rsidRDefault="004137FA" w:rsidP="0046678C">
      <w:pPr>
        <w:rPr>
          <w:lang w:eastAsia="ja-JP"/>
        </w:rPr>
      </w:pPr>
    </w:p>
    <w:p w14:paraId="256DC67D" w14:textId="0D4DCEDD" w:rsidR="00BC725F" w:rsidRPr="00B86354" w:rsidRDefault="00A867CB" w:rsidP="00D474F1">
      <w:pPr>
        <w:pStyle w:val="Heading1"/>
      </w:pPr>
      <w:r>
        <w:br w:type="column"/>
      </w:r>
      <w:bookmarkStart w:id="14" w:name="_Toc189136880"/>
      <w:r w:rsidR="00C4457E">
        <w:lastRenderedPageBreak/>
        <w:t>Horizontal Analysis</w:t>
      </w:r>
      <w:bookmarkEnd w:id="14"/>
    </w:p>
    <w:p w14:paraId="456CC75D" w14:textId="34443918" w:rsidR="00DA3F7B" w:rsidRDefault="00DA3F7B" w:rsidP="00DA3F7B">
      <w:pPr>
        <w:pStyle w:val="Heading3"/>
      </w:pPr>
      <w:bookmarkStart w:id="15" w:name="_Toc189136881"/>
      <w:r>
        <w:t>Balance Sheet Chart</w:t>
      </w:r>
      <w:bookmarkEnd w:id="15"/>
    </w:p>
    <w:p w14:paraId="792905EF" w14:textId="507207D7" w:rsidR="00DA3F7B" w:rsidRDefault="00802205" w:rsidP="00DA3F7B">
      <w:pPr>
        <w:jc w:val="center"/>
      </w:pPr>
      <w:r w:rsidRPr="00802205">
        <w:rPr>
          <w:noProof/>
        </w:rPr>
        <w:drawing>
          <wp:inline distT="0" distB="0" distL="0" distR="0" wp14:anchorId="41A3A111" wp14:editId="7F097BDC">
            <wp:extent cx="6279729" cy="3498850"/>
            <wp:effectExtent l="0" t="0" r="6985" b="6350"/>
            <wp:docPr id="1587938236"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38236" name="Picture 1" descr="A graph of different colored squares&#10;&#10;Description automatically generated with medium confidence"/>
                    <pic:cNvPicPr/>
                  </pic:nvPicPr>
                  <pic:blipFill>
                    <a:blip r:embed="rId20"/>
                    <a:stretch>
                      <a:fillRect/>
                    </a:stretch>
                  </pic:blipFill>
                  <pic:spPr>
                    <a:xfrm>
                      <a:off x="0" y="0"/>
                      <a:ext cx="6309314" cy="3515334"/>
                    </a:xfrm>
                    <a:prstGeom prst="rect">
                      <a:avLst/>
                    </a:prstGeom>
                  </pic:spPr>
                </pic:pic>
              </a:graphicData>
            </a:graphic>
          </wp:inline>
        </w:drawing>
      </w:r>
    </w:p>
    <w:p w14:paraId="35D5A925" w14:textId="77777777" w:rsidR="00DA3F7B" w:rsidRDefault="00DA3F7B" w:rsidP="00DA3F7B">
      <w:pPr>
        <w:jc w:val="center"/>
      </w:pPr>
    </w:p>
    <w:p w14:paraId="60C6CC14" w14:textId="77777777" w:rsidR="00DA3F7B" w:rsidRDefault="00DA3F7B" w:rsidP="00DA3F7B">
      <w:pPr>
        <w:pStyle w:val="Heading3"/>
      </w:pPr>
      <w:bookmarkStart w:id="16" w:name="_Toc189136882"/>
      <w:r>
        <w:t>P/L Chart</w:t>
      </w:r>
      <w:bookmarkEnd w:id="16"/>
    </w:p>
    <w:p w14:paraId="458FFAB9" w14:textId="2FC4417C" w:rsidR="00DA3F7B" w:rsidRDefault="00CC0885" w:rsidP="00DA3F7B">
      <w:pPr>
        <w:jc w:val="center"/>
      </w:pPr>
      <w:r w:rsidRPr="00CC0885">
        <w:rPr>
          <w:noProof/>
        </w:rPr>
        <w:drawing>
          <wp:inline distT="0" distB="0" distL="0" distR="0" wp14:anchorId="1710FB2E" wp14:editId="663CE2D4">
            <wp:extent cx="6196591" cy="3454400"/>
            <wp:effectExtent l="0" t="0" r="0" b="0"/>
            <wp:docPr id="111372562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25625" name="Picture 1" descr="A graph of different colored bars&#10;&#10;Description automatically generated"/>
                    <pic:cNvPicPr/>
                  </pic:nvPicPr>
                  <pic:blipFill>
                    <a:blip r:embed="rId21"/>
                    <a:stretch>
                      <a:fillRect/>
                    </a:stretch>
                  </pic:blipFill>
                  <pic:spPr>
                    <a:xfrm>
                      <a:off x="0" y="0"/>
                      <a:ext cx="6215944" cy="3465189"/>
                    </a:xfrm>
                    <a:prstGeom prst="rect">
                      <a:avLst/>
                    </a:prstGeom>
                  </pic:spPr>
                </pic:pic>
              </a:graphicData>
            </a:graphic>
          </wp:inline>
        </w:drawing>
      </w:r>
    </w:p>
    <w:p w14:paraId="3F9274C8" w14:textId="28F5867A" w:rsidR="00DA3F7B" w:rsidRPr="0082520D" w:rsidRDefault="00DA3F7B" w:rsidP="00DA3F7B">
      <w:pPr>
        <w:pStyle w:val="Heading3"/>
      </w:pPr>
      <w:bookmarkStart w:id="17" w:name="_Toc189136883"/>
      <w:r>
        <w:lastRenderedPageBreak/>
        <w:t>Cash Flow Chart</w:t>
      </w:r>
      <w:r w:rsidR="00671915">
        <w:t xml:space="preserve"> (left to right)</w:t>
      </w:r>
      <w:bookmarkEnd w:id="17"/>
    </w:p>
    <w:p w14:paraId="10E43762" w14:textId="68E96D08" w:rsidR="005F448B" w:rsidRDefault="002131AE" w:rsidP="003B69AA">
      <w:pPr>
        <w:jc w:val="center"/>
      </w:pPr>
      <w:r w:rsidRPr="002131AE">
        <w:rPr>
          <w:noProof/>
        </w:rPr>
        <w:drawing>
          <wp:inline distT="0" distB="0" distL="0" distR="0" wp14:anchorId="5E08AD16" wp14:editId="230D47AA">
            <wp:extent cx="6309360" cy="3326765"/>
            <wp:effectExtent l="0" t="0" r="0" b="6985"/>
            <wp:docPr id="33283476"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3476" name="Picture 1" descr="A graph of different colored lines&#10;&#10;Description automatically generated with medium confidence"/>
                    <pic:cNvPicPr/>
                  </pic:nvPicPr>
                  <pic:blipFill>
                    <a:blip r:embed="rId22"/>
                    <a:stretch>
                      <a:fillRect/>
                    </a:stretch>
                  </pic:blipFill>
                  <pic:spPr>
                    <a:xfrm>
                      <a:off x="0" y="0"/>
                      <a:ext cx="6309360" cy="3326765"/>
                    </a:xfrm>
                    <a:prstGeom prst="rect">
                      <a:avLst/>
                    </a:prstGeom>
                  </pic:spPr>
                </pic:pic>
              </a:graphicData>
            </a:graphic>
          </wp:inline>
        </w:drawing>
      </w:r>
    </w:p>
    <w:p w14:paraId="20EDFFFF" w14:textId="77777777" w:rsidR="001B1035" w:rsidRDefault="001B1035" w:rsidP="003B69AA">
      <w:pPr>
        <w:jc w:val="center"/>
      </w:pPr>
    </w:p>
    <w:p w14:paraId="00785F7F" w14:textId="4E1B85AE" w:rsidR="00DA3F7B" w:rsidRPr="00210607" w:rsidRDefault="00DA3F7B" w:rsidP="00DA3F7B">
      <w:pPr>
        <w:pStyle w:val="Heading3"/>
      </w:pPr>
      <w:bookmarkStart w:id="18" w:name="_Toc189136884"/>
      <w:r w:rsidRPr="00210607">
        <w:t>Historical Financial Ratios</w:t>
      </w:r>
      <w:bookmarkEnd w:id="18"/>
    </w:p>
    <w:p w14:paraId="24F42CDB" w14:textId="7A93C016" w:rsidR="00DA3F7B" w:rsidRDefault="00EF7C3F" w:rsidP="00DA3F7B">
      <w:pPr>
        <w:jc w:val="center"/>
      </w:pPr>
      <w:r w:rsidRPr="00EF7C3F">
        <w:rPr>
          <w:noProof/>
        </w:rPr>
        <w:drawing>
          <wp:inline distT="0" distB="0" distL="0" distR="0" wp14:anchorId="175919AA" wp14:editId="4C224340">
            <wp:extent cx="5207108" cy="4076700"/>
            <wp:effectExtent l="0" t="0" r="0" b="0"/>
            <wp:docPr id="1172476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5030" cy="4082902"/>
                    </a:xfrm>
                    <a:prstGeom prst="rect">
                      <a:avLst/>
                    </a:prstGeom>
                    <a:noFill/>
                    <a:ln>
                      <a:noFill/>
                    </a:ln>
                  </pic:spPr>
                </pic:pic>
              </a:graphicData>
            </a:graphic>
          </wp:inline>
        </w:drawing>
      </w:r>
      <w:r w:rsidR="00982387" w:rsidRPr="00982387">
        <w:t xml:space="preserve"> </w:t>
      </w:r>
    </w:p>
    <w:p w14:paraId="0360EB86" w14:textId="77777777" w:rsidR="007A164E" w:rsidRDefault="007A164E" w:rsidP="007A164E">
      <w:pPr>
        <w:pStyle w:val="Heading3"/>
      </w:pPr>
      <w:bookmarkStart w:id="19" w:name="_Toc189136885"/>
      <w:r>
        <w:lastRenderedPageBreak/>
        <w:t>Long-Term Debt (Most Recent Years)</w:t>
      </w:r>
      <w:bookmarkEnd w:id="19"/>
    </w:p>
    <w:p w14:paraId="3F711DCA" w14:textId="32101F80" w:rsidR="006D2D1E" w:rsidRPr="006D2D1E" w:rsidRDefault="006D2D1E" w:rsidP="006D2D1E">
      <w:pPr>
        <w:rPr>
          <w:sz w:val="16"/>
          <w:szCs w:val="16"/>
        </w:rPr>
      </w:pPr>
      <w:r>
        <w:rPr>
          <w:sz w:val="16"/>
          <w:szCs w:val="16"/>
        </w:rPr>
        <w:t>(In Millions)</w:t>
      </w:r>
    </w:p>
    <w:p w14:paraId="38382090" w14:textId="1EDED567" w:rsidR="007A164E" w:rsidRDefault="006D2D1E" w:rsidP="007A164E">
      <w:pPr>
        <w:jc w:val="center"/>
      </w:pPr>
      <w:r w:rsidRPr="006D2D1E">
        <w:rPr>
          <w:noProof/>
        </w:rPr>
        <w:drawing>
          <wp:inline distT="0" distB="0" distL="0" distR="0" wp14:anchorId="65AD82FE" wp14:editId="57A38F1D">
            <wp:extent cx="6309360" cy="2699385"/>
            <wp:effectExtent l="0" t="0" r="0" b="5715"/>
            <wp:docPr id="2022599026" name="Picture 1" descr="A table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99026" name="Picture 1" descr="A table with numbers and text&#10;&#10;Description automatically generated with medium confidence"/>
                    <pic:cNvPicPr/>
                  </pic:nvPicPr>
                  <pic:blipFill>
                    <a:blip r:embed="rId24"/>
                    <a:stretch>
                      <a:fillRect/>
                    </a:stretch>
                  </pic:blipFill>
                  <pic:spPr>
                    <a:xfrm>
                      <a:off x="0" y="0"/>
                      <a:ext cx="6309360" cy="2699385"/>
                    </a:xfrm>
                    <a:prstGeom prst="rect">
                      <a:avLst/>
                    </a:prstGeom>
                  </pic:spPr>
                </pic:pic>
              </a:graphicData>
            </a:graphic>
          </wp:inline>
        </w:drawing>
      </w:r>
    </w:p>
    <w:p w14:paraId="5C460695" w14:textId="77777777" w:rsidR="007A164E" w:rsidRDefault="007A164E" w:rsidP="007A164E">
      <w:pPr>
        <w:jc w:val="center"/>
      </w:pPr>
    </w:p>
    <w:p w14:paraId="05776CE8" w14:textId="77777777" w:rsidR="007A164E" w:rsidRDefault="007A164E" w:rsidP="007A164E">
      <w:pPr>
        <w:pStyle w:val="Heading3"/>
        <w:rPr>
          <w:noProof/>
        </w:rPr>
      </w:pPr>
      <w:bookmarkStart w:id="20" w:name="_Toc189136886"/>
      <w:r>
        <w:t>Maturities of Long-Term Debt / Estimated Debt Service Requirements</w:t>
      </w:r>
      <w:bookmarkEnd w:id="20"/>
    </w:p>
    <w:p w14:paraId="06811FAC" w14:textId="75971259" w:rsidR="007A164E" w:rsidRDefault="000C4339" w:rsidP="00284EE2">
      <w:pPr>
        <w:jc w:val="center"/>
      </w:pPr>
      <w:r w:rsidRPr="000C4339">
        <w:rPr>
          <w:noProof/>
        </w:rPr>
        <w:drawing>
          <wp:inline distT="0" distB="0" distL="0" distR="0" wp14:anchorId="3FA7CD6E" wp14:editId="5CECCAB1">
            <wp:extent cx="6309360" cy="1266190"/>
            <wp:effectExtent l="0" t="0" r="0" b="0"/>
            <wp:docPr id="1278110490"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0490" name="Picture 1" descr="A white background with black dots&#10;&#10;Description automatically generated"/>
                    <pic:cNvPicPr/>
                  </pic:nvPicPr>
                  <pic:blipFill>
                    <a:blip r:embed="rId25"/>
                    <a:stretch>
                      <a:fillRect/>
                    </a:stretch>
                  </pic:blipFill>
                  <pic:spPr>
                    <a:xfrm>
                      <a:off x="0" y="0"/>
                      <a:ext cx="6309360" cy="1266190"/>
                    </a:xfrm>
                    <a:prstGeom prst="rect">
                      <a:avLst/>
                    </a:prstGeom>
                  </pic:spPr>
                </pic:pic>
              </a:graphicData>
            </a:graphic>
          </wp:inline>
        </w:drawing>
      </w:r>
    </w:p>
    <w:p w14:paraId="0E8DC25B" w14:textId="77777777" w:rsidR="007A164E" w:rsidRDefault="007A164E" w:rsidP="007A164E"/>
    <w:p w14:paraId="4CE85512" w14:textId="04C6A8C1" w:rsidR="002838D0" w:rsidRDefault="00B46190" w:rsidP="002838D0">
      <w:pPr>
        <w:pStyle w:val="Heading3"/>
      </w:pPr>
      <w:bookmarkStart w:id="21" w:name="_Toc189136887"/>
      <w:r>
        <w:t>Key Financial</w:t>
      </w:r>
      <w:r w:rsidR="00A85A82">
        <w:t xml:space="preserve"> Insights</w:t>
      </w:r>
      <w:bookmarkEnd w:id="21"/>
    </w:p>
    <w:p w14:paraId="12253A61" w14:textId="1A013789" w:rsidR="002838D0" w:rsidRPr="002838D0" w:rsidRDefault="002838D0" w:rsidP="002838D0">
      <w:r>
        <w:t xml:space="preserve">Refer to </w:t>
      </w:r>
      <w:r w:rsidR="00732016">
        <w:t xml:space="preserve">the Supplemental Data section </w:t>
      </w:r>
      <w:r w:rsidR="00352A90">
        <w:t xml:space="preserve">for </w:t>
      </w:r>
      <w:r w:rsidR="00015AA7">
        <w:t>additional</w:t>
      </w:r>
      <w:r w:rsidR="00352A90">
        <w:t xml:space="preserve"> details on </w:t>
      </w:r>
      <w:r w:rsidR="00D364F4">
        <w:t xml:space="preserve">Amazon’s Balance Sheet, Income Statement, Equity Statement, and </w:t>
      </w:r>
      <w:r w:rsidR="003E463F">
        <w:t xml:space="preserve">Cash Flow Statement to </w:t>
      </w:r>
      <w:r w:rsidR="00DB6F55">
        <w:t xml:space="preserve">better understand </w:t>
      </w:r>
      <w:r w:rsidR="00824D3D">
        <w:t xml:space="preserve">the </w:t>
      </w:r>
      <w:r w:rsidR="00EB72F0">
        <w:t xml:space="preserve">insights </w:t>
      </w:r>
      <w:r w:rsidR="00DB6F55">
        <w:t>discussed</w:t>
      </w:r>
      <w:r w:rsidR="00EB72F0">
        <w:t xml:space="preserve"> below</w:t>
      </w:r>
      <w:r w:rsidR="00DB6F55">
        <w:t>.</w:t>
      </w:r>
    </w:p>
    <w:p w14:paraId="4C017DFD" w14:textId="4EDD9BF7" w:rsidR="00864D98" w:rsidRDefault="00864D98" w:rsidP="00864D98">
      <w:pPr>
        <w:pStyle w:val="ListParagraph"/>
        <w:numPr>
          <w:ilvl w:val="0"/>
          <w:numId w:val="9"/>
        </w:numPr>
      </w:pPr>
      <w:r>
        <w:t>(</w:t>
      </w:r>
      <w:r w:rsidR="00F22B41">
        <w:t>BL</w:t>
      </w:r>
      <w:r w:rsidR="00BE1308">
        <w:t>/Ratio</w:t>
      </w:r>
      <w:r>
        <w:t xml:space="preserve">) </w:t>
      </w:r>
      <w:r w:rsidR="006758B9">
        <w:rPr>
          <w:b/>
          <w:bCs/>
          <w:i/>
          <w:iCs/>
        </w:rPr>
        <w:t>The company</w:t>
      </w:r>
      <w:r w:rsidR="001E7EB9">
        <w:rPr>
          <w:b/>
          <w:bCs/>
          <w:i/>
          <w:iCs/>
        </w:rPr>
        <w:t xml:space="preserve">’s </w:t>
      </w:r>
      <w:r w:rsidR="00FE3821">
        <w:rPr>
          <w:b/>
          <w:bCs/>
          <w:i/>
          <w:iCs/>
        </w:rPr>
        <w:t>capital structure has been well</w:t>
      </w:r>
      <w:r w:rsidR="00962099">
        <w:rPr>
          <w:b/>
          <w:bCs/>
          <w:i/>
          <w:iCs/>
        </w:rPr>
        <w:t xml:space="preserve"> </w:t>
      </w:r>
      <w:r w:rsidR="00FE3821">
        <w:rPr>
          <w:b/>
          <w:bCs/>
          <w:i/>
          <w:iCs/>
        </w:rPr>
        <w:t xml:space="preserve">balanced with current liabilities, non-current liabilities, and equity with </w:t>
      </w:r>
      <w:r w:rsidR="00C02E64">
        <w:rPr>
          <w:b/>
          <w:bCs/>
          <w:i/>
          <w:iCs/>
        </w:rPr>
        <w:t>around 30%-40% for each</w:t>
      </w:r>
      <w:r w:rsidR="005801D1">
        <w:rPr>
          <w:b/>
          <w:bCs/>
          <w:i/>
          <w:iCs/>
        </w:rPr>
        <w:t>.</w:t>
      </w:r>
    </w:p>
    <w:p w14:paraId="1FF3F8BC" w14:textId="545A6F3C" w:rsidR="00F22B41" w:rsidRDefault="00C535E3" w:rsidP="00F22B41">
      <w:pPr>
        <w:pStyle w:val="ListParagraph"/>
        <w:numPr>
          <w:ilvl w:val="1"/>
          <w:numId w:val="9"/>
        </w:numPr>
      </w:pPr>
      <w:r>
        <w:t xml:space="preserve">The company’s </w:t>
      </w:r>
      <w:r w:rsidR="00DA1D09">
        <w:t>current liabilities</w:t>
      </w:r>
      <w:r w:rsidR="00696567">
        <w:t xml:space="preserve"> primarily consist of </w:t>
      </w:r>
      <w:r w:rsidR="00F84579">
        <w:t>a</w:t>
      </w:r>
      <w:r w:rsidR="00BE2D2C">
        <w:t xml:space="preserve">ccounts </w:t>
      </w:r>
      <w:r w:rsidR="00F84579">
        <w:t>p</w:t>
      </w:r>
      <w:r w:rsidR="00BE2D2C">
        <w:t>ayable</w:t>
      </w:r>
      <w:r w:rsidR="00A269EF">
        <w:t xml:space="preserve"> (</w:t>
      </w:r>
      <w:r w:rsidR="002111BA">
        <w:t>16.1% of total liabilities/equity</w:t>
      </w:r>
      <w:r w:rsidR="00E36C88">
        <w:t xml:space="preserve"> in 2023</w:t>
      </w:r>
      <w:r w:rsidR="002111BA">
        <w:t>)</w:t>
      </w:r>
      <w:r w:rsidR="00BE2D2C">
        <w:t xml:space="preserve"> and </w:t>
      </w:r>
      <w:r w:rsidR="00F84579">
        <w:t>a</w:t>
      </w:r>
      <w:r w:rsidR="00BE2D2C">
        <w:t>ccrued expenses</w:t>
      </w:r>
      <w:r w:rsidR="002111BA">
        <w:t xml:space="preserve"> (12.3%)</w:t>
      </w:r>
      <w:r w:rsidR="00F84579">
        <w:t>.</w:t>
      </w:r>
    </w:p>
    <w:p w14:paraId="771A06B4" w14:textId="6B548409" w:rsidR="00832699" w:rsidRDefault="00B80F67" w:rsidP="00832699">
      <w:pPr>
        <w:pStyle w:val="ListParagraph"/>
        <w:numPr>
          <w:ilvl w:val="2"/>
          <w:numId w:val="9"/>
        </w:numPr>
      </w:pPr>
      <w:r>
        <w:t>This suggests a reliance on short-term financing to manage day-to-day operations and obligations. This is typical for a retail</w:t>
      </w:r>
      <w:r w:rsidR="00420B7C">
        <w:t xml:space="preserve"> or</w:t>
      </w:r>
      <w:r>
        <w:t xml:space="preserve"> e-commerce business</w:t>
      </w:r>
      <w:r w:rsidR="00420B7C">
        <w:t xml:space="preserve"> like Amazon, where the company deals with many suppliers and incurs operational expenses.</w:t>
      </w:r>
    </w:p>
    <w:p w14:paraId="4DE0C3AB" w14:textId="77777777" w:rsidR="00302A10" w:rsidRDefault="00302A10" w:rsidP="00302A10">
      <w:pPr>
        <w:pStyle w:val="ListParagraph"/>
        <w:ind w:left="2160"/>
      </w:pPr>
    </w:p>
    <w:p w14:paraId="0C843751" w14:textId="4C650E92" w:rsidR="00302A10" w:rsidRDefault="00045C49" w:rsidP="00302A10">
      <w:pPr>
        <w:pStyle w:val="ListParagraph"/>
        <w:numPr>
          <w:ilvl w:val="2"/>
          <w:numId w:val="9"/>
        </w:numPr>
      </w:pPr>
      <w:r>
        <w:t>A high level of current liabilities also indicates Amazon’s significant purchasing power and negotiation leverage with suppliers.</w:t>
      </w:r>
    </w:p>
    <w:p w14:paraId="431B61D0" w14:textId="77777777" w:rsidR="00302A10" w:rsidRDefault="00302A10" w:rsidP="00302A10">
      <w:pPr>
        <w:pStyle w:val="ListParagraph"/>
        <w:ind w:left="2160"/>
      </w:pPr>
    </w:p>
    <w:p w14:paraId="459110E6" w14:textId="29026A50" w:rsidR="00F84579" w:rsidRDefault="00F84579" w:rsidP="00F22B41">
      <w:pPr>
        <w:pStyle w:val="ListParagraph"/>
        <w:numPr>
          <w:ilvl w:val="1"/>
          <w:numId w:val="9"/>
        </w:numPr>
      </w:pPr>
      <w:r>
        <w:lastRenderedPageBreak/>
        <w:t xml:space="preserve">The company’s non-current liabilities primarily consist of </w:t>
      </w:r>
      <w:r w:rsidR="00B15F15">
        <w:t xml:space="preserve">long-term lease liabilities </w:t>
      </w:r>
      <w:r w:rsidR="00B31530">
        <w:t xml:space="preserve">(14.6%) </w:t>
      </w:r>
      <w:r w:rsidR="00B15F15">
        <w:t xml:space="preserve">and </w:t>
      </w:r>
      <w:r w:rsidR="00B31530">
        <w:t xml:space="preserve">long-term </w:t>
      </w:r>
      <w:r w:rsidR="00B15F15">
        <w:t>debt</w:t>
      </w:r>
      <w:r w:rsidR="00B31530">
        <w:t xml:space="preserve"> (11.0%)</w:t>
      </w:r>
      <w:r w:rsidR="00B15F15">
        <w:t>.</w:t>
      </w:r>
    </w:p>
    <w:p w14:paraId="7349CBB6" w14:textId="17D7CC32" w:rsidR="00204EAE" w:rsidRDefault="00FC06D2" w:rsidP="00204EAE">
      <w:pPr>
        <w:pStyle w:val="ListParagraph"/>
        <w:numPr>
          <w:ilvl w:val="2"/>
          <w:numId w:val="9"/>
        </w:numPr>
      </w:pPr>
      <w:r>
        <w:t xml:space="preserve">Lease liabilities reflect the company’s </w:t>
      </w:r>
      <w:r w:rsidR="004220F6">
        <w:t xml:space="preserve">substantial commitment to long-term leases for warehouses, data centers, and </w:t>
      </w:r>
      <w:r w:rsidR="00F77E71">
        <w:t>office, and physical store facilities as well as server and networking equipment, aircraft, and veh</w:t>
      </w:r>
      <w:r w:rsidR="00622A89">
        <w:t>icles</w:t>
      </w:r>
      <w:r w:rsidR="004220F6">
        <w:t>.</w:t>
      </w:r>
    </w:p>
    <w:p w14:paraId="5E59AC20" w14:textId="77777777" w:rsidR="00302A10" w:rsidRDefault="00302A10" w:rsidP="00302A10">
      <w:pPr>
        <w:pStyle w:val="ListParagraph"/>
        <w:ind w:left="2160"/>
      </w:pPr>
    </w:p>
    <w:p w14:paraId="31F6A050" w14:textId="582FD766" w:rsidR="00302A10" w:rsidRDefault="00204EAE" w:rsidP="00302A10">
      <w:pPr>
        <w:pStyle w:val="ListParagraph"/>
        <w:numPr>
          <w:ilvl w:val="2"/>
          <w:numId w:val="9"/>
        </w:numPr>
      </w:pPr>
      <w:r>
        <w:t xml:space="preserve">The company appears to rely on debt financing to some extent but does not </w:t>
      </w:r>
      <w:r w:rsidR="008B0DC5">
        <w:t>overburden itself with excessive leverage.</w:t>
      </w:r>
      <w:r w:rsidR="00275FCF">
        <w:t xml:space="preserve"> The company’s historical interest coverage ratio indicates its </w:t>
      </w:r>
      <w:r w:rsidR="00BE1308">
        <w:t>ability to generate enough EBIT to easily cover interest payments (except for 2022, where the company had negative interest coverage ratio).</w:t>
      </w:r>
    </w:p>
    <w:p w14:paraId="2CD9935A" w14:textId="77777777" w:rsidR="00302A10" w:rsidRDefault="00302A10" w:rsidP="00302A10">
      <w:pPr>
        <w:pStyle w:val="ListParagraph"/>
        <w:ind w:left="2160"/>
      </w:pPr>
    </w:p>
    <w:p w14:paraId="6EEF5D80" w14:textId="547B05F1" w:rsidR="00B15F15" w:rsidRDefault="000C3BF5" w:rsidP="00F22B41">
      <w:pPr>
        <w:pStyle w:val="ListParagraph"/>
        <w:numPr>
          <w:ilvl w:val="1"/>
          <w:numId w:val="9"/>
        </w:numPr>
      </w:pPr>
      <w:r>
        <w:t xml:space="preserve">The company’s equity primarily consists of </w:t>
      </w:r>
      <w:r w:rsidR="00F64FB6">
        <w:t>retained earnings</w:t>
      </w:r>
      <w:r w:rsidR="00B31530">
        <w:t xml:space="preserve"> (</w:t>
      </w:r>
      <w:r w:rsidR="00296508">
        <w:t>21.5%</w:t>
      </w:r>
      <w:r w:rsidR="00B31530">
        <w:t>)</w:t>
      </w:r>
      <w:r w:rsidR="00F64FB6">
        <w:t xml:space="preserve"> and additional paid-in capital</w:t>
      </w:r>
      <w:r w:rsidR="00296508">
        <w:t xml:space="preserve"> (18.8%)</w:t>
      </w:r>
      <w:r w:rsidR="00F1156A">
        <w:t>, partially offset by treasury stock (-1.5%) and accumulated other comprehensive loss (</w:t>
      </w:r>
      <w:r w:rsidR="00E36C88">
        <w:t>-0.6%)</w:t>
      </w:r>
      <w:r w:rsidR="00F64FB6">
        <w:t>.</w:t>
      </w:r>
    </w:p>
    <w:p w14:paraId="29663EC5" w14:textId="6BDC2A26" w:rsidR="00302A10" w:rsidRDefault="00681F02" w:rsidP="00302A10">
      <w:pPr>
        <w:pStyle w:val="ListParagraph"/>
        <w:numPr>
          <w:ilvl w:val="2"/>
          <w:numId w:val="9"/>
        </w:numPr>
      </w:pPr>
      <w:r>
        <w:t xml:space="preserve">The significant amount of retained earnings suggests </w:t>
      </w:r>
      <w:r w:rsidR="00CC56BE">
        <w:t>that the</w:t>
      </w:r>
      <w:r w:rsidR="0085054B">
        <w:t xml:space="preserve"> company reinvests its profit back into the business rather than distributing them as dividends</w:t>
      </w:r>
      <w:r w:rsidR="009F45E8">
        <w:t xml:space="preserve"> (Ending Retained Earnings = Beginning Retained Earnings + Net Income – Dividends Paid)</w:t>
      </w:r>
      <w:r w:rsidR="0085054B">
        <w:t xml:space="preserve">. </w:t>
      </w:r>
    </w:p>
    <w:p w14:paraId="4925666E" w14:textId="77777777" w:rsidR="00302A10" w:rsidRDefault="00302A10" w:rsidP="00302A10">
      <w:pPr>
        <w:pStyle w:val="ListParagraph"/>
        <w:ind w:left="2160"/>
      </w:pPr>
    </w:p>
    <w:p w14:paraId="5D73B944" w14:textId="7DC6DA2C" w:rsidR="00302A10" w:rsidRDefault="00B67406" w:rsidP="00302A10">
      <w:pPr>
        <w:pStyle w:val="ListParagraph"/>
        <w:numPr>
          <w:ilvl w:val="2"/>
          <w:numId w:val="9"/>
        </w:numPr>
      </w:pPr>
      <w:r>
        <w:t>Its a</w:t>
      </w:r>
      <w:r w:rsidR="00966591">
        <w:t xml:space="preserve">dditional paid-in capital </w:t>
      </w:r>
      <w:r>
        <w:t>reflects investor confidence and the capital raised from equity issuances.</w:t>
      </w:r>
    </w:p>
    <w:p w14:paraId="1F24AFA9" w14:textId="77777777" w:rsidR="00302A10" w:rsidRDefault="00302A10" w:rsidP="00302A10">
      <w:pPr>
        <w:pStyle w:val="ListParagraph"/>
        <w:ind w:left="2160"/>
      </w:pPr>
    </w:p>
    <w:p w14:paraId="72CA0165" w14:textId="00CDD6B7" w:rsidR="00C02E64" w:rsidRPr="00776488" w:rsidRDefault="00C02E64" w:rsidP="00C02E64">
      <w:pPr>
        <w:pStyle w:val="ListParagraph"/>
        <w:numPr>
          <w:ilvl w:val="0"/>
          <w:numId w:val="9"/>
        </w:numPr>
      </w:pPr>
      <w:r>
        <w:t>(BL)</w:t>
      </w:r>
      <w:r w:rsidR="00FE35FE">
        <w:t xml:space="preserve"> </w:t>
      </w:r>
      <w:r w:rsidR="00FE35FE" w:rsidRPr="00776488">
        <w:rPr>
          <w:b/>
          <w:bCs/>
          <w:i/>
          <w:iCs/>
        </w:rPr>
        <w:t>About 70% of its assets are non-current assets</w:t>
      </w:r>
      <w:r w:rsidR="00FE35FE">
        <w:rPr>
          <w:b/>
          <w:bCs/>
        </w:rPr>
        <w:t>.</w:t>
      </w:r>
    </w:p>
    <w:p w14:paraId="57FA8C12" w14:textId="26C89641" w:rsidR="00776488" w:rsidRDefault="00287DE1" w:rsidP="00776488">
      <w:pPr>
        <w:pStyle w:val="ListParagraph"/>
        <w:numPr>
          <w:ilvl w:val="1"/>
          <w:numId w:val="9"/>
        </w:numPr>
      </w:pPr>
      <w:r>
        <w:t xml:space="preserve">The company’s non-current assets primarily consist of </w:t>
      </w:r>
      <w:r w:rsidR="009969E8">
        <w:t>PP&amp;E (38.7% of its total assets in 2023), operating leases (13.7%)</w:t>
      </w:r>
      <w:r w:rsidR="0050227A">
        <w:t>, and other assets (10.6%).</w:t>
      </w:r>
    </w:p>
    <w:p w14:paraId="5F94F72D" w14:textId="3D770E23" w:rsidR="00A74688" w:rsidRDefault="00A74688" w:rsidP="00A74688">
      <w:pPr>
        <w:pStyle w:val="ListParagraph"/>
        <w:numPr>
          <w:ilvl w:val="2"/>
          <w:numId w:val="9"/>
        </w:numPr>
      </w:pPr>
      <w:r>
        <w:t xml:space="preserve">The company’s property </w:t>
      </w:r>
      <w:r w:rsidR="00B71184">
        <w:t xml:space="preserve">includes </w:t>
      </w:r>
      <w:r w:rsidR="005B5333">
        <w:t xml:space="preserve">buildings and land that the company owns, along with property it has acquired under build-to-suit lease arrangements </w:t>
      </w:r>
      <w:r w:rsidR="00E508D8">
        <w:t xml:space="preserve">when the company has control over the building during the construction period and finance lease arrangements. </w:t>
      </w:r>
    </w:p>
    <w:p w14:paraId="2A381781" w14:textId="77777777" w:rsidR="007D69DB" w:rsidRDefault="007D69DB" w:rsidP="007D69DB">
      <w:pPr>
        <w:pStyle w:val="ListParagraph"/>
        <w:ind w:left="2160"/>
      </w:pPr>
    </w:p>
    <w:p w14:paraId="3ACCC6FB" w14:textId="5EC060B6" w:rsidR="00E508D8" w:rsidRDefault="00E508D8" w:rsidP="00A74688">
      <w:pPr>
        <w:pStyle w:val="ListParagraph"/>
        <w:numPr>
          <w:ilvl w:val="2"/>
          <w:numId w:val="9"/>
        </w:numPr>
      </w:pPr>
      <w:r>
        <w:t xml:space="preserve">The company’s equipment </w:t>
      </w:r>
      <w:r w:rsidR="004D370D">
        <w:t>includes assets such as servers and networking equipment, heavy equipment, and other fulfillment equipment.</w:t>
      </w:r>
    </w:p>
    <w:p w14:paraId="6140CCED" w14:textId="77777777" w:rsidR="007D69DB" w:rsidRDefault="007D69DB" w:rsidP="007D69DB">
      <w:pPr>
        <w:pStyle w:val="ListParagraph"/>
      </w:pPr>
    </w:p>
    <w:p w14:paraId="5D340730" w14:textId="6A7FBA85" w:rsidR="00F2194A" w:rsidRDefault="00B93814" w:rsidP="00F2194A">
      <w:pPr>
        <w:pStyle w:val="ListParagraph"/>
        <w:numPr>
          <w:ilvl w:val="2"/>
          <w:numId w:val="9"/>
        </w:numPr>
      </w:pPr>
      <w:r>
        <w:t>As mentioned earlier, the company has long-term leases for warehouses, data centers, and office, and physical store facilities as well as server and networking equipment, aircraft, and vehicles</w:t>
      </w:r>
      <w:r w:rsidR="009854AA">
        <w:t>.</w:t>
      </w:r>
    </w:p>
    <w:p w14:paraId="0CEC382E" w14:textId="170E0283" w:rsidR="00F2194A" w:rsidRDefault="00F2194A" w:rsidP="00F2194A">
      <w:pPr>
        <w:pStyle w:val="ListParagraph"/>
        <w:numPr>
          <w:ilvl w:val="3"/>
          <w:numId w:val="9"/>
        </w:numPr>
      </w:pPr>
      <w:r>
        <w:t xml:space="preserve">Prior to 2018, only finance leases were recorded on the balance sheet. </w:t>
      </w:r>
      <w:r w:rsidR="0039795C">
        <w:t xml:space="preserve">However, there was a major change in lease accounting in 2018 and </w:t>
      </w:r>
      <w:r w:rsidR="0032391F">
        <w:t xml:space="preserve">lessees are now required to recognize most operating leases on their balance sheets as </w:t>
      </w:r>
      <w:r w:rsidR="002B3B71">
        <w:t>a right-of-use</w:t>
      </w:r>
      <w:r w:rsidR="006F0C32">
        <w:t xml:space="preserve"> </w:t>
      </w:r>
      <w:r w:rsidR="002B3B71">
        <w:t xml:space="preserve">(ROU) asset and a lease liability. The update aims to provide investors and stakeholders with a clearer picture of a </w:t>
      </w:r>
      <w:r w:rsidR="006F0C32">
        <w:t>company’s</w:t>
      </w:r>
      <w:r w:rsidR="002B3B71">
        <w:t xml:space="preserve"> lease obligations and their financial impacts.</w:t>
      </w:r>
      <w:r w:rsidR="00FB69CE">
        <w:t xml:space="preserve"> This is why </w:t>
      </w:r>
      <w:r w:rsidR="005D62D8">
        <w:t>leases account for a significant portion of balance sheet for both assets and liabilities.</w:t>
      </w:r>
    </w:p>
    <w:p w14:paraId="30A0FF76" w14:textId="77777777" w:rsidR="005D62D8" w:rsidRDefault="005D62D8" w:rsidP="005D62D8">
      <w:pPr>
        <w:pStyle w:val="ListParagraph"/>
        <w:ind w:left="2880"/>
      </w:pPr>
    </w:p>
    <w:p w14:paraId="4407A5FB" w14:textId="16B06A1F" w:rsidR="001734A5" w:rsidRDefault="001734A5" w:rsidP="001734A5">
      <w:pPr>
        <w:pStyle w:val="ListParagraph"/>
        <w:numPr>
          <w:ilvl w:val="0"/>
          <w:numId w:val="9"/>
        </w:numPr>
      </w:pPr>
      <w:r>
        <w:lastRenderedPageBreak/>
        <w:t xml:space="preserve">(PL) </w:t>
      </w:r>
      <w:r w:rsidRPr="00DC5095">
        <w:rPr>
          <w:b/>
          <w:bCs/>
          <w:i/>
          <w:iCs/>
        </w:rPr>
        <w:t xml:space="preserve">The company’s business scale is significant ($600 billion </w:t>
      </w:r>
      <w:r w:rsidR="00052E16">
        <w:rPr>
          <w:b/>
          <w:bCs/>
          <w:i/>
          <w:iCs/>
        </w:rPr>
        <w:t xml:space="preserve">in </w:t>
      </w:r>
      <w:r w:rsidRPr="00DC5095">
        <w:rPr>
          <w:b/>
          <w:bCs/>
          <w:i/>
          <w:iCs/>
        </w:rPr>
        <w:t>sales revenue)</w:t>
      </w:r>
      <w:r w:rsidR="00F728D2" w:rsidRPr="00DC5095">
        <w:rPr>
          <w:b/>
          <w:bCs/>
          <w:i/>
          <w:iCs/>
        </w:rPr>
        <w:t>, but its profitability is low due to high COGS % and OpEx %</w:t>
      </w:r>
      <w:r w:rsidR="00F728D2">
        <w:t>.</w:t>
      </w:r>
    </w:p>
    <w:p w14:paraId="10D6CFCE" w14:textId="77777777" w:rsidR="005E7F0F" w:rsidRDefault="00485082" w:rsidP="005E7F0F">
      <w:pPr>
        <w:pStyle w:val="ListParagraph"/>
        <w:numPr>
          <w:ilvl w:val="1"/>
          <w:numId w:val="9"/>
        </w:numPr>
      </w:pPr>
      <w:r>
        <w:t xml:space="preserve">The North America segment primarily consists of amounts earned from retail sales of consumer products (including from sellers) and advertising and subscription services through North America-focused online and physical stores. </w:t>
      </w:r>
      <w:r w:rsidR="00F83DBE">
        <w:t>This segment includes export sales from these online stores.</w:t>
      </w:r>
    </w:p>
    <w:p w14:paraId="7DFE629B" w14:textId="2007E257" w:rsidR="00212102" w:rsidRDefault="00212102" w:rsidP="006878D1">
      <w:pPr>
        <w:pStyle w:val="ListParagraph"/>
        <w:ind w:left="2880"/>
      </w:pPr>
    </w:p>
    <w:p w14:paraId="33F4875C" w14:textId="1CA18BEE" w:rsidR="006878D1" w:rsidRDefault="00F83DBE" w:rsidP="00336054">
      <w:pPr>
        <w:pStyle w:val="ListParagraph"/>
        <w:numPr>
          <w:ilvl w:val="1"/>
          <w:numId w:val="9"/>
        </w:numPr>
      </w:pPr>
      <w:r>
        <w:t xml:space="preserve">The International segment primarily consists of amounts earned from retail sales of consumer products (including from sellers) and advertising and subscription services through </w:t>
      </w:r>
      <w:r w:rsidR="00832810">
        <w:t>internationally focused</w:t>
      </w:r>
      <w:r>
        <w:t xml:space="preserve"> online stores. This segment includes export sales from these internationally</w:t>
      </w:r>
      <w:r w:rsidR="00832810">
        <w:t xml:space="preserve"> </w:t>
      </w:r>
      <w:r>
        <w:t xml:space="preserve">focused online stores (including </w:t>
      </w:r>
      <w:r w:rsidR="00832810">
        <w:t>export sales from these online stores to customers in the U.S., Mexico, and Canada), but excludes export sales from its North America-focused online stores.</w:t>
      </w:r>
    </w:p>
    <w:p w14:paraId="1303E7BE" w14:textId="77777777" w:rsidR="006B4AC8" w:rsidRDefault="006B4AC8" w:rsidP="006B4AC8">
      <w:pPr>
        <w:pStyle w:val="ListParagraph"/>
        <w:ind w:left="2880"/>
      </w:pPr>
    </w:p>
    <w:p w14:paraId="3E88D78D" w14:textId="0DFD65EA" w:rsidR="006B4AC8" w:rsidRDefault="00616067" w:rsidP="00336054">
      <w:pPr>
        <w:pStyle w:val="ListParagraph"/>
        <w:numPr>
          <w:ilvl w:val="1"/>
          <w:numId w:val="9"/>
        </w:numPr>
      </w:pPr>
      <w:r>
        <w:t>The AWS segment consists of amounts earned from global sales of compute, storage, database, and other services for start-ups, enterprises, government agencies, and academic institutions.</w:t>
      </w:r>
    </w:p>
    <w:p w14:paraId="17BE3532" w14:textId="77777777" w:rsidR="00336054" w:rsidRDefault="00336054" w:rsidP="00336054">
      <w:pPr>
        <w:pStyle w:val="ListParagraph"/>
        <w:ind w:left="2880"/>
      </w:pPr>
    </w:p>
    <w:p w14:paraId="0ADA05D3" w14:textId="2D5941DB" w:rsidR="00BD483E" w:rsidRDefault="00336054" w:rsidP="00BD483E">
      <w:pPr>
        <w:pStyle w:val="ListParagraph"/>
        <w:numPr>
          <w:ilvl w:val="1"/>
          <w:numId w:val="9"/>
        </w:numPr>
      </w:pPr>
      <w:r>
        <w:t>The</w:t>
      </w:r>
      <w:r w:rsidR="004F71AC">
        <w:t xml:space="preserve"> chart below shows that the North America segment </w:t>
      </w:r>
      <w:r w:rsidR="003E7FBC">
        <w:t xml:space="preserve">typically </w:t>
      </w:r>
      <w:r w:rsidR="004F71AC">
        <w:t>accounts for the largest portion of the company’s net sales</w:t>
      </w:r>
      <w:r w:rsidR="003E7FBC">
        <w:t xml:space="preserve">, followed by the International </w:t>
      </w:r>
      <w:r w:rsidR="0059503A">
        <w:t xml:space="preserve">and AWS </w:t>
      </w:r>
      <w:r w:rsidR="003E7FBC">
        <w:t>segment</w:t>
      </w:r>
      <w:r w:rsidR="0059503A">
        <w:t>s</w:t>
      </w:r>
      <w:r>
        <w:t>.</w:t>
      </w:r>
      <w:r w:rsidR="003E7FBC">
        <w:t xml:space="preserve"> However, </w:t>
      </w:r>
      <w:r w:rsidR="007558A5">
        <w:t xml:space="preserve">operating margin tells a very different story: </w:t>
      </w:r>
      <w:r w:rsidR="0059503A">
        <w:t>t</w:t>
      </w:r>
      <w:r w:rsidR="00C2601C">
        <w:t>he AWS</w:t>
      </w:r>
      <w:r w:rsidR="0059503A">
        <w:t xml:space="preserve"> segment</w:t>
      </w:r>
      <w:r w:rsidR="00C2601C">
        <w:t xml:space="preserve"> has a much higher margin while the North America and International segments have </w:t>
      </w:r>
      <w:r w:rsidR="0049758D">
        <w:t>very low margins.</w:t>
      </w:r>
      <w:r w:rsidR="0080299B">
        <w:t xml:space="preserve"> This is likely due to the nature of retail </w:t>
      </w:r>
      <w:r w:rsidR="00482A48">
        <w:t>and tech business</w:t>
      </w:r>
      <w:r w:rsidR="0078524F">
        <w:t xml:space="preserve"> models</w:t>
      </w:r>
      <w:r w:rsidR="00482A48">
        <w:t xml:space="preserve">. </w:t>
      </w:r>
      <w:r w:rsidR="00E44C72">
        <w:t>Retail business</w:t>
      </w:r>
      <w:r w:rsidR="0078524F">
        <w:t>es</w:t>
      </w:r>
      <w:r w:rsidR="00E44C72">
        <w:t xml:space="preserve"> rel</w:t>
      </w:r>
      <w:r w:rsidR="0078524F">
        <w:t>y</w:t>
      </w:r>
      <w:r w:rsidR="00E44C72">
        <w:t xml:space="preserve"> on </w:t>
      </w:r>
      <w:r w:rsidR="00DC7CCF">
        <w:t xml:space="preserve">a </w:t>
      </w:r>
      <w:r w:rsidR="00E44C72">
        <w:t xml:space="preserve">high-volume-low-margin </w:t>
      </w:r>
      <w:r w:rsidR="009F2411">
        <w:t xml:space="preserve">strategy due to </w:t>
      </w:r>
      <w:r w:rsidR="00602076">
        <w:t xml:space="preserve">a </w:t>
      </w:r>
      <w:r w:rsidR="009F2411">
        <w:t>cost-plus pricing model</w:t>
      </w:r>
      <w:r w:rsidR="00602076">
        <w:t>,</w:t>
      </w:r>
      <w:r w:rsidR="009F2411">
        <w:t xml:space="preserve"> </w:t>
      </w:r>
      <w:r w:rsidR="0078524F">
        <w:t>w</w:t>
      </w:r>
      <w:r w:rsidR="00602076">
        <w:t>hereas</w:t>
      </w:r>
      <w:r w:rsidR="00404D24">
        <w:t xml:space="preserve"> tech business</w:t>
      </w:r>
      <w:r w:rsidR="0078524F">
        <w:t>es</w:t>
      </w:r>
      <w:r w:rsidR="00404D24">
        <w:t xml:space="preserve"> </w:t>
      </w:r>
      <w:r w:rsidR="00602076">
        <w:t>ty</w:t>
      </w:r>
      <w:r w:rsidR="00120790">
        <w:t>pically</w:t>
      </w:r>
      <w:r w:rsidR="009D03F6">
        <w:t xml:space="preserve"> enjoy higher margin</w:t>
      </w:r>
      <w:r w:rsidR="00120790">
        <w:t>s</w:t>
      </w:r>
      <w:r w:rsidR="009D03F6">
        <w:t xml:space="preserve"> as the</w:t>
      </w:r>
      <w:r w:rsidR="00120790">
        <w:t>y</w:t>
      </w:r>
      <w:r w:rsidR="009D03F6">
        <w:t xml:space="preserve"> offer services </w:t>
      </w:r>
      <w:r w:rsidR="00CF3218">
        <w:t xml:space="preserve">and </w:t>
      </w:r>
      <w:r w:rsidR="00494B07">
        <w:t>solutions that are scalable, often with lower incremental costs</w:t>
      </w:r>
      <w:r w:rsidR="00120790">
        <w:t xml:space="preserve">. This allows </w:t>
      </w:r>
      <w:r w:rsidR="00494B07">
        <w:t>them to generate significant profits once initial development and</w:t>
      </w:r>
      <w:r w:rsidR="00C238F2">
        <w:t xml:space="preserve"> </w:t>
      </w:r>
      <w:r w:rsidR="00494B07">
        <w:t>infrastructure costs are covered.</w:t>
      </w:r>
      <w:r w:rsidR="00E44C72">
        <w:t xml:space="preserve"> </w:t>
      </w:r>
    </w:p>
    <w:p w14:paraId="16E6C499" w14:textId="77777777" w:rsidR="00A77F36" w:rsidRDefault="00A77F36" w:rsidP="00A77F36"/>
    <w:p w14:paraId="0DAA5AF5" w14:textId="0E6DECEF" w:rsidR="004800A3" w:rsidRDefault="00BD483E" w:rsidP="00FB1685">
      <w:pPr>
        <w:jc w:val="center"/>
      </w:pPr>
      <w:r>
        <w:rPr>
          <w:noProof/>
        </w:rPr>
        <w:drawing>
          <wp:inline distT="0" distB="0" distL="0" distR="0" wp14:anchorId="2A2738CF" wp14:editId="7B1B3597">
            <wp:extent cx="5736590" cy="1109345"/>
            <wp:effectExtent l="0" t="0" r="0" b="0"/>
            <wp:docPr id="1608487464" name="Picture 5"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87464" name="Picture 5" descr="A black background with a black square&#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6590" cy="1109345"/>
                    </a:xfrm>
                    <a:prstGeom prst="rect">
                      <a:avLst/>
                    </a:prstGeom>
                    <a:noFill/>
                  </pic:spPr>
                </pic:pic>
              </a:graphicData>
            </a:graphic>
          </wp:inline>
        </w:drawing>
      </w:r>
    </w:p>
    <w:p w14:paraId="58EDEE8D" w14:textId="77777777" w:rsidR="00FB1685" w:rsidRDefault="00FB1685" w:rsidP="00FB1685"/>
    <w:p w14:paraId="3FA2F0D9" w14:textId="3FF5EF66" w:rsidR="00BD483E" w:rsidRDefault="00BD483E" w:rsidP="00FB1685">
      <w:pPr>
        <w:jc w:val="center"/>
      </w:pPr>
      <w:r>
        <w:rPr>
          <w:noProof/>
        </w:rPr>
        <w:drawing>
          <wp:inline distT="0" distB="0" distL="0" distR="0" wp14:anchorId="7256A6A2" wp14:editId="3218B271">
            <wp:extent cx="5736590" cy="1109345"/>
            <wp:effectExtent l="0" t="0" r="0" b="0"/>
            <wp:docPr id="583170366"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70366" name="Picture 6" descr="A black background with a black squar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6590" cy="1109345"/>
                    </a:xfrm>
                    <a:prstGeom prst="rect">
                      <a:avLst/>
                    </a:prstGeom>
                    <a:noFill/>
                  </pic:spPr>
                </pic:pic>
              </a:graphicData>
            </a:graphic>
          </wp:inline>
        </w:drawing>
      </w:r>
    </w:p>
    <w:p w14:paraId="7B4FF2A5" w14:textId="77777777" w:rsidR="003D5F66" w:rsidRDefault="003D5F66" w:rsidP="00BD483E">
      <w:pPr>
        <w:pStyle w:val="ListParagraph"/>
        <w:jc w:val="center"/>
      </w:pPr>
    </w:p>
    <w:p w14:paraId="317C70CE" w14:textId="2B30C599" w:rsidR="00BD483E" w:rsidRDefault="00BD483E" w:rsidP="00962099">
      <w:pPr>
        <w:jc w:val="center"/>
      </w:pPr>
      <w:r>
        <w:rPr>
          <w:noProof/>
        </w:rPr>
        <w:lastRenderedPageBreak/>
        <w:drawing>
          <wp:inline distT="0" distB="0" distL="0" distR="0" wp14:anchorId="09194984" wp14:editId="31005FCC">
            <wp:extent cx="5736590" cy="926465"/>
            <wp:effectExtent l="0" t="0" r="0" b="6985"/>
            <wp:docPr id="1955983341" name="Picture 7"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83341" name="Picture 7" descr="A black background with a black squar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6590" cy="926465"/>
                    </a:xfrm>
                    <a:prstGeom prst="rect">
                      <a:avLst/>
                    </a:prstGeom>
                    <a:noFill/>
                  </pic:spPr>
                </pic:pic>
              </a:graphicData>
            </a:graphic>
          </wp:inline>
        </w:drawing>
      </w:r>
    </w:p>
    <w:p w14:paraId="74D807F2" w14:textId="77777777" w:rsidR="003D5F66" w:rsidRDefault="003D5F66" w:rsidP="00BD483E">
      <w:pPr>
        <w:pStyle w:val="ListParagraph"/>
        <w:jc w:val="center"/>
      </w:pPr>
    </w:p>
    <w:p w14:paraId="47A9BC1B" w14:textId="24BC2441" w:rsidR="009A5A95" w:rsidRDefault="004800A3" w:rsidP="00A77F36">
      <w:pPr>
        <w:pStyle w:val="ListParagraph"/>
        <w:numPr>
          <w:ilvl w:val="1"/>
          <w:numId w:val="9"/>
        </w:numPr>
      </w:pPr>
      <w:r>
        <w:t xml:space="preserve">The company’s operating expenses provide additional </w:t>
      </w:r>
      <w:r w:rsidR="00C238F2">
        <w:t>insights</w:t>
      </w:r>
      <w:r>
        <w:t xml:space="preserve">. Its retail-related expenses (cost of sales and fulfillment) typically account for about 75%-80% of its total operating expenses, whereas its tech-related expenses (technology and infrastructure) account for </w:t>
      </w:r>
      <w:r w:rsidR="00BD483E">
        <w:t>much less</w:t>
      </w:r>
      <w:r w:rsidR="0094597F">
        <w:t>, around</w:t>
      </w:r>
      <w:r w:rsidR="00BD483E">
        <w:t xml:space="preserve"> </w:t>
      </w:r>
      <w:r>
        <w:t xml:space="preserve">12%-16%.  </w:t>
      </w:r>
    </w:p>
    <w:p w14:paraId="25156525" w14:textId="77777777" w:rsidR="00A77F36" w:rsidRDefault="00A77F36" w:rsidP="00A77F36">
      <w:pPr>
        <w:pStyle w:val="ListParagraph"/>
        <w:ind w:left="1440"/>
      </w:pPr>
    </w:p>
    <w:p w14:paraId="40479EAD" w14:textId="24F0E7FD" w:rsidR="003D5F66" w:rsidRDefault="00224E58" w:rsidP="003D5F66">
      <w:pPr>
        <w:jc w:val="center"/>
      </w:pPr>
      <w:r w:rsidRPr="00224E58">
        <w:rPr>
          <w:noProof/>
        </w:rPr>
        <w:drawing>
          <wp:inline distT="0" distB="0" distL="0" distR="0" wp14:anchorId="65DA5278" wp14:editId="623AC545">
            <wp:extent cx="6309360" cy="1544955"/>
            <wp:effectExtent l="0" t="0" r="0" b="0"/>
            <wp:docPr id="10584500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9360" cy="1544955"/>
                    </a:xfrm>
                    <a:prstGeom prst="rect">
                      <a:avLst/>
                    </a:prstGeom>
                    <a:noFill/>
                    <a:ln>
                      <a:noFill/>
                    </a:ln>
                  </pic:spPr>
                </pic:pic>
              </a:graphicData>
            </a:graphic>
          </wp:inline>
        </w:drawing>
      </w:r>
    </w:p>
    <w:p w14:paraId="69934DE1" w14:textId="77777777" w:rsidR="00C31F4B" w:rsidRDefault="00C31F4B" w:rsidP="003D5F66">
      <w:pPr>
        <w:jc w:val="center"/>
      </w:pPr>
    </w:p>
    <w:p w14:paraId="55E11151" w14:textId="678D11EA" w:rsidR="00DC5095" w:rsidRDefault="00B442C4" w:rsidP="00DC5095">
      <w:pPr>
        <w:pStyle w:val="ListParagraph"/>
        <w:numPr>
          <w:ilvl w:val="0"/>
          <w:numId w:val="9"/>
        </w:numPr>
      </w:pPr>
      <w:r>
        <w:t xml:space="preserve">(PL) </w:t>
      </w:r>
      <w:r w:rsidRPr="005811F2">
        <w:rPr>
          <w:b/>
          <w:bCs/>
          <w:i/>
          <w:iCs/>
        </w:rPr>
        <w:t xml:space="preserve">The company had </w:t>
      </w:r>
      <w:r w:rsidR="005811F2" w:rsidRPr="005811F2">
        <w:rPr>
          <w:b/>
          <w:bCs/>
          <w:i/>
          <w:iCs/>
        </w:rPr>
        <w:t>income from non-operating activities in 2021</w:t>
      </w:r>
      <w:r w:rsidR="005811F2">
        <w:t>.</w:t>
      </w:r>
    </w:p>
    <w:p w14:paraId="3BD7238A" w14:textId="723BB7E3" w:rsidR="005811F2" w:rsidRDefault="00892E2E" w:rsidP="005811F2">
      <w:pPr>
        <w:pStyle w:val="ListParagraph"/>
        <w:numPr>
          <w:ilvl w:val="1"/>
          <w:numId w:val="9"/>
        </w:numPr>
      </w:pPr>
      <w:r>
        <w:t>Included in other income, net</w:t>
      </w:r>
      <w:r w:rsidR="0068401F">
        <w:t xml:space="preserve"> in 2021 is a marketable equity securities gain from its equity investment in Rivian Automotive, Inc</w:t>
      </w:r>
      <w:r w:rsidR="00633C3D">
        <w:t xml:space="preserve">., an electric vehicle startup. When Rivian went public in November 2021, its stock surged, </w:t>
      </w:r>
      <w:r w:rsidR="00E96B62">
        <w:t xml:space="preserve">significantly increasing the value of Amazon’s investment. </w:t>
      </w:r>
    </w:p>
    <w:p w14:paraId="5A60BEEE" w14:textId="77777777" w:rsidR="00C15999" w:rsidRDefault="00C15999" w:rsidP="00C15999">
      <w:pPr>
        <w:pStyle w:val="ListParagraph"/>
        <w:ind w:left="1440"/>
      </w:pPr>
    </w:p>
    <w:p w14:paraId="63B917FF" w14:textId="77777777" w:rsidR="00B81025" w:rsidRDefault="00B81025" w:rsidP="00B81025">
      <w:pPr>
        <w:pStyle w:val="ListParagraph"/>
        <w:numPr>
          <w:ilvl w:val="0"/>
          <w:numId w:val="9"/>
        </w:numPr>
      </w:pPr>
      <w:r>
        <w:t xml:space="preserve">(PL) </w:t>
      </w:r>
      <w:r w:rsidRPr="00E473BE">
        <w:rPr>
          <w:b/>
          <w:bCs/>
          <w:i/>
          <w:iCs/>
        </w:rPr>
        <w:t>The company had negative net income in 2022</w:t>
      </w:r>
      <w:r>
        <w:t>.</w:t>
      </w:r>
    </w:p>
    <w:p w14:paraId="06ED96A6" w14:textId="47515AAE" w:rsidR="00B81025" w:rsidRDefault="00B14671" w:rsidP="00B81025">
      <w:pPr>
        <w:pStyle w:val="ListParagraph"/>
        <w:numPr>
          <w:ilvl w:val="1"/>
          <w:numId w:val="9"/>
        </w:numPr>
      </w:pPr>
      <w:r>
        <w:t>The company</w:t>
      </w:r>
      <w:r w:rsidR="00174A49">
        <w:t xml:space="preserve">’s operating income decreased by 50.8% in 2022, compared to the prior year, primarily due to </w:t>
      </w:r>
      <w:r w:rsidR="00745AAA">
        <w:t xml:space="preserve">increased fulfillment and shipping costs, due in part to increases in investments in its fulfillment network, transportation costs, and wage rates and incentives, increased technology and content costs, and growth in certain operating expenses, partially offset by increased unit sales, including sales by third-party sellers, and advertising sales. </w:t>
      </w:r>
      <w:r w:rsidR="00F40AA2">
        <w:t xml:space="preserve">Changes in foreign currency exchange </w:t>
      </w:r>
      <w:r w:rsidR="00653292">
        <w:t xml:space="preserve">rates positively impacted the North America operation </w:t>
      </w:r>
      <w:r w:rsidR="00C2169A">
        <w:t>but</w:t>
      </w:r>
      <w:r w:rsidR="00653292">
        <w:t xml:space="preserve"> negatively </w:t>
      </w:r>
      <w:r w:rsidR="00C2169A">
        <w:t>affected</w:t>
      </w:r>
      <w:r w:rsidR="00653292">
        <w:t xml:space="preserve"> the International operation.</w:t>
      </w:r>
    </w:p>
    <w:p w14:paraId="7FB54080" w14:textId="12044E35" w:rsidR="007414DF" w:rsidRDefault="007414DF" w:rsidP="00E255FD">
      <w:pPr>
        <w:pStyle w:val="ListParagraph"/>
        <w:ind w:left="1440"/>
      </w:pPr>
    </w:p>
    <w:p w14:paraId="3EA29D11" w14:textId="427D8384" w:rsidR="00FC7E00" w:rsidRDefault="000610EE" w:rsidP="00FC7E00">
      <w:pPr>
        <w:pStyle w:val="ListParagraph"/>
        <w:numPr>
          <w:ilvl w:val="1"/>
          <w:numId w:val="9"/>
        </w:numPr>
      </w:pPr>
      <w:r>
        <w:t xml:space="preserve">The company also </w:t>
      </w:r>
      <w:r w:rsidR="00C2169A">
        <w:t>reported a</w:t>
      </w:r>
      <w:r>
        <w:t xml:space="preserve"> significant other </w:t>
      </w:r>
      <w:r w:rsidR="00E25FF8">
        <w:t>loss</w:t>
      </w:r>
      <w:r>
        <w:t xml:space="preserve"> in 2022, </w:t>
      </w:r>
      <w:r w:rsidR="003A6218">
        <w:t xml:space="preserve">which </w:t>
      </w:r>
      <w:r w:rsidR="00C2169A">
        <w:t>contributed to</w:t>
      </w:r>
      <w:r w:rsidR="003A6218">
        <w:t xml:space="preserve"> </w:t>
      </w:r>
      <w:r w:rsidR="00C2169A">
        <w:t>a negative</w:t>
      </w:r>
      <w:r w:rsidR="00E25FF8">
        <w:t xml:space="preserve"> EBIT</w:t>
      </w:r>
      <w:r w:rsidR="00DC1C73">
        <w:t xml:space="preserve"> and EBT</w:t>
      </w:r>
      <w:r w:rsidR="00E25FF8">
        <w:t xml:space="preserve">. The loss was </w:t>
      </w:r>
      <w:r>
        <w:t xml:space="preserve">primarily due to </w:t>
      </w:r>
      <w:r w:rsidR="00C609A6">
        <w:t xml:space="preserve">a sharp decline in </w:t>
      </w:r>
      <w:r w:rsidR="00470F01">
        <w:t>Rivian Automotive</w:t>
      </w:r>
      <w:r w:rsidR="00FC7E00">
        <w:t xml:space="preserve">, Inc.’s stock </w:t>
      </w:r>
      <w:r w:rsidR="00C609A6">
        <w:t>price</w:t>
      </w:r>
      <w:r w:rsidR="007D4F36">
        <w:t xml:space="preserve"> as shown below</w:t>
      </w:r>
      <w:r w:rsidR="00FC7E00">
        <w:t>.</w:t>
      </w:r>
      <w:r w:rsidR="003F41D0">
        <w:t xml:space="preserve"> </w:t>
      </w:r>
      <w:r w:rsidR="00C609A6">
        <w:t>Although t</w:t>
      </w:r>
      <w:r w:rsidR="00B401FF">
        <w:t>his</w:t>
      </w:r>
      <w:r w:rsidR="003F41D0">
        <w:t xml:space="preserve"> loss was</w:t>
      </w:r>
      <w:r w:rsidR="00B401FF">
        <w:t xml:space="preserve"> partially</w:t>
      </w:r>
      <w:r w:rsidR="003F41D0">
        <w:t xml:space="preserve"> offset by</w:t>
      </w:r>
      <w:r w:rsidR="00B401FF">
        <w:t xml:space="preserve"> an income tax benefit</w:t>
      </w:r>
      <w:r w:rsidR="003F41D0">
        <w:t xml:space="preserve">, but </w:t>
      </w:r>
      <w:r w:rsidR="00F75F80">
        <w:t>the company</w:t>
      </w:r>
      <w:r w:rsidR="00B401FF">
        <w:t xml:space="preserve"> still ended </w:t>
      </w:r>
      <w:r w:rsidR="002D4761">
        <w:t xml:space="preserve">the year with a negative net income of </w:t>
      </w:r>
      <w:r w:rsidR="00F75F80">
        <w:t xml:space="preserve">$2.7 billion. </w:t>
      </w:r>
    </w:p>
    <w:p w14:paraId="49E09E6B" w14:textId="7233B688" w:rsidR="00E25FF8" w:rsidRDefault="00603992" w:rsidP="00603992">
      <w:pPr>
        <w:jc w:val="center"/>
      </w:pPr>
      <w:r w:rsidRPr="00603992">
        <w:rPr>
          <w:noProof/>
        </w:rPr>
        <w:lastRenderedPageBreak/>
        <w:drawing>
          <wp:inline distT="0" distB="0" distL="0" distR="0" wp14:anchorId="44EE86CD" wp14:editId="1958531F">
            <wp:extent cx="6309360" cy="1995805"/>
            <wp:effectExtent l="0" t="0" r="0" b="4445"/>
            <wp:docPr id="34366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66373" name=""/>
                    <pic:cNvPicPr/>
                  </pic:nvPicPr>
                  <pic:blipFill>
                    <a:blip r:embed="rId30"/>
                    <a:stretch>
                      <a:fillRect/>
                    </a:stretch>
                  </pic:blipFill>
                  <pic:spPr>
                    <a:xfrm>
                      <a:off x="0" y="0"/>
                      <a:ext cx="6309360" cy="1995805"/>
                    </a:xfrm>
                    <a:prstGeom prst="rect">
                      <a:avLst/>
                    </a:prstGeom>
                  </pic:spPr>
                </pic:pic>
              </a:graphicData>
            </a:graphic>
          </wp:inline>
        </w:drawing>
      </w:r>
    </w:p>
    <w:p w14:paraId="1A66D1BD" w14:textId="77777777" w:rsidR="002D4761" w:rsidRDefault="002D4761" w:rsidP="00603992">
      <w:pPr>
        <w:jc w:val="center"/>
      </w:pPr>
    </w:p>
    <w:p w14:paraId="75EFCE0F" w14:textId="11D29EC8" w:rsidR="005811F2" w:rsidRDefault="005811F2" w:rsidP="005811F2">
      <w:pPr>
        <w:pStyle w:val="ListParagraph"/>
        <w:numPr>
          <w:ilvl w:val="0"/>
          <w:numId w:val="9"/>
        </w:numPr>
      </w:pPr>
      <w:r>
        <w:t xml:space="preserve">(PL) </w:t>
      </w:r>
      <w:r w:rsidRPr="005811F2">
        <w:rPr>
          <w:b/>
          <w:bCs/>
          <w:i/>
          <w:iCs/>
        </w:rPr>
        <w:t>The company’s interest burden appears to be very low</w:t>
      </w:r>
      <w:r>
        <w:t>.</w:t>
      </w:r>
    </w:p>
    <w:p w14:paraId="4B3F3786" w14:textId="105DE2FC" w:rsidR="006B16A5" w:rsidRDefault="00DC52CA" w:rsidP="006B16A5">
      <w:pPr>
        <w:pStyle w:val="ListParagraph"/>
        <w:numPr>
          <w:ilvl w:val="1"/>
          <w:numId w:val="9"/>
        </w:numPr>
      </w:pPr>
      <w:r>
        <w:t xml:space="preserve">The company’s historical </w:t>
      </w:r>
      <w:r w:rsidR="00562501">
        <w:t>interest coverage ratio</w:t>
      </w:r>
      <w:r w:rsidR="007A5973">
        <w:t xml:space="preserve"> (5 years average of 11.</w:t>
      </w:r>
      <w:r w:rsidR="00DE66BE">
        <w:t>27)</w:t>
      </w:r>
      <w:r w:rsidR="00562501">
        <w:t xml:space="preserve"> </w:t>
      </w:r>
      <w:r w:rsidR="007A5973">
        <w:t xml:space="preserve">indicates </w:t>
      </w:r>
      <w:r w:rsidR="009F5E90">
        <w:t>a</w:t>
      </w:r>
      <w:r w:rsidR="007A5973">
        <w:t xml:space="preserve"> strong</w:t>
      </w:r>
      <w:r w:rsidR="00562501">
        <w:t xml:space="preserve"> ability to generate sufficient cash </w:t>
      </w:r>
      <w:r w:rsidR="00D96359">
        <w:t xml:space="preserve">flow from operating activities to cover interest payment. </w:t>
      </w:r>
      <w:r w:rsidR="00BD6EA6">
        <w:t>However, t</w:t>
      </w:r>
      <w:r w:rsidR="00DE66BE">
        <w:t>he company had</w:t>
      </w:r>
      <w:r w:rsidR="00BD6EA6">
        <w:t xml:space="preserve"> a</w:t>
      </w:r>
      <w:r w:rsidR="00DE66BE">
        <w:t xml:space="preserve"> negative interest coverage ratio </w:t>
      </w:r>
      <w:r w:rsidR="0021159E">
        <w:t>in 2022</w:t>
      </w:r>
      <w:r w:rsidR="00BD6EA6">
        <w:t>,</w:t>
      </w:r>
      <w:r w:rsidR="00A626AF">
        <w:t xml:space="preserve"> driven by negative </w:t>
      </w:r>
      <w:r w:rsidR="00DE66BE">
        <w:t>EBIT</w:t>
      </w:r>
      <w:r w:rsidR="00A626AF">
        <w:t xml:space="preserve">, primarily </w:t>
      </w:r>
      <w:r w:rsidR="00DE66BE">
        <w:t xml:space="preserve">due to </w:t>
      </w:r>
      <w:r w:rsidR="008F0061">
        <w:t>loss</w:t>
      </w:r>
      <w:r w:rsidR="00BD6EA6">
        <w:t>es</w:t>
      </w:r>
      <w:r w:rsidR="008F0061">
        <w:t xml:space="preserve"> from its equity investment </w:t>
      </w:r>
      <w:r w:rsidR="00EC140C">
        <w:t>in</w:t>
      </w:r>
      <w:r w:rsidR="008F0061">
        <w:t xml:space="preserve"> Rivian Automotive, Inc.</w:t>
      </w:r>
      <w:r w:rsidR="00A626AF">
        <w:t xml:space="preserve"> </w:t>
      </w:r>
      <w:r w:rsidR="00EC140C">
        <w:t>Nevertheless, t</w:t>
      </w:r>
      <w:r w:rsidR="006D2CA4">
        <w:t>he company’s operating income was sufficient to cover its interest payments for 2022</w:t>
      </w:r>
      <w:r w:rsidR="00763EC7">
        <w:t>, so this is not</w:t>
      </w:r>
      <w:r w:rsidR="00EC140C">
        <w:t xml:space="preserve"> a major</w:t>
      </w:r>
      <w:r w:rsidR="00763EC7">
        <w:t xml:space="preserve"> concern.</w:t>
      </w:r>
    </w:p>
    <w:p w14:paraId="3FE598A4" w14:textId="77777777" w:rsidR="00EC140C" w:rsidRDefault="00EC140C" w:rsidP="00EC140C">
      <w:pPr>
        <w:pStyle w:val="ListParagraph"/>
        <w:ind w:left="1440"/>
      </w:pPr>
    </w:p>
    <w:p w14:paraId="26D99AE8" w14:textId="110B6ACB" w:rsidR="006B16A5" w:rsidRDefault="006B16A5" w:rsidP="006B16A5">
      <w:pPr>
        <w:pStyle w:val="ListParagraph"/>
        <w:numPr>
          <w:ilvl w:val="0"/>
          <w:numId w:val="9"/>
        </w:numPr>
      </w:pPr>
      <w:r>
        <w:t xml:space="preserve">(CF) </w:t>
      </w:r>
      <w:r w:rsidRPr="0062528B">
        <w:rPr>
          <w:b/>
          <w:bCs/>
          <w:i/>
          <w:iCs/>
        </w:rPr>
        <w:t>The company</w:t>
      </w:r>
      <w:r w:rsidR="00C90D8C" w:rsidRPr="0062528B">
        <w:rPr>
          <w:b/>
          <w:bCs/>
          <w:i/>
          <w:iCs/>
        </w:rPr>
        <w:t xml:space="preserve"> </w:t>
      </w:r>
      <w:r w:rsidR="0062528B" w:rsidRPr="0062528B">
        <w:rPr>
          <w:b/>
          <w:bCs/>
          <w:i/>
          <w:iCs/>
        </w:rPr>
        <w:t>had positive cash flows from financing activities in 2021 and 2022</w:t>
      </w:r>
      <w:r w:rsidR="007417B5">
        <w:t>.</w:t>
      </w:r>
    </w:p>
    <w:p w14:paraId="7174E3D2" w14:textId="6569CC53" w:rsidR="00287754" w:rsidRDefault="008E201D" w:rsidP="003723AF">
      <w:pPr>
        <w:pStyle w:val="ListParagraph"/>
        <w:numPr>
          <w:ilvl w:val="1"/>
          <w:numId w:val="9"/>
        </w:numPr>
      </w:pPr>
      <w:r>
        <w:t xml:space="preserve">Positive cash flows from financing activities in 2021 and 2022 were primarily </w:t>
      </w:r>
      <w:r w:rsidR="00A85236">
        <w:t xml:space="preserve">driven by </w:t>
      </w:r>
      <w:r>
        <w:t>proceeds from short-term debt</w:t>
      </w:r>
      <w:r w:rsidR="00E90AE7">
        <w:t xml:space="preserve"> and long-term debt, partially offset by </w:t>
      </w:r>
      <w:r w:rsidR="00287754">
        <w:t xml:space="preserve">share repurchases and repayments of debt, finance leases, and financing obligations. </w:t>
      </w:r>
    </w:p>
    <w:p w14:paraId="0D78426C" w14:textId="179EC2CB" w:rsidR="003723AF" w:rsidRDefault="00033585" w:rsidP="003723AF">
      <w:pPr>
        <w:pStyle w:val="ListParagraph"/>
        <w:numPr>
          <w:ilvl w:val="1"/>
          <w:numId w:val="9"/>
        </w:numPr>
      </w:pPr>
      <w:r>
        <w:t xml:space="preserve">The company does not </w:t>
      </w:r>
      <w:r w:rsidR="00F70F30">
        <w:t xml:space="preserve">provide further details </w:t>
      </w:r>
      <w:r w:rsidR="00711D26">
        <w:t xml:space="preserve">on the </w:t>
      </w:r>
      <w:r w:rsidR="004803E0">
        <w:t xml:space="preserve">positive cash flows from financing activities in </w:t>
      </w:r>
      <w:r w:rsidR="00E223F9">
        <w:t>2021 and 2022</w:t>
      </w:r>
      <w:r w:rsidR="00711D26">
        <w:t>. However,</w:t>
      </w:r>
      <w:r w:rsidR="004803E0">
        <w:t xml:space="preserve"> </w:t>
      </w:r>
      <w:r w:rsidR="00123892">
        <w:t xml:space="preserve">the </w:t>
      </w:r>
      <w:r w:rsidR="00856131">
        <w:t>positive cash flow in 2021</w:t>
      </w:r>
      <w:r w:rsidR="004803E0">
        <w:t xml:space="preserve"> </w:t>
      </w:r>
      <w:r w:rsidR="00BF65CD">
        <w:t xml:space="preserve">appears </w:t>
      </w:r>
      <w:r w:rsidR="00856131">
        <w:t xml:space="preserve">to be due to </w:t>
      </w:r>
      <w:r w:rsidR="00BF65CD">
        <w:t>the company financ</w:t>
      </w:r>
      <w:r w:rsidR="00123892">
        <w:t>ing</w:t>
      </w:r>
      <w:r w:rsidR="00BF65CD">
        <w:t xml:space="preserve"> investment</w:t>
      </w:r>
      <w:r w:rsidR="00E32155">
        <w:t>s</w:t>
      </w:r>
      <w:r w:rsidR="00BF65CD">
        <w:t xml:space="preserve"> </w:t>
      </w:r>
      <w:r w:rsidR="00FB3F8A">
        <w:t xml:space="preserve">by taking on debt what </w:t>
      </w:r>
      <w:r w:rsidR="00941D6D">
        <w:t>operating cash flows could not. In 2022, it seems</w:t>
      </w:r>
      <w:r w:rsidR="00FB3F8A">
        <w:t xml:space="preserve"> </w:t>
      </w:r>
      <w:r w:rsidR="000C1165">
        <w:t xml:space="preserve">that the company </w:t>
      </w:r>
      <w:r w:rsidR="00941D6D">
        <w:t xml:space="preserve">raised </w:t>
      </w:r>
      <w:r w:rsidR="000C1165">
        <w:t>financ</w:t>
      </w:r>
      <w:r w:rsidR="00941D6D">
        <w:t>ing</w:t>
      </w:r>
      <w:r w:rsidR="000C1165">
        <w:t xml:space="preserve"> to cover losses from equity investment in Rivian Automotive, Inc.</w:t>
      </w:r>
      <w:r w:rsidR="00C81D04">
        <w:t xml:space="preserve"> and to increase </w:t>
      </w:r>
      <w:r w:rsidR="00F676DB">
        <w:t>its</w:t>
      </w:r>
      <w:r w:rsidR="00C81D04">
        <w:t xml:space="preserve"> EOP cash balances.</w:t>
      </w:r>
    </w:p>
    <w:p w14:paraId="6278AC00" w14:textId="77777777" w:rsidR="00F676DB" w:rsidRDefault="00F676DB" w:rsidP="00F676DB">
      <w:pPr>
        <w:pStyle w:val="ListParagraph"/>
        <w:ind w:left="1440"/>
      </w:pPr>
    </w:p>
    <w:p w14:paraId="4C4E2D18" w14:textId="77777777" w:rsidR="00583EC2" w:rsidRDefault="003723AF" w:rsidP="003723AF">
      <w:pPr>
        <w:pStyle w:val="ListParagraph"/>
        <w:numPr>
          <w:ilvl w:val="0"/>
          <w:numId w:val="9"/>
        </w:numPr>
      </w:pPr>
      <w:r>
        <w:t xml:space="preserve">(CF) </w:t>
      </w:r>
      <w:r w:rsidRPr="00583EC2">
        <w:rPr>
          <w:b/>
          <w:bCs/>
          <w:i/>
          <w:iCs/>
        </w:rPr>
        <w:t xml:space="preserve">The company generates so much cash from operating activities that it </w:t>
      </w:r>
      <w:r w:rsidR="00B76D98" w:rsidRPr="00583EC2">
        <w:rPr>
          <w:b/>
          <w:bCs/>
          <w:i/>
          <w:iCs/>
        </w:rPr>
        <w:t>has increased EOP cash balances even after spending on investing and financing activities</w:t>
      </w:r>
      <w:r w:rsidR="00B76D98">
        <w:t>.</w:t>
      </w:r>
    </w:p>
    <w:p w14:paraId="0C620863" w14:textId="6787B9BB" w:rsidR="00583EC2" w:rsidRDefault="001402C0" w:rsidP="00583EC2">
      <w:pPr>
        <w:pStyle w:val="ListParagraph"/>
        <w:numPr>
          <w:ilvl w:val="1"/>
          <w:numId w:val="9"/>
        </w:numPr>
      </w:pPr>
      <w:r>
        <w:t xml:space="preserve">The company’s </w:t>
      </w:r>
      <w:r w:rsidR="00894FE2">
        <w:t xml:space="preserve">strong and consistent cash flow from its core business operations </w:t>
      </w:r>
      <w:r w:rsidR="007470CA">
        <w:t>provides</w:t>
      </w:r>
      <w:r w:rsidR="00953F70">
        <w:t xml:space="preserve"> </w:t>
      </w:r>
      <w:r w:rsidR="00E41D22">
        <w:t>financial flexibility,</w:t>
      </w:r>
      <w:r w:rsidR="007470CA">
        <w:t xml:space="preserve"> reduces</w:t>
      </w:r>
      <w:r w:rsidR="00614378">
        <w:t xml:space="preserve"> </w:t>
      </w:r>
      <w:r w:rsidR="00CC2A64">
        <w:t>reliance on external financing, supports growth opportunities</w:t>
      </w:r>
      <w:r w:rsidR="00614378">
        <w:t xml:space="preserve">, </w:t>
      </w:r>
      <w:r w:rsidR="008972C7">
        <w:t xml:space="preserve">and </w:t>
      </w:r>
      <w:r w:rsidR="00720210">
        <w:t xml:space="preserve">enhances </w:t>
      </w:r>
      <w:r w:rsidR="008972C7">
        <w:t>resilience. As the company</w:t>
      </w:r>
      <w:r w:rsidR="00720210">
        <w:t xml:space="preserve"> scales </w:t>
      </w:r>
      <w:r w:rsidR="00384542">
        <w:t>its</w:t>
      </w:r>
      <w:r w:rsidR="008972C7">
        <w:t xml:space="preserve"> operation</w:t>
      </w:r>
      <w:r w:rsidR="00384542">
        <w:t>s</w:t>
      </w:r>
      <w:r w:rsidR="008972C7">
        <w:t xml:space="preserve">, </w:t>
      </w:r>
      <w:r w:rsidR="00384542">
        <w:t>its cash needs will increase,</w:t>
      </w:r>
      <w:r w:rsidR="008972C7">
        <w:t xml:space="preserve"> and it</w:t>
      </w:r>
      <w:r w:rsidR="00384542">
        <w:t xml:space="preserve"> appears</w:t>
      </w:r>
      <w:r w:rsidR="008972C7">
        <w:t xml:space="preserve"> </w:t>
      </w:r>
      <w:r w:rsidR="00A13521">
        <w:t xml:space="preserve">to have successfully </w:t>
      </w:r>
      <w:r w:rsidR="00384542">
        <w:t>managed this so far.</w:t>
      </w:r>
      <w:r w:rsidR="00E41D22">
        <w:t xml:space="preserve"> </w:t>
      </w:r>
    </w:p>
    <w:p w14:paraId="5BBF8C72" w14:textId="77777777" w:rsidR="00F21A00" w:rsidRDefault="00F21A00" w:rsidP="00F21A00">
      <w:pPr>
        <w:pStyle w:val="ListParagraph"/>
        <w:ind w:left="1440"/>
      </w:pPr>
    </w:p>
    <w:p w14:paraId="561248CE" w14:textId="7E2BEC4B" w:rsidR="003723AF" w:rsidRDefault="00B76D98" w:rsidP="00583EC2">
      <w:pPr>
        <w:pStyle w:val="ListParagraph"/>
        <w:numPr>
          <w:ilvl w:val="0"/>
          <w:numId w:val="9"/>
        </w:numPr>
      </w:pPr>
      <w:r>
        <w:t xml:space="preserve"> </w:t>
      </w:r>
      <w:r w:rsidR="00D2038A">
        <w:t xml:space="preserve">(Debt) </w:t>
      </w:r>
      <w:r w:rsidR="00D2038A" w:rsidRPr="008744D1">
        <w:rPr>
          <w:b/>
          <w:bCs/>
          <w:i/>
          <w:iCs/>
        </w:rPr>
        <w:t>The company appears to have very</w:t>
      </w:r>
      <w:r w:rsidR="004A6655">
        <w:rPr>
          <w:b/>
          <w:bCs/>
          <w:i/>
          <w:iCs/>
        </w:rPr>
        <w:t xml:space="preserve"> favorable</w:t>
      </w:r>
      <w:r w:rsidR="00D2038A" w:rsidRPr="008744D1">
        <w:rPr>
          <w:b/>
          <w:bCs/>
          <w:i/>
          <w:iCs/>
        </w:rPr>
        <w:t xml:space="preserve"> debt terms with longer maturities</w:t>
      </w:r>
      <w:r w:rsidR="00D2038A">
        <w:t xml:space="preserve">. </w:t>
      </w:r>
    </w:p>
    <w:p w14:paraId="4401ACA9" w14:textId="338B1775" w:rsidR="008744D1" w:rsidRPr="00776488" w:rsidRDefault="00F73A4A" w:rsidP="008744D1">
      <w:pPr>
        <w:pStyle w:val="ListParagraph"/>
        <w:numPr>
          <w:ilvl w:val="1"/>
          <w:numId w:val="9"/>
        </w:numPr>
      </w:pPr>
      <w:r>
        <w:t>Th</w:t>
      </w:r>
      <w:r w:rsidR="008F05E0">
        <w:t>e</w:t>
      </w:r>
      <w:r>
        <w:t xml:space="preserve"> company’s interest rates</w:t>
      </w:r>
      <w:r w:rsidR="008F05E0">
        <w:t xml:space="preserve"> are</w:t>
      </w:r>
      <w:r w:rsidR="004A6655">
        <w:t xml:space="preserve"> relatively</w:t>
      </w:r>
      <w:r w:rsidR="008F05E0">
        <w:t xml:space="preserve"> low,</w:t>
      </w:r>
      <w:r>
        <w:t xml:space="preserve"> </w:t>
      </w:r>
      <w:r w:rsidR="00A42406">
        <w:t>rang</w:t>
      </w:r>
      <w:r w:rsidR="008F05E0">
        <w:t>ing</w:t>
      </w:r>
      <w:r w:rsidR="00A42406">
        <w:t xml:space="preserve"> from 0.45% to 5.20%</w:t>
      </w:r>
      <w:r w:rsidR="00EB48E4">
        <w:t xml:space="preserve">, </w:t>
      </w:r>
      <w:r w:rsidR="00664C9D">
        <w:t>with long maturities. This indicates strong creditworthiness and financial stability</w:t>
      </w:r>
      <w:r w:rsidR="00904968">
        <w:t xml:space="preserve">. </w:t>
      </w:r>
      <w:r w:rsidR="004A6655">
        <w:t>These favorable terms</w:t>
      </w:r>
      <w:r w:rsidR="00904968">
        <w:t xml:space="preserve"> help the company </w:t>
      </w:r>
      <w:r w:rsidR="00A77BD1">
        <w:t xml:space="preserve">lower financial risk, reduce overall borrowing costs, </w:t>
      </w:r>
      <w:r w:rsidR="00E11A70">
        <w:t>and allocate cash flow toward growth initiatives rather than short-term debt payments.</w:t>
      </w:r>
    </w:p>
    <w:p w14:paraId="739B0876" w14:textId="6036B174" w:rsidR="006E4A32" w:rsidRDefault="00F22B41" w:rsidP="000E04DA">
      <w:pPr>
        <w:pStyle w:val="Heading1"/>
      </w:pPr>
      <w:r>
        <w:br w:type="column"/>
      </w:r>
      <w:bookmarkStart w:id="22" w:name="_Toc189136888"/>
      <w:r w:rsidR="006E4A32">
        <w:lastRenderedPageBreak/>
        <w:t>Final Notes</w:t>
      </w:r>
      <w:bookmarkEnd w:id="22"/>
    </w:p>
    <w:p w14:paraId="377CF0D4" w14:textId="77777777" w:rsidR="000E04DA" w:rsidRPr="000E04DA" w:rsidRDefault="000E04DA" w:rsidP="000E04DA"/>
    <w:p w14:paraId="38557213" w14:textId="2796747E" w:rsidR="00AF3E39" w:rsidRDefault="00140416" w:rsidP="00AD4C08">
      <w:pPr>
        <w:pStyle w:val="Heading2"/>
      </w:pPr>
      <w:bookmarkStart w:id="23" w:name="_Toc189136889"/>
      <w:r>
        <w:t>Capital St</w:t>
      </w:r>
      <w:r w:rsidR="00AD4C08">
        <w:t>ructure</w:t>
      </w:r>
      <w:bookmarkEnd w:id="23"/>
    </w:p>
    <w:p w14:paraId="082BA692" w14:textId="788FF1FB" w:rsidR="00AD4C08" w:rsidRDefault="00AD4C08" w:rsidP="00AD4C08">
      <w:pPr>
        <w:pStyle w:val="ListParagraph"/>
        <w:numPr>
          <w:ilvl w:val="0"/>
          <w:numId w:val="32"/>
        </w:numPr>
      </w:pPr>
      <w:r>
        <w:t>Balanced mix of current liabilities, non-current liabilities, and equity</w:t>
      </w:r>
      <w:r w:rsidR="00962C5F">
        <w:t>.</w:t>
      </w:r>
    </w:p>
    <w:p w14:paraId="2E86E2F2" w14:textId="77777777" w:rsidR="009F4F8D" w:rsidRDefault="00962C5F" w:rsidP="00AD4C08">
      <w:pPr>
        <w:pStyle w:val="ListParagraph"/>
        <w:numPr>
          <w:ilvl w:val="0"/>
          <w:numId w:val="32"/>
        </w:numPr>
      </w:pPr>
      <w:r>
        <w:t xml:space="preserve">Current liabilities mainly include accounts payable and accrued </w:t>
      </w:r>
      <w:r w:rsidR="009F4F8D">
        <w:t>expenses, reflecting strong purchasing power and supplier leverage.</w:t>
      </w:r>
    </w:p>
    <w:p w14:paraId="66FEEC57" w14:textId="77777777" w:rsidR="009F4F8D" w:rsidRDefault="009F4F8D" w:rsidP="00AD4C08">
      <w:pPr>
        <w:pStyle w:val="ListParagraph"/>
        <w:numPr>
          <w:ilvl w:val="0"/>
          <w:numId w:val="32"/>
        </w:numPr>
      </w:pPr>
      <w:r>
        <w:t>Non-current liabilities consist of long-term leases and long-term debt, supporting infrastructure investments.</w:t>
      </w:r>
    </w:p>
    <w:p w14:paraId="45953166" w14:textId="77777777" w:rsidR="00517639" w:rsidRDefault="009F4F8D" w:rsidP="00AD4C08">
      <w:pPr>
        <w:pStyle w:val="ListParagraph"/>
        <w:numPr>
          <w:ilvl w:val="0"/>
          <w:numId w:val="32"/>
        </w:numPr>
      </w:pPr>
      <w:r>
        <w:t>Retained earnings and additional paid-in capital indicate reinvestment and investor confidence.</w:t>
      </w:r>
    </w:p>
    <w:p w14:paraId="58BFDA3F" w14:textId="617D864F" w:rsidR="00517639" w:rsidRDefault="00517639" w:rsidP="00517639">
      <w:pPr>
        <w:pStyle w:val="Heading2"/>
      </w:pPr>
      <w:bookmarkStart w:id="24" w:name="_Toc189136890"/>
      <w:r>
        <w:t>Asset Composition</w:t>
      </w:r>
      <w:bookmarkEnd w:id="24"/>
    </w:p>
    <w:p w14:paraId="53248112" w14:textId="6FDA8953" w:rsidR="00517639" w:rsidRDefault="009C6A49" w:rsidP="00517639">
      <w:pPr>
        <w:pStyle w:val="ListParagraph"/>
        <w:numPr>
          <w:ilvl w:val="0"/>
          <w:numId w:val="32"/>
        </w:numPr>
      </w:pPr>
      <w:r>
        <w:t>70% of assets are non-current, mainly PP&amp;E and operating leases.</w:t>
      </w:r>
    </w:p>
    <w:p w14:paraId="17DE5666" w14:textId="09DD7B53" w:rsidR="009C6A49" w:rsidRDefault="009C6A49" w:rsidP="00517639">
      <w:pPr>
        <w:pStyle w:val="ListParagraph"/>
        <w:numPr>
          <w:ilvl w:val="0"/>
          <w:numId w:val="32"/>
        </w:numPr>
      </w:pPr>
      <w:r>
        <w:t>Investments in warehouses, data centers, fulfillment, and transportation assets support long-term growth.</w:t>
      </w:r>
    </w:p>
    <w:p w14:paraId="306CCDE5" w14:textId="0C48B5F1" w:rsidR="003316ED" w:rsidRDefault="003316ED" w:rsidP="003316ED">
      <w:pPr>
        <w:pStyle w:val="Heading2"/>
      </w:pPr>
      <w:bookmarkStart w:id="25" w:name="_Toc189136891"/>
      <w:r>
        <w:t>Revenue &amp; Profitability</w:t>
      </w:r>
      <w:bookmarkEnd w:id="25"/>
    </w:p>
    <w:p w14:paraId="592398CA" w14:textId="764458B9" w:rsidR="003316ED" w:rsidRDefault="003316ED" w:rsidP="003316ED">
      <w:pPr>
        <w:pStyle w:val="ListParagraph"/>
        <w:numPr>
          <w:ilvl w:val="0"/>
          <w:numId w:val="32"/>
        </w:numPr>
      </w:pPr>
      <w:r>
        <w:t>High revenue but low margins due to high COGS and OpEx</w:t>
      </w:r>
      <w:r>
        <w:t>.</w:t>
      </w:r>
    </w:p>
    <w:p w14:paraId="69A9D6CC" w14:textId="2D477335" w:rsidR="00517639" w:rsidRDefault="003316ED" w:rsidP="00517639">
      <w:pPr>
        <w:pStyle w:val="ListParagraph"/>
        <w:numPr>
          <w:ilvl w:val="0"/>
          <w:numId w:val="32"/>
        </w:numPr>
      </w:pPr>
      <w:r>
        <w:t xml:space="preserve">The AWS segment </w:t>
      </w:r>
      <w:r w:rsidR="00EA21AE">
        <w:t>drives profitability, whereas retail operations have lower margins.</w:t>
      </w:r>
    </w:p>
    <w:p w14:paraId="5E36264A" w14:textId="7D3A01EF" w:rsidR="001649F8" w:rsidRDefault="001649F8" w:rsidP="001649F8">
      <w:pPr>
        <w:pStyle w:val="Heading2"/>
      </w:pPr>
      <w:bookmarkStart w:id="26" w:name="_Toc189136892"/>
      <w:r>
        <w:t xml:space="preserve">Liquidity &amp; </w:t>
      </w:r>
      <w:r w:rsidR="00576B58">
        <w:t>Solvency</w:t>
      </w:r>
      <w:bookmarkEnd w:id="26"/>
    </w:p>
    <w:p w14:paraId="2CA2D94C" w14:textId="7A911034" w:rsidR="00317CB4" w:rsidRDefault="00317CB4" w:rsidP="001649F8">
      <w:pPr>
        <w:pStyle w:val="ListParagraph"/>
        <w:numPr>
          <w:ilvl w:val="0"/>
          <w:numId w:val="32"/>
        </w:numPr>
      </w:pPr>
      <w:r>
        <w:t>Strong operating cash flow ensures liquidity and reduces reliance on external financing.</w:t>
      </w:r>
    </w:p>
    <w:p w14:paraId="221301E3" w14:textId="6B6F6C83" w:rsidR="001649F8" w:rsidRDefault="00576B58" w:rsidP="001649F8">
      <w:pPr>
        <w:pStyle w:val="ListParagraph"/>
        <w:numPr>
          <w:ilvl w:val="0"/>
          <w:numId w:val="32"/>
        </w:numPr>
      </w:pPr>
      <w:r>
        <w:t>Interest coverage ratio indicates the ability to meet debt obligations, though 2022 showed temporary weakness due to Rivian losses.</w:t>
      </w:r>
    </w:p>
    <w:p w14:paraId="3F7AA099" w14:textId="05A95070" w:rsidR="00576B58" w:rsidRDefault="00576B58" w:rsidP="001649F8">
      <w:pPr>
        <w:pStyle w:val="ListParagraph"/>
        <w:numPr>
          <w:ilvl w:val="0"/>
          <w:numId w:val="32"/>
        </w:numPr>
      </w:pPr>
      <w:r>
        <w:t>F</w:t>
      </w:r>
      <w:r>
        <w:t>avorable debt terms with low interest rates and long maturities.</w:t>
      </w:r>
    </w:p>
    <w:p w14:paraId="2AB0F004" w14:textId="4BCF8FD8" w:rsidR="00496073" w:rsidRDefault="00496073" w:rsidP="00496073">
      <w:pPr>
        <w:pStyle w:val="Heading2"/>
      </w:pPr>
      <w:bookmarkStart w:id="27" w:name="_Toc189136893"/>
      <w:r>
        <w:t>Cash Flow</w:t>
      </w:r>
      <w:bookmarkEnd w:id="27"/>
    </w:p>
    <w:p w14:paraId="30B26683" w14:textId="48222DDD" w:rsidR="00C36A6D" w:rsidRDefault="00496073" w:rsidP="00576B58">
      <w:pPr>
        <w:pStyle w:val="ListParagraph"/>
        <w:numPr>
          <w:ilvl w:val="0"/>
          <w:numId w:val="32"/>
        </w:numPr>
      </w:pPr>
      <w:r>
        <w:t xml:space="preserve">Strong operating cash flow allows </w:t>
      </w:r>
      <w:r w:rsidR="00C36A6D">
        <w:t>reinvestment and financial flexibility</w:t>
      </w:r>
      <w:r>
        <w:t>.</w:t>
      </w:r>
    </w:p>
    <w:p w14:paraId="5EB32A9A" w14:textId="66842671" w:rsidR="00962C5F" w:rsidRPr="00AD4C08" w:rsidRDefault="00962C5F" w:rsidP="00517639"/>
    <w:p w14:paraId="2DA88C8D" w14:textId="3B08D1D5" w:rsidR="00BC2032" w:rsidRDefault="006E4A32" w:rsidP="006E4A32">
      <w:pPr>
        <w:pStyle w:val="Heading1"/>
      </w:pPr>
      <w:r>
        <w:br w:type="column"/>
      </w:r>
      <w:bookmarkStart w:id="28" w:name="_Toc189136894"/>
      <w:r w:rsidR="00BC2032" w:rsidRPr="00D249C5">
        <w:rPr>
          <w:rStyle w:val="Heading1Char"/>
        </w:rPr>
        <w:lastRenderedPageBreak/>
        <w:t>Supplemental Data</w:t>
      </w:r>
      <w:bookmarkEnd w:id="28"/>
    </w:p>
    <w:p w14:paraId="1F73FC4A" w14:textId="18545A67" w:rsidR="00BC2032" w:rsidRDefault="000C4339" w:rsidP="00BC2032">
      <w:pPr>
        <w:pStyle w:val="Heading2"/>
        <w:rPr>
          <w:sz w:val="28"/>
          <w:szCs w:val="28"/>
        </w:rPr>
      </w:pPr>
      <w:bookmarkStart w:id="29" w:name="_Hlk185434300"/>
      <w:bookmarkStart w:id="30" w:name="_Toc189136895"/>
      <w:r>
        <w:rPr>
          <w:sz w:val="28"/>
          <w:szCs w:val="28"/>
        </w:rPr>
        <w:t>Amazon.com, Inc.</w:t>
      </w:r>
      <w:bookmarkEnd w:id="30"/>
    </w:p>
    <w:p w14:paraId="3931188C" w14:textId="77777777" w:rsidR="00BC2032" w:rsidRPr="00BC2032" w:rsidRDefault="00BC2032" w:rsidP="00BC2032"/>
    <w:p w14:paraId="5D0AED44" w14:textId="50F66F27" w:rsidR="00C33788" w:rsidRDefault="00AB732C" w:rsidP="00C33788">
      <w:pPr>
        <w:pStyle w:val="Heading3"/>
      </w:pPr>
      <w:bookmarkStart w:id="31" w:name="_Toc189136896"/>
      <w:r>
        <w:t>Net Sales by Reportable Segment</w:t>
      </w:r>
      <w:bookmarkEnd w:id="31"/>
    </w:p>
    <w:p w14:paraId="3EB744A1" w14:textId="06981D7F" w:rsidR="00C33788" w:rsidRPr="008B1130" w:rsidRDefault="008B1130" w:rsidP="00C33788">
      <w:pPr>
        <w:rPr>
          <w:sz w:val="16"/>
          <w:szCs w:val="16"/>
        </w:rPr>
      </w:pPr>
      <w:r>
        <w:rPr>
          <w:sz w:val="16"/>
          <w:szCs w:val="16"/>
        </w:rPr>
        <w:t xml:space="preserve">(In </w:t>
      </w:r>
      <w:r w:rsidR="00AB732C">
        <w:rPr>
          <w:sz w:val="16"/>
          <w:szCs w:val="16"/>
        </w:rPr>
        <w:t>Millions</w:t>
      </w:r>
      <w:r>
        <w:rPr>
          <w:sz w:val="16"/>
          <w:szCs w:val="16"/>
        </w:rPr>
        <w:t>)</w:t>
      </w:r>
      <w:bookmarkEnd w:id="29"/>
    </w:p>
    <w:p w14:paraId="3D30A651" w14:textId="277F96A3" w:rsidR="00980F5F" w:rsidRDefault="006605C3" w:rsidP="00C97E6B">
      <w:pPr>
        <w:jc w:val="center"/>
      </w:pPr>
      <w:r w:rsidRPr="006605C3">
        <w:rPr>
          <w:noProof/>
        </w:rPr>
        <w:drawing>
          <wp:inline distT="0" distB="0" distL="0" distR="0" wp14:anchorId="05BBD0B6" wp14:editId="4ECD2C59">
            <wp:extent cx="6309360" cy="689610"/>
            <wp:effectExtent l="0" t="0" r="0" b="0"/>
            <wp:docPr id="14283457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9360" cy="689610"/>
                    </a:xfrm>
                    <a:prstGeom prst="rect">
                      <a:avLst/>
                    </a:prstGeom>
                    <a:noFill/>
                    <a:ln>
                      <a:noFill/>
                    </a:ln>
                  </pic:spPr>
                </pic:pic>
              </a:graphicData>
            </a:graphic>
          </wp:inline>
        </w:drawing>
      </w:r>
    </w:p>
    <w:p w14:paraId="406333C5" w14:textId="77777777" w:rsidR="008B1130" w:rsidRDefault="008B1130" w:rsidP="00E2223D"/>
    <w:p w14:paraId="0B1F9C69" w14:textId="249FB1E4" w:rsidR="00C970D4" w:rsidRDefault="00C970D4" w:rsidP="00C970D4">
      <w:pPr>
        <w:jc w:val="center"/>
      </w:pPr>
      <w:r w:rsidRPr="00C970D4">
        <w:rPr>
          <w:noProof/>
        </w:rPr>
        <w:drawing>
          <wp:inline distT="0" distB="0" distL="0" distR="0" wp14:anchorId="21C85748" wp14:editId="0840072F">
            <wp:extent cx="6309360" cy="1325245"/>
            <wp:effectExtent l="0" t="0" r="0" b="8255"/>
            <wp:docPr id="13167028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9360" cy="1325245"/>
                    </a:xfrm>
                    <a:prstGeom prst="rect">
                      <a:avLst/>
                    </a:prstGeom>
                    <a:noFill/>
                    <a:ln>
                      <a:noFill/>
                    </a:ln>
                  </pic:spPr>
                </pic:pic>
              </a:graphicData>
            </a:graphic>
          </wp:inline>
        </w:drawing>
      </w:r>
    </w:p>
    <w:p w14:paraId="37186D07" w14:textId="77777777" w:rsidR="00E2223D" w:rsidRPr="00C970D4" w:rsidRDefault="00E2223D" w:rsidP="00C970D4">
      <w:pPr>
        <w:jc w:val="center"/>
      </w:pPr>
    </w:p>
    <w:p w14:paraId="7D16C2D8" w14:textId="557D3B92" w:rsidR="00F90664" w:rsidRDefault="00F90664" w:rsidP="00F90664">
      <w:pPr>
        <w:pStyle w:val="Heading3"/>
      </w:pPr>
      <w:bookmarkStart w:id="32" w:name="_Toc189136897"/>
      <w:r>
        <w:t>Historical Operating Expenses</w:t>
      </w:r>
      <w:bookmarkEnd w:id="32"/>
    </w:p>
    <w:p w14:paraId="71F11A72" w14:textId="5B8BC995" w:rsidR="00611564" w:rsidRPr="008B1130" w:rsidRDefault="008B1130" w:rsidP="00611564">
      <w:pPr>
        <w:rPr>
          <w:sz w:val="16"/>
          <w:szCs w:val="16"/>
        </w:rPr>
      </w:pPr>
      <w:r>
        <w:rPr>
          <w:sz w:val="16"/>
          <w:szCs w:val="16"/>
        </w:rPr>
        <w:t xml:space="preserve">(In </w:t>
      </w:r>
      <w:r w:rsidR="00100E88">
        <w:rPr>
          <w:sz w:val="16"/>
          <w:szCs w:val="16"/>
        </w:rPr>
        <w:t>Millions</w:t>
      </w:r>
      <w:r>
        <w:rPr>
          <w:sz w:val="16"/>
          <w:szCs w:val="16"/>
        </w:rPr>
        <w:t>)</w:t>
      </w:r>
    </w:p>
    <w:p w14:paraId="3BA36514" w14:textId="0845002C" w:rsidR="00000C97" w:rsidRDefault="009D7C1E" w:rsidP="00200AD8">
      <w:pPr>
        <w:jc w:val="center"/>
      </w:pPr>
      <w:r w:rsidRPr="009D7C1E">
        <w:rPr>
          <w:noProof/>
        </w:rPr>
        <w:drawing>
          <wp:inline distT="0" distB="0" distL="0" distR="0" wp14:anchorId="3EF996F7" wp14:editId="38572EE6">
            <wp:extent cx="6309360" cy="1564640"/>
            <wp:effectExtent l="0" t="0" r="0" b="0"/>
            <wp:docPr id="11080333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9360" cy="1564640"/>
                    </a:xfrm>
                    <a:prstGeom prst="rect">
                      <a:avLst/>
                    </a:prstGeom>
                    <a:noFill/>
                    <a:ln>
                      <a:noFill/>
                    </a:ln>
                  </pic:spPr>
                </pic:pic>
              </a:graphicData>
            </a:graphic>
          </wp:inline>
        </w:drawing>
      </w:r>
    </w:p>
    <w:p w14:paraId="3511608D" w14:textId="4C8C64A6" w:rsidR="009D7C1E" w:rsidRDefault="009D7C1E" w:rsidP="009D7C1E">
      <w:pPr>
        <w:pStyle w:val="Heading3"/>
      </w:pPr>
      <w:bookmarkStart w:id="33" w:name="_Toc189136898"/>
      <w:r>
        <w:t>Operating Income and Margin by Reportable Segment</w:t>
      </w:r>
      <w:bookmarkEnd w:id="33"/>
    </w:p>
    <w:p w14:paraId="5DB19FA0" w14:textId="77777777" w:rsidR="009D7C1E" w:rsidRPr="008B1130" w:rsidRDefault="009D7C1E" w:rsidP="009D7C1E">
      <w:pPr>
        <w:rPr>
          <w:sz w:val="16"/>
          <w:szCs w:val="16"/>
        </w:rPr>
      </w:pPr>
      <w:r>
        <w:rPr>
          <w:sz w:val="16"/>
          <w:szCs w:val="16"/>
        </w:rPr>
        <w:t>(In Millions)</w:t>
      </w:r>
    </w:p>
    <w:p w14:paraId="5641C623" w14:textId="43D4DB9E" w:rsidR="009D7C1E" w:rsidRDefault="00200AD8" w:rsidP="009D7C1E">
      <w:pPr>
        <w:jc w:val="center"/>
      </w:pPr>
      <w:r w:rsidRPr="00200AD8">
        <w:rPr>
          <w:noProof/>
        </w:rPr>
        <w:drawing>
          <wp:inline distT="0" distB="0" distL="0" distR="0" wp14:anchorId="1E94FF7C" wp14:editId="5BF7D63C">
            <wp:extent cx="6309360" cy="897890"/>
            <wp:effectExtent l="0" t="0" r="0" b="0"/>
            <wp:docPr id="9800191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9360" cy="897890"/>
                    </a:xfrm>
                    <a:prstGeom prst="rect">
                      <a:avLst/>
                    </a:prstGeom>
                    <a:noFill/>
                    <a:ln>
                      <a:noFill/>
                    </a:ln>
                  </pic:spPr>
                </pic:pic>
              </a:graphicData>
            </a:graphic>
          </wp:inline>
        </w:drawing>
      </w:r>
    </w:p>
    <w:p w14:paraId="7B327163" w14:textId="77777777" w:rsidR="00907D1C" w:rsidRDefault="00907D1C">
      <w:pPr>
        <w:rPr>
          <w:rFonts w:asciiTheme="majorHAnsi" w:eastAsiaTheme="majorEastAsia" w:hAnsiTheme="majorHAnsi" w:cstheme="majorBidi"/>
          <w:color w:val="1F3763" w:themeColor="accent1" w:themeShade="7F"/>
          <w:sz w:val="24"/>
          <w:szCs w:val="24"/>
        </w:rPr>
      </w:pPr>
      <w:r>
        <w:br w:type="page"/>
      </w:r>
    </w:p>
    <w:p w14:paraId="1802B109" w14:textId="676DD287" w:rsidR="00000C97" w:rsidRDefault="005663C8" w:rsidP="00393AE5">
      <w:pPr>
        <w:pStyle w:val="Heading3"/>
      </w:pPr>
      <w:bookmarkStart w:id="34" w:name="_Toc189136899"/>
      <w:r>
        <w:lastRenderedPageBreak/>
        <w:t xml:space="preserve">Historical </w:t>
      </w:r>
      <w:r w:rsidR="00201F1C">
        <w:t xml:space="preserve">Balance </w:t>
      </w:r>
      <w:r w:rsidR="00CD3BCA">
        <w:t>Sheet</w:t>
      </w:r>
      <w:r w:rsidR="00E36773">
        <w:t xml:space="preserve"> with % of Total</w:t>
      </w:r>
      <w:bookmarkEnd w:id="34"/>
    </w:p>
    <w:p w14:paraId="5880FCC4" w14:textId="77777777" w:rsidR="00907D1C" w:rsidRPr="00907D1C" w:rsidRDefault="00907D1C" w:rsidP="00907D1C"/>
    <w:p w14:paraId="61DC444D" w14:textId="6A72EF6A" w:rsidR="00705C95" w:rsidRDefault="00220B9B" w:rsidP="0036616F">
      <w:pPr>
        <w:jc w:val="center"/>
      </w:pPr>
      <w:r w:rsidRPr="00220B9B">
        <w:rPr>
          <w:noProof/>
        </w:rPr>
        <w:drawing>
          <wp:inline distT="0" distB="0" distL="0" distR="0" wp14:anchorId="44630CDC" wp14:editId="09A06C99">
            <wp:extent cx="6309360" cy="3172460"/>
            <wp:effectExtent l="0" t="0" r="0" b="8890"/>
            <wp:docPr id="13561718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9360" cy="3172460"/>
                    </a:xfrm>
                    <a:prstGeom prst="rect">
                      <a:avLst/>
                    </a:prstGeom>
                    <a:noFill/>
                    <a:ln>
                      <a:noFill/>
                    </a:ln>
                  </pic:spPr>
                </pic:pic>
              </a:graphicData>
            </a:graphic>
          </wp:inline>
        </w:drawing>
      </w:r>
    </w:p>
    <w:p w14:paraId="36493895" w14:textId="77777777" w:rsidR="00907D1C" w:rsidRDefault="00907D1C" w:rsidP="0036616F">
      <w:pPr>
        <w:jc w:val="center"/>
      </w:pPr>
    </w:p>
    <w:p w14:paraId="36850692" w14:textId="0B1DD185" w:rsidR="00220B9B" w:rsidRDefault="00220B9B" w:rsidP="00220B9B">
      <w:pPr>
        <w:pStyle w:val="Heading3"/>
      </w:pPr>
      <w:bookmarkStart w:id="35" w:name="_Toc189136900"/>
      <w:r>
        <w:t>Historical Balance Sheet with % Change</w:t>
      </w:r>
      <w:bookmarkEnd w:id="35"/>
    </w:p>
    <w:p w14:paraId="5AFC1163" w14:textId="77777777" w:rsidR="00907D1C" w:rsidRPr="00907D1C" w:rsidRDefault="00907D1C" w:rsidP="00907D1C"/>
    <w:p w14:paraId="7BEF446A" w14:textId="07ECB66B" w:rsidR="00220B9B" w:rsidRPr="00220B9B" w:rsidRDefault="008220A5" w:rsidP="008220A5">
      <w:pPr>
        <w:jc w:val="center"/>
      </w:pPr>
      <w:r w:rsidRPr="008220A5">
        <w:rPr>
          <w:noProof/>
        </w:rPr>
        <w:drawing>
          <wp:inline distT="0" distB="0" distL="0" distR="0" wp14:anchorId="6CFE77B6" wp14:editId="45684908">
            <wp:extent cx="6309360" cy="3345180"/>
            <wp:effectExtent l="0" t="0" r="0" b="7620"/>
            <wp:docPr id="10299062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9360" cy="3345180"/>
                    </a:xfrm>
                    <a:prstGeom prst="rect">
                      <a:avLst/>
                    </a:prstGeom>
                    <a:noFill/>
                    <a:ln>
                      <a:noFill/>
                    </a:ln>
                  </pic:spPr>
                </pic:pic>
              </a:graphicData>
            </a:graphic>
          </wp:inline>
        </w:drawing>
      </w:r>
    </w:p>
    <w:p w14:paraId="5742F3B8" w14:textId="77777777" w:rsidR="00907D1C" w:rsidRDefault="00907D1C">
      <w:pPr>
        <w:rPr>
          <w:rStyle w:val="Heading3Char"/>
        </w:rPr>
      </w:pPr>
      <w:r>
        <w:rPr>
          <w:rStyle w:val="Heading3Char"/>
        </w:rPr>
        <w:br w:type="page"/>
      </w:r>
    </w:p>
    <w:p w14:paraId="6D3C8E07" w14:textId="43B37958" w:rsidR="005C5EA7" w:rsidRDefault="006E75DF" w:rsidP="006E75DF">
      <w:pPr>
        <w:rPr>
          <w:rStyle w:val="Heading3Char"/>
        </w:rPr>
      </w:pPr>
      <w:bookmarkStart w:id="36" w:name="_Toc189136901"/>
      <w:r w:rsidRPr="00400AA6">
        <w:rPr>
          <w:rStyle w:val="Heading3Char"/>
        </w:rPr>
        <w:lastRenderedPageBreak/>
        <w:t xml:space="preserve">Historical </w:t>
      </w:r>
      <w:r>
        <w:rPr>
          <w:rStyle w:val="Heading3Char"/>
        </w:rPr>
        <w:t>P/L Statement</w:t>
      </w:r>
      <w:bookmarkEnd w:id="36"/>
    </w:p>
    <w:p w14:paraId="6CD910E6" w14:textId="35371BF3" w:rsidR="006E75DF" w:rsidRDefault="00907D1C" w:rsidP="00C97E6B">
      <w:pPr>
        <w:jc w:val="center"/>
      </w:pPr>
      <w:r w:rsidRPr="00907D1C">
        <w:rPr>
          <w:noProof/>
        </w:rPr>
        <w:drawing>
          <wp:inline distT="0" distB="0" distL="0" distR="0" wp14:anchorId="77430EE6" wp14:editId="67264F0C">
            <wp:extent cx="6309360" cy="2943860"/>
            <wp:effectExtent l="0" t="0" r="0" b="8890"/>
            <wp:docPr id="17398144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9360" cy="2943860"/>
                    </a:xfrm>
                    <a:prstGeom prst="rect">
                      <a:avLst/>
                    </a:prstGeom>
                    <a:noFill/>
                    <a:ln>
                      <a:noFill/>
                    </a:ln>
                  </pic:spPr>
                </pic:pic>
              </a:graphicData>
            </a:graphic>
          </wp:inline>
        </w:drawing>
      </w:r>
    </w:p>
    <w:p w14:paraId="13DACDA4" w14:textId="612B564B" w:rsidR="004838C9" w:rsidRDefault="005C5EA7" w:rsidP="004838C9">
      <w:pPr>
        <w:pStyle w:val="Heading3"/>
        <w:rPr>
          <w:rStyle w:val="Heading3Char"/>
        </w:rPr>
      </w:pPr>
      <w:r>
        <w:br w:type="column"/>
      </w:r>
      <w:bookmarkStart w:id="37" w:name="_Toc189136902"/>
      <w:r w:rsidR="00992686" w:rsidRPr="00400AA6">
        <w:rPr>
          <w:rStyle w:val="Heading3Char"/>
        </w:rPr>
        <w:lastRenderedPageBreak/>
        <w:t xml:space="preserve">Historical </w:t>
      </w:r>
      <w:r w:rsidR="00992686">
        <w:rPr>
          <w:rStyle w:val="Heading3Char"/>
        </w:rPr>
        <w:t>Equity Statement</w:t>
      </w:r>
      <w:bookmarkEnd w:id="37"/>
    </w:p>
    <w:p w14:paraId="54D60C95" w14:textId="7130B54A" w:rsidR="004838C9" w:rsidRPr="00C3353A" w:rsidRDefault="008F59A0" w:rsidP="004838C9">
      <w:pPr>
        <w:rPr>
          <w:sz w:val="16"/>
          <w:szCs w:val="16"/>
        </w:rPr>
      </w:pPr>
      <w:r>
        <w:rPr>
          <w:sz w:val="16"/>
          <w:szCs w:val="16"/>
        </w:rPr>
        <w:t xml:space="preserve">(In </w:t>
      </w:r>
      <w:r w:rsidR="005066B6">
        <w:rPr>
          <w:sz w:val="16"/>
          <w:szCs w:val="16"/>
        </w:rPr>
        <w:t>Millions</w:t>
      </w:r>
      <w:r>
        <w:rPr>
          <w:sz w:val="16"/>
          <w:szCs w:val="16"/>
        </w:rPr>
        <w:t>)</w:t>
      </w:r>
    </w:p>
    <w:p w14:paraId="47BDB351" w14:textId="1D9B8EF3" w:rsidR="004838C9" w:rsidRPr="004838C9" w:rsidRDefault="00C3353A" w:rsidP="00C97E6B">
      <w:pPr>
        <w:jc w:val="center"/>
      </w:pPr>
      <w:r w:rsidRPr="00C3353A">
        <w:rPr>
          <w:noProof/>
        </w:rPr>
        <w:drawing>
          <wp:inline distT="0" distB="0" distL="0" distR="0" wp14:anchorId="73C7B746" wp14:editId="57F9A15A">
            <wp:extent cx="5867400" cy="4234614"/>
            <wp:effectExtent l="0" t="0" r="0" b="0"/>
            <wp:docPr id="871909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09143" name=""/>
                    <pic:cNvPicPr/>
                  </pic:nvPicPr>
                  <pic:blipFill>
                    <a:blip r:embed="rId38"/>
                    <a:stretch>
                      <a:fillRect/>
                    </a:stretch>
                  </pic:blipFill>
                  <pic:spPr>
                    <a:xfrm>
                      <a:off x="0" y="0"/>
                      <a:ext cx="5900490" cy="4258495"/>
                    </a:xfrm>
                    <a:prstGeom prst="rect">
                      <a:avLst/>
                    </a:prstGeom>
                  </pic:spPr>
                </pic:pic>
              </a:graphicData>
            </a:graphic>
          </wp:inline>
        </w:drawing>
      </w:r>
      <w:r w:rsidR="005066B6" w:rsidRPr="005066B6">
        <w:rPr>
          <w:noProof/>
        </w:rPr>
        <w:drawing>
          <wp:inline distT="0" distB="0" distL="0" distR="0" wp14:anchorId="514F23B8" wp14:editId="12DADBCD">
            <wp:extent cx="5899150" cy="3288585"/>
            <wp:effectExtent l="0" t="0" r="6350" b="7620"/>
            <wp:docPr id="1228085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85781" name=""/>
                    <pic:cNvPicPr/>
                  </pic:nvPicPr>
                  <pic:blipFill>
                    <a:blip r:embed="rId39"/>
                    <a:stretch>
                      <a:fillRect/>
                    </a:stretch>
                  </pic:blipFill>
                  <pic:spPr>
                    <a:xfrm>
                      <a:off x="0" y="0"/>
                      <a:ext cx="5934372" cy="3308220"/>
                    </a:xfrm>
                    <a:prstGeom prst="rect">
                      <a:avLst/>
                    </a:prstGeom>
                  </pic:spPr>
                </pic:pic>
              </a:graphicData>
            </a:graphic>
          </wp:inline>
        </w:drawing>
      </w:r>
    </w:p>
    <w:p w14:paraId="590D7FE8" w14:textId="58FEE749" w:rsidR="005C5EA7" w:rsidRDefault="005C5EA7" w:rsidP="00E2223D">
      <w:pPr>
        <w:pStyle w:val="Heading3"/>
      </w:pPr>
      <w:r w:rsidRPr="005C5EA7">
        <w:br w:type="column"/>
      </w:r>
      <w:bookmarkStart w:id="38" w:name="_Toc189136903"/>
      <w:r>
        <w:lastRenderedPageBreak/>
        <w:t>Historical Cash Flow Statement</w:t>
      </w:r>
      <w:bookmarkEnd w:id="38"/>
    </w:p>
    <w:p w14:paraId="129670AD" w14:textId="77777777" w:rsidR="005C5EA7" w:rsidRPr="005C5EA7" w:rsidRDefault="005C5EA7" w:rsidP="005C5EA7"/>
    <w:p w14:paraId="65AF5FCD" w14:textId="560DA1E2" w:rsidR="005C5EA7" w:rsidRDefault="00E2223D" w:rsidP="00C97E6B">
      <w:pPr>
        <w:jc w:val="center"/>
      </w:pPr>
      <w:r w:rsidRPr="00E2223D">
        <w:rPr>
          <w:noProof/>
        </w:rPr>
        <w:drawing>
          <wp:inline distT="0" distB="0" distL="0" distR="0" wp14:anchorId="5412EDE1" wp14:editId="066C8B13">
            <wp:extent cx="6309360" cy="4723130"/>
            <wp:effectExtent l="0" t="0" r="0" b="1270"/>
            <wp:docPr id="13738638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9360" cy="4723130"/>
                    </a:xfrm>
                    <a:prstGeom prst="rect">
                      <a:avLst/>
                    </a:prstGeom>
                    <a:noFill/>
                    <a:ln>
                      <a:noFill/>
                    </a:ln>
                  </pic:spPr>
                </pic:pic>
              </a:graphicData>
            </a:graphic>
          </wp:inline>
        </w:drawing>
      </w:r>
    </w:p>
    <w:p w14:paraId="3E876E79" w14:textId="3BFD90C7" w:rsidR="0039211C" w:rsidRDefault="005C5EA7" w:rsidP="0039211C">
      <w:pPr>
        <w:pStyle w:val="Heading2"/>
      </w:pPr>
      <w:r>
        <w:br w:type="column"/>
      </w:r>
      <w:bookmarkStart w:id="39" w:name="_Toc189136904"/>
      <w:r w:rsidR="0039211C">
        <w:lastRenderedPageBreak/>
        <w:t>DuPont Analysis</w:t>
      </w:r>
      <w:r w:rsidR="003568B4">
        <w:t xml:space="preserve"> (</w:t>
      </w:r>
      <w:r w:rsidR="00F0267D">
        <w:t>2023</w:t>
      </w:r>
      <w:r w:rsidR="003568B4">
        <w:t>)</w:t>
      </w:r>
      <w:bookmarkEnd w:id="39"/>
    </w:p>
    <w:p w14:paraId="1D957A61" w14:textId="77777777" w:rsidR="0038070B" w:rsidRPr="0038070B" w:rsidRDefault="0038070B" w:rsidP="0038070B"/>
    <w:p w14:paraId="317E6482" w14:textId="6D038EDE" w:rsidR="00A3392E" w:rsidRDefault="00A3392E" w:rsidP="00A3392E">
      <w:r>
        <w:t xml:space="preserve">DuPont Analysis is a financial performance framework </w:t>
      </w:r>
      <w:r w:rsidR="0038070B">
        <w:t xml:space="preserve">that helps break down a company’s ROE into </w:t>
      </w:r>
      <w:r w:rsidR="00E917F1">
        <w:t>6</w:t>
      </w:r>
      <w:r w:rsidR="0038070B">
        <w:t xml:space="preserve"> key components. This analysis provides insights into the drivers of a company’s financial performance, helping stakeholders understand how each factor contributes to the overall return.</w:t>
      </w:r>
    </w:p>
    <w:p w14:paraId="78919298" w14:textId="77777777" w:rsidR="0038070B" w:rsidRDefault="0038070B" w:rsidP="00A3392E"/>
    <w:p w14:paraId="56491EBD" w14:textId="3213FC42" w:rsidR="0038070B" w:rsidRDefault="00E2223D" w:rsidP="0038070B">
      <w:pPr>
        <w:pStyle w:val="Heading3"/>
      </w:pPr>
      <w:bookmarkStart w:id="40" w:name="_Toc189136905"/>
      <w:r>
        <w:t>Amazon.com, Inc.</w:t>
      </w:r>
      <w:bookmarkEnd w:id="40"/>
    </w:p>
    <w:p w14:paraId="49638ABB" w14:textId="4F371561" w:rsidR="006D00B9" w:rsidRDefault="00705EA1" w:rsidP="009B564B">
      <w:pPr>
        <w:jc w:val="center"/>
      </w:pPr>
      <w:r w:rsidRPr="00705EA1">
        <w:rPr>
          <w:noProof/>
        </w:rPr>
        <w:drawing>
          <wp:inline distT="0" distB="0" distL="0" distR="0" wp14:anchorId="65280D0F" wp14:editId="3F0F46E8">
            <wp:extent cx="6309360" cy="974725"/>
            <wp:effectExtent l="0" t="0" r="0" b="0"/>
            <wp:docPr id="14690454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9360" cy="974725"/>
                    </a:xfrm>
                    <a:prstGeom prst="rect">
                      <a:avLst/>
                    </a:prstGeom>
                    <a:noFill/>
                    <a:ln>
                      <a:noFill/>
                    </a:ln>
                  </pic:spPr>
                </pic:pic>
              </a:graphicData>
            </a:graphic>
          </wp:inline>
        </w:drawing>
      </w:r>
    </w:p>
    <w:p w14:paraId="77D6CC57" w14:textId="60FA5717" w:rsidR="003145B9" w:rsidRDefault="008A2BC5" w:rsidP="003145B9">
      <w:pPr>
        <w:pStyle w:val="Heading2"/>
      </w:pPr>
      <w:r>
        <w:br w:type="column"/>
      </w:r>
      <w:bookmarkStart w:id="41" w:name="_Toc189136906"/>
      <w:r w:rsidR="003145B9">
        <w:lastRenderedPageBreak/>
        <w:t>Financial Ratio</w:t>
      </w:r>
      <w:r>
        <w:t>s Formula</w:t>
      </w:r>
      <w:bookmarkEnd w:id="41"/>
    </w:p>
    <w:p w14:paraId="3EE28EDE" w14:textId="33E44997" w:rsidR="008A2BC5" w:rsidRDefault="008A2BC5" w:rsidP="008A2BC5">
      <w:pPr>
        <w:pStyle w:val="Heading3"/>
      </w:pPr>
      <w:bookmarkStart w:id="42" w:name="_Toc189136907"/>
      <w:r>
        <w:t>Activity Ratios</w:t>
      </w:r>
      <w:bookmarkEnd w:id="42"/>
    </w:p>
    <w:p w14:paraId="78C232EC" w14:textId="54C4622B" w:rsidR="008A2BC5" w:rsidRDefault="008A2BC5" w:rsidP="008A2BC5">
      <w:pPr>
        <w:pStyle w:val="Heading4"/>
      </w:pPr>
      <w:r>
        <w:t>Receiva</w:t>
      </w:r>
      <w:r w:rsidR="00945058">
        <w:t>bles Turnover</w:t>
      </w:r>
    </w:p>
    <w:p w14:paraId="6F55D3B9" w14:textId="25C0A36F" w:rsidR="00484A56" w:rsidRPr="00740CB4" w:rsidRDefault="005F62D0" w:rsidP="00740CB4">
      <w:r>
        <w:t xml:space="preserve">Meaning: </w:t>
      </w:r>
      <w:r w:rsidR="00740CB4">
        <w:t>The efficiency of a company in collecting its receivables</w:t>
      </w:r>
      <w:r w:rsidR="00F44F8B">
        <w:br/>
      </w:r>
      <w:r w:rsidR="00484A56">
        <w:t>Formula: Revenue / Average Receivables</w:t>
      </w:r>
    </w:p>
    <w:p w14:paraId="5701B39A" w14:textId="75A6ACC5" w:rsidR="00945058" w:rsidRDefault="00945058" w:rsidP="00945058">
      <w:pPr>
        <w:pStyle w:val="Heading4"/>
      </w:pPr>
      <w:r>
        <w:t>DSO</w:t>
      </w:r>
    </w:p>
    <w:p w14:paraId="2EAF2568" w14:textId="39F7F16E" w:rsidR="002D0A8F" w:rsidRPr="002D0A8F" w:rsidRDefault="002D0A8F" w:rsidP="002D0A8F">
      <w:r>
        <w:t>Meaning: The average number of days a company takes to collect its receivables from clients</w:t>
      </w:r>
      <w:r w:rsidR="00F44F8B">
        <w:br/>
      </w:r>
      <w:r>
        <w:t>Formula: 365 / Receivables Turnover</w:t>
      </w:r>
    </w:p>
    <w:p w14:paraId="6DDF324A" w14:textId="13B437D5" w:rsidR="00945058" w:rsidRDefault="00945058" w:rsidP="00945058">
      <w:pPr>
        <w:pStyle w:val="Heading4"/>
      </w:pPr>
      <w:r>
        <w:t>Inventory Turnover</w:t>
      </w:r>
    </w:p>
    <w:p w14:paraId="24D8F1C9" w14:textId="70D9FC02" w:rsidR="00A607C1" w:rsidRPr="002D0A8F" w:rsidRDefault="002D0A8F" w:rsidP="002D0A8F">
      <w:r>
        <w:t>Meaning: The efficiency of a company in terms of inventory management</w:t>
      </w:r>
      <w:r w:rsidR="00F44F8B">
        <w:br/>
      </w:r>
      <w:r w:rsidR="00A607C1">
        <w:t>Formula: COGS / Average Inventory</w:t>
      </w:r>
    </w:p>
    <w:p w14:paraId="5D046189" w14:textId="73373B5D" w:rsidR="00945058" w:rsidRDefault="00945058" w:rsidP="00945058">
      <w:pPr>
        <w:pStyle w:val="Heading4"/>
      </w:pPr>
      <w:r>
        <w:t>DIO</w:t>
      </w:r>
    </w:p>
    <w:p w14:paraId="4F25B0E2" w14:textId="2BB87472" w:rsidR="00291F5E" w:rsidRPr="00A607C1" w:rsidRDefault="00A607C1" w:rsidP="00A607C1">
      <w:r>
        <w:t xml:space="preserve">Meaning: </w:t>
      </w:r>
      <w:r w:rsidR="00291F5E">
        <w:t>The average inventory processing period</w:t>
      </w:r>
      <w:r w:rsidR="00F44F8B">
        <w:br/>
      </w:r>
      <w:r w:rsidR="00291F5E">
        <w:t>Formula: 365 / Inventory Turnover</w:t>
      </w:r>
    </w:p>
    <w:p w14:paraId="0FFF1E18" w14:textId="71E1DC53" w:rsidR="00945058" w:rsidRDefault="00945058" w:rsidP="00945058">
      <w:pPr>
        <w:pStyle w:val="Heading4"/>
      </w:pPr>
      <w:r>
        <w:t>Payables Turnover</w:t>
      </w:r>
    </w:p>
    <w:p w14:paraId="3B4F435C" w14:textId="6AFAECBC" w:rsidR="00A26D86" w:rsidRPr="00291F5E" w:rsidRDefault="00291F5E" w:rsidP="00291F5E">
      <w:r>
        <w:t xml:space="preserve">Meaning: The efficiency of a company in allowing </w:t>
      </w:r>
      <w:r w:rsidR="00A26D86">
        <w:t>its credit to suppliers</w:t>
      </w:r>
      <w:r w:rsidR="00F44F8B">
        <w:br/>
      </w:r>
      <w:r w:rsidR="00A26D86">
        <w:t>Formula: Purchases / Average Payables</w:t>
      </w:r>
    </w:p>
    <w:p w14:paraId="26C7CDCF" w14:textId="4EF421C7" w:rsidR="00945058" w:rsidRDefault="00945058" w:rsidP="00945058">
      <w:pPr>
        <w:pStyle w:val="Heading4"/>
      </w:pPr>
      <w:r>
        <w:t>DPO</w:t>
      </w:r>
    </w:p>
    <w:p w14:paraId="1176EF35" w14:textId="295C2CAD" w:rsidR="00BB4BA4" w:rsidRPr="00BB4BA4" w:rsidRDefault="00BB4BA4" w:rsidP="00BB4BA4">
      <w:r>
        <w:t>Meaning: The average number of days a company takes to pay its suppliers</w:t>
      </w:r>
      <w:r w:rsidR="00F44F8B">
        <w:br/>
      </w:r>
      <w:r>
        <w:t>Formula: 365 / Payables Turnover</w:t>
      </w:r>
    </w:p>
    <w:p w14:paraId="654E696F" w14:textId="3A0F625C" w:rsidR="00945058" w:rsidRDefault="00945058" w:rsidP="00945058">
      <w:pPr>
        <w:pStyle w:val="Heading4"/>
      </w:pPr>
      <w:r>
        <w:t>Cash Conversion Cycle</w:t>
      </w:r>
    </w:p>
    <w:p w14:paraId="71F20DCD" w14:textId="5E589099" w:rsidR="00BB4BA4" w:rsidRDefault="00BB4BA4" w:rsidP="00BB4BA4">
      <w:r>
        <w:t>Meaning: The number of days a company takes to convert its investments in inventory and other resources into cash flows from sales</w:t>
      </w:r>
    </w:p>
    <w:p w14:paraId="724631CB" w14:textId="6A9CBB9A" w:rsidR="00635638" w:rsidRPr="00BB4BA4" w:rsidRDefault="00635638" w:rsidP="00BB4BA4">
      <w:r>
        <w:t>Formula: DSO + DIO - DPO</w:t>
      </w:r>
    </w:p>
    <w:p w14:paraId="1AD37398" w14:textId="7317B81C" w:rsidR="00945058" w:rsidRDefault="00F747BD" w:rsidP="00945058">
      <w:pPr>
        <w:pStyle w:val="Heading4"/>
      </w:pPr>
      <w:r>
        <w:t>Fixed Assets</w:t>
      </w:r>
      <w:r w:rsidR="00945058">
        <w:t xml:space="preserve"> Turnover</w:t>
      </w:r>
    </w:p>
    <w:p w14:paraId="688903E3" w14:textId="36BB3D97" w:rsidR="00635638" w:rsidRPr="00635638" w:rsidRDefault="00635638" w:rsidP="00635638">
      <w:r>
        <w:t>Meaning: The efficiency of a company in utilizing its fixed assets</w:t>
      </w:r>
      <w:r w:rsidR="008571FC">
        <w:t xml:space="preserve"> to generate revenue</w:t>
      </w:r>
      <w:r w:rsidR="00F44F8B">
        <w:br/>
      </w:r>
      <w:r>
        <w:t>Formula: Revenue / Average Fixed Assets</w:t>
      </w:r>
    </w:p>
    <w:p w14:paraId="383D8B5B" w14:textId="63B8B962" w:rsidR="00945058" w:rsidRDefault="00F747BD" w:rsidP="00945058">
      <w:pPr>
        <w:pStyle w:val="Heading4"/>
      </w:pPr>
      <w:r>
        <w:t>Working Capital</w:t>
      </w:r>
      <w:r w:rsidR="00945058">
        <w:t xml:space="preserve"> Turnover</w:t>
      </w:r>
    </w:p>
    <w:p w14:paraId="17A69DFB" w14:textId="6AE8D1AC" w:rsidR="00480CF8" w:rsidRPr="000E2A7C" w:rsidRDefault="000E2A7C" w:rsidP="000E2A7C">
      <w:r>
        <w:t>Meaning: The efficiency of a company in managing its working capital (current assets – current liabilities)</w:t>
      </w:r>
      <w:r w:rsidR="00F44F8B">
        <w:br/>
      </w:r>
      <w:r w:rsidR="00480CF8">
        <w:t>Formula: Revenue / Average Working Capital</w:t>
      </w:r>
    </w:p>
    <w:p w14:paraId="2FEDCF4E" w14:textId="5C660796" w:rsidR="00945058" w:rsidRDefault="00F747BD" w:rsidP="00945058">
      <w:pPr>
        <w:pStyle w:val="Heading4"/>
      </w:pPr>
      <w:r>
        <w:t>Total Assets</w:t>
      </w:r>
      <w:r w:rsidR="00945058">
        <w:t xml:space="preserve"> Turnover</w:t>
      </w:r>
    </w:p>
    <w:p w14:paraId="5D36B71E" w14:textId="63C892C2" w:rsidR="008571FC" w:rsidRPr="00480CF8" w:rsidRDefault="00480CF8" w:rsidP="00480CF8">
      <w:r>
        <w:t xml:space="preserve">Meaning: The efficiency of a company in utilizing its total assets to </w:t>
      </w:r>
      <w:r w:rsidR="008571FC">
        <w:t>generate revenue</w:t>
      </w:r>
      <w:r w:rsidR="00F44F8B">
        <w:br/>
      </w:r>
      <w:r w:rsidR="008571FC">
        <w:t>Formula: Revenue / Average Total Assets</w:t>
      </w:r>
    </w:p>
    <w:p w14:paraId="39947515" w14:textId="247C43BC" w:rsidR="00945058" w:rsidRDefault="00F747BD" w:rsidP="00945058">
      <w:pPr>
        <w:pStyle w:val="Heading4"/>
      </w:pPr>
      <w:r>
        <w:t>Equity</w:t>
      </w:r>
      <w:r w:rsidR="00945058">
        <w:t xml:space="preserve"> Turnover</w:t>
      </w:r>
    </w:p>
    <w:p w14:paraId="79C7BB21" w14:textId="1F6B1334" w:rsidR="00061D0C" w:rsidRDefault="00061D0C" w:rsidP="00061D0C">
      <w:r>
        <w:t>Meaning: The efficiency of a company in utilizing equity to generate revenue</w:t>
      </w:r>
      <w:r w:rsidR="00F44F8B">
        <w:br/>
      </w:r>
      <w:r>
        <w:t>Formula: Revenue / Average Total Equity</w:t>
      </w:r>
    </w:p>
    <w:p w14:paraId="1A1501FF" w14:textId="41B9C1EE" w:rsidR="00061D0C" w:rsidRDefault="00061D0C" w:rsidP="00B74775">
      <w:pPr>
        <w:pStyle w:val="Heading3"/>
      </w:pPr>
      <w:bookmarkStart w:id="43" w:name="_Toc189136908"/>
      <w:r>
        <w:lastRenderedPageBreak/>
        <w:t>Liquidity Ratios</w:t>
      </w:r>
      <w:bookmarkEnd w:id="43"/>
    </w:p>
    <w:p w14:paraId="6EB3E0FA" w14:textId="38094C3C" w:rsidR="00061D0C" w:rsidRDefault="00061D0C" w:rsidP="00B74775">
      <w:pPr>
        <w:pStyle w:val="Heading4"/>
      </w:pPr>
      <w:r>
        <w:t>Current Ratio</w:t>
      </w:r>
    </w:p>
    <w:p w14:paraId="15D7DB81" w14:textId="25121C94" w:rsidR="00040C80" w:rsidRPr="00261C08" w:rsidRDefault="00261C08" w:rsidP="00261C08">
      <w:r>
        <w:t xml:space="preserve">Meaning: </w:t>
      </w:r>
      <w:r w:rsidR="00040C80">
        <w:t>The ability of a company to meet current liabilities (with total current assets)</w:t>
      </w:r>
      <w:r w:rsidR="00933227">
        <w:br/>
      </w:r>
      <w:r w:rsidR="00040C80">
        <w:t>Formula: Current Assets / Current Liabilities</w:t>
      </w:r>
    </w:p>
    <w:p w14:paraId="44C38544" w14:textId="7001C378" w:rsidR="00261C08" w:rsidRDefault="00261C08" w:rsidP="00B74775">
      <w:pPr>
        <w:pStyle w:val="Heading4"/>
      </w:pPr>
      <w:r>
        <w:t>Quick Ratio</w:t>
      </w:r>
    </w:p>
    <w:p w14:paraId="311C9625" w14:textId="32976EA4" w:rsidR="00040C80" w:rsidRDefault="00040C80" w:rsidP="00040C80">
      <w:r>
        <w:t xml:space="preserve">Meaning:  The ability of a company to </w:t>
      </w:r>
      <w:r w:rsidR="00603AC5">
        <w:t>meet current liabilities (with total current assets, excluding inventory</w:t>
      </w:r>
      <w:r w:rsidR="00652269">
        <w:t xml:space="preserve"> and prepaid expenses</w:t>
      </w:r>
      <w:r w:rsidR="00603AC5">
        <w:t>)</w:t>
      </w:r>
    </w:p>
    <w:p w14:paraId="4780F706" w14:textId="3286692F" w:rsidR="00603AC5" w:rsidRPr="00040C80" w:rsidRDefault="00603AC5" w:rsidP="00040C80">
      <w:r>
        <w:t>Formula: (</w:t>
      </w:r>
      <w:r w:rsidR="00007EC3">
        <w:t>Total Current Assets – Inventory – Prepaid Expenses) / Current Liabilities</w:t>
      </w:r>
    </w:p>
    <w:p w14:paraId="713D6351" w14:textId="667A9244" w:rsidR="00261C08" w:rsidRDefault="00261C08" w:rsidP="00B74775">
      <w:pPr>
        <w:pStyle w:val="Heading4"/>
      </w:pPr>
      <w:r>
        <w:t>Cash Ratio</w:t>
      </w:r>
    </w:p>
    <w:p w14:paraId="2467A3C2" w14:textId="7C31A1AE" w:rsidR="00EA2E48" w:rsidRPr="00EA2E48" w:rsidRDefault="00EA2E48" w:rsidP="00EA2E48">
      <w:r>
        <w:t>Meaning: The ability of a company to meet current liabilities (with cash only)</w:t>
      </w:r>
      <w:r w:rsidR="00933227">
        <w:br/>
      </w:r>
      <w:r>
        <w:t>Formula: Cash / Current Liabilities</w:t>
      </w:r>
    </w:p>
    <w:p w14:paraId="47B3D95F" w14:textId="789A4383" w:rsidR="00261C08" w:rsidRDefault="00261C08" w:rsidP="00B74775">
      <w:pPr>
        <w:pStyle w:val="Heading4"/>
      </w:pPr>
      <w:r>
        <w:t>Defensive Interval</w:t>
      </w:r>
    </w:p>
    <w:p w14:paraId="6C22E331" w14:textId="2D2278F1" w:rsidR="00EA2E48" w:rsidRDefault="00EA2E48" w:rsidP="00EA2E48">
      <w:r>
        <w:t>Meaning: The number of days a company can cover its average daily expenses with the use of current liquid assets only</w:t>
      </w:r>
    </w:p>
    <w:p w14:paraId="28915F86" w14:textId="6D97D663" w:rsidR="009E12AE" w:rsidRDefault="009E12AE" w:rsidP="00EA2E48">
      <w:r>
        <w:t>Formula: (Total Current Assets – Inventory – Prepaid Expenses) / Average Daily Expenditure</w:t>
      </w:r>
    </w:p>
    <w:p w14:paraId="038DEE4A" w14:textId="77777777" w:rsidR="00933227" w:rsidRDefault="00933227" w:rsidP="009E12AE">
      <w:pPr>
        <w:pStyle w:val="Heading2"/>
      </w:pPr>
    </w:p>
    <w:p w14:paraId="650F289B" w14:textId="211A286F" w:rsidR="009E12AE" w:rsidRDefault="009E12AE" w:rsidP="00B74775">
      <w:pPr>
        <w:pStyle w:val="Heading3"/>
      </w:pPr>
      <w:bookmarkStart w:id="44" w:name="_Toc189136909"/>
      <w:r>
        <w:t>Solvency Ratios</w:t>
      </w:r>
      <w:bookmarkEnd w:id="44"/>
    </w:p>
    <w:p w14:paraId="3C77ED95" w14:textId="37CE50FA" w:rsidR="009E12AE" w:rsidRDefault="009E12AE" w:rsidP="00B74775">
      <w:pPr>
        <w:pStyle w:val="Heading4"/>
      </w:pPr>
      <w:r>
        <w:t>Debt-to-Equity</w:t>
      </w:r>
    </w:p>
    <w:p w14:paraId="506DCFC0" w14:textId="68D6C634" w:rsidR="00441973" w:rsidRPr="00441973" w:rsidRDefault="00441973" w:rsidP="00441973">
      <w:r>
        <w:t>Meaning: Debt as a percentage of total equity</w:t>
      </w:r>
      <w:r w:rsidR="00933227">
        <w:br/>
      </w:r>
      <w:r>
        <w:t>Formula: Total Debt / Total Equity</w:t>
      </w:r>
    </w:p>
    <w:p w14:paraId="62EEED3D" w14:textId="689B0D94" w:rsidR="00441973" w:rsidRDefault="00441973" w:rsidP="00B74775">
      <w:pPr>
        <w:pStyle w:val="Heading4"/>
      </w:pPr>
      <w:r>
        <w:t>Debt-to-Capital</w:t>
      </w:r>
    </w:p>
    <w:p w14:paraId="47BE91A6" w14:textId="409977CC" w:rsidR="00497B41" w:rsidRPr="00497B41" w:rsidRDefault="00497B41" w:rsidP="00497B41">
      <w:r>
        <w:t>Meaning: Debt as a percentage of total capital</w:t>
      </w:r>
      <w:r w:rsidR="00933227">
        <w:br/>
      </w:r>
      <w:r>
        <w:t xml:space="preserve">Formula: Total Debt / </w:t>
      </w:r>
      <w:r w:rsidR="00B67533">
        <w:t>(Total Debt + Total Equity)</w:t>
      </w:r>
    </w:p>
    <w:p w14:paraId="1F0C619C" w14:textId="1A6C80F2" w:rsidR="00441973" w:rsidRDefault="00441973" w:rsidP="00B74775">
      <w:pPr>
        <w:pStyle w:val="Heading4"/>
      </w:pPr>
      <w:r>
        <w:t>Debt-to-Assets</w:t>
      </w:r>
    </w:p>
    <w:p w14:paraId="6687DDBD" w14:textId="1D92A010" w:rsidR="00B67533" w:rsidRPr="00B67533" w:rsidRDefault="00B67533" w:rsidP="00B67533">
      <w:r>
        <w:t>Meaning: Debt as a percentage of total assets</w:t>
      </w:r>
      <w:r w:rsidR="00933227">
        <w:br/>
      </w:r>
      <w:r>
        <w:t>Formula: Total Debt / Total Assets</w:t>
      </w:r>
    </w:p>
    <w:p w14:paraId="36BA1920" w14:textId="5C5EC056" w:rsidR="00441973" w:rsidRDefault="00441973" w:rsidP="00B74775">
      <w:pPr>
        <w:pStyle w:val="Heading4"/>
      </w:pPr>
      <w:r>
        <w:t>Financial Leverage</w:t>
      </w:r>
    </w:p>
    <w:p w14:paraId="1F5D231D" w14:textId="4455EBB9" w:rsidR="005C1CE3" w:rsidRPr="00B67533" w:rsidRDefault="00B67533" w:rsidP="00B67533">
      <w:r>
        <w:t xml:space="preserve">Meaning: </w:t>
      </w:r>
      <w:r w:rsidR="005C1CE3">
        <w:t>An indicator of a company’s debt financing usage</w:t>
      </w:r>
      <w:r w:rsidR="00933227">
        <w:br/>
      </w:r>
      <w:r w:rsidR="005C1CE3">
        <w:t>Formula: Average Total Assets / Average Total Equity</w:t>
      </w:r>
    </w:p>
    <w:p w14:paraId="119B4449" w14:textId="729D26C6" w:rsidR="00441973" w:rsidRDefault="00441973" w:rsidP="00B74775">
      <w:pPr>
        <w:pStyle w:val="Heading4"/>
      </w:pPr>
      <w:r>
        <w:t>Interest Coverage</w:t>
      </w:r>
    </w:p>
    <w:p w14:paraId="77D345C4" w14:textId="1545B202" w:rsidR="00BA4067" w:rsidRDefault="005C1CE3" w:rsidP="00945058">
      <w:r>
        <w:t xml:space="preserve">Meaning: </w:t>
      </w:r>
      <w:r w:rsidR="00FC1629">
        <w:t>The ability of a company to cover its interest expenses</w:t>
      </w:r>
      <w:r w:rsidR="00933227">
        <w:br/>
      </w:r>
      <w:r w:rsidR="00FC1629">
        <w:t>Formula: EBIT (Operating Income) / Interest Payments</w:t>
      </w:r>
    </w:p>
    <w:p w14:paraId="2DCAB8E4" w14:textId="0E49365C" w:rsidR="00BA4067" w:rsidRDefault="00BA4067" w:rsidP="00B74775">
      <w:pPr>
        <w:pStyle w:val="Heading3"/>
      </w:pPr>
      <w:r>
        <w:br w:type="column"/>
      </w:r>
      <w:bookmarkStart w:id="45" w:name="_Toc189136910"/>
      <w:r>
        <w:lastRenderedPageBreak/>
        <w:t>Profitability Ratios</w:t>
      </w:r>
      <w:bookmarkEnd w:id="45"/>
    </w:p>
    <w:p w14:paraId="5523C537" w14:textId="4417390E" w:rsidR="00BA4067" w:rsidRDefault="00BA4067" w:rsidP="00B74775">
      <w:pPr>
        <w:pStyle w:val="Heading4"/>
      </w:pPr>
      <w:r>
        <w:t>Gross Profit Margin</w:t>
      </w:r>
    </w:p>
    <w:p w14:paraId="221A4220" w14:textId="31C9DF77" w:rsidR="00BF775F" w:rsidRPr="00BF775F" w:rsidRDefault="00BF775F" w:rsidP="00BF775F">
      <w:r>
        <w:t>Meaning: Gross profitability as a percentage of total revenue</w:t>
      </w:r>
      <w:r>
        <w:br/>
        <w:t>Formula: (Revenue – COGS) / Revenue</w:t>
      </w:r>
    </w:p>
    <w:p w14:paraId="2E8F0F7A" w14:textId="3613AD2A" w:rsidR="00BA4067" w:rsidRDefault="00234F49" w:rsidP="00B74775">
      <w:pPr>
        <w:pStyle w:val="Heading4"/>
      </w:pPr>
      <w:r>
        <w:t>Operating</w:t>
      </w:r>
      <w:r w:rsidR="00BA4067">
        <w:t xml:space="preserve"> Profit Margin</w:t>
      </w:r>
    </w:p>
    <w:p w14:paraId="0C6BD1C3" w14:textId="20B4A56D" w:rsidR="00BF775F" w:rsidRPr="00BF775F" w:rsidRDefault="00BF775F" w:rsidP="00BF775F">
      <w:r>
        <w:t xml:space="preserve">Meaning: Operating profitability </w:t>
      </w:r>
      <w:r w:rsidR="00F45DA9">
        <w:t xml:space="preserve">(before interest and tax) </w:t>
      </w:r>
      <w:r>
        <w:t>as a percentage of total revenue</w:t>
      </w:r>
      <w:r>
        <w:br/>
        <w:t>Formula: Operating Income (EBIT) / Revenue</w:t>
      </w:r>
    </w:p>
    <w:p w14:paraId="6776B39F" w14:textId="5BDDCF48" w:rsidR="00234F49" w:rsidRDefault="00234F49" w:rsidP="00B74775">
      <w:pPr>
        <w:pStyle w:val="Heading4"/>
      </w:pPr>
      <w:r>
        <w:t>Pre-Tax Profit Margin</w:t>
      </w:r>
    </w:p>
    <w:p w14:paraId="4899CA72" w14:textId="1841EBB5" w:rsidR="00BF775F" w:rsidRPr="00BF775F" w:rsidRDefault="00BF775F" w:rsidP="00BF775F">
      <w:r>
        <w:t xml:space="preserve">Meaning: Operating profitability </w:t>
      </w:r>
      <w:r w:rsidR="00F45DA9">
        <w:t>(before tax) as a percentage of total revenue</w:t>
      </w:r>
      <w:r w:rsidR="00F45DA9">
        <w:br/>
        <w:t>Formula: EBT / Revenue</w:t>
      </w:r>
    </w:p>
    <w:p w14:paraId="586C5C5A" w14:textId="19D72FA1" w:rsidR="00234F49" w:rsidRDefault="00234F49" w:rsidP="00B74775">
      <w:pPr>
        <w:pStyle w:val="Heading4"/>
      </w:pPr>
      <w:r>
        <w:t>Net Profit Margin</w:t>
      </w:r>
    </w:p>
    <w:p w14:paraId="6C64FB82" w14:textId="7B827C9E" w:rsidR="00F45DA9" w:rsidRPr="00F45DA9" w:rsidRDefault="00F45DA9" w:rsidP="00F45DA9">
      <w:r>
        <w:t>Meaning: Net profitability as a percentage of total revenue</w:t>
      </w:r>
      <w:r>
        <w:br/>
        <w:t>Formula: Net Income / Revenue</w:t>
      </w:r>
    </w:p>
    <w:p w14:paraId="6FB5B993" w14:textId="5B09A106" w:rsidR="00234F49" w:rsidRDefault="00234F49" w:rsidP="00B74775">
      <w:pPr>
        <w:pStyle w:val="Heading4"/>
      </w:pPr>
      <w:r>
        <w:t>ROA</w:t>
      </w:r>
      <w:r w:rsidR="00983279">
        <w:t xml:space="preserve"> (Return on Assets)</w:t>
      </w:r>
    </w:p>
    <w:p w14:paraId="3BAE4012" w14:textId="2C58B535" w:rsidR="00F45DA9" w:rsidRPr="00F45DA9" w:rsidRDefault="00F45DA9" w:rsidP="00F45DA9">
      <w:r>
        <w:t xml:space="preserve">Meaning: Net profitability </w:t>
      </w:r>
      <w:r w:rsidR="00827926">
        <w:t xml:space="preserve">(excluding interest and tax) </w:t>
      </w:r>
      <w:r w:rsidR="00CA53E0">
        <w:t>as a percentage of total invested funds</w:t>
      </w:r>
      <w:r w:rsidR="00CA53E0">
        <w:br/>
        <w:t>Formula: Net Income / Average Total Assets</w:t>
      </w:r>
    </w:p>
    <w:p w14:paraId="0D50B8E8" w14:textId="6B839550" w:rsidR="00234F49" w:rsidRDefault="00983279" w:rsidP="00B74775">
      <w:pPr>
        <w:pStyle w:val="Heading4"/>
      </w:pPr>
      <w:r>
        <w:t>Operating ROA</w:t>
      </w:r>
    </w:p>
    <w:p w14:paraId="51E46EC1" w14:textId="72F16F50" w:rsidR="00CA53E0" w:rsidRPr="00CA53E0" w:rsidRDefault="00CA53E0" w:rsidP="00CA53E0">
      <w:r>
        <w:t xml:space="preserve">Meaning: </w:t>
      </w:r>
      <w:r w:rsidR="00827926">
        <w:t>Net profitability (including interest and tax) as a percentage of total invested funds</w:t>
      </w:r>
      <w:r w:rsidR="00DD71D8">
        <w:br/>
        <w:t>Formula: Operating Income (EBIT) / Average Total Assets</w:t>
      </w:r>
    </w:p>
    <w:p w14:paraId="5DE85904" w14:textId="0106A186" w:rsidR="00234F49" w:rsidRDefault="00983279" w:rsidP="00B74775">
      <w:pPr>
        <w:pStyle w:val="Heading4"/>
      </w:pPr>
      <w:r>
        <w:t>ROC (Return on Total Capital)</w:t>
      </w:r>
    </w:p>
    <w:p w14:paraId="73C9C5A9" w14:textId="3426D252" w:rsidR="00DD71D8" w:rsidRPr="00DD71D8" w:rsidRDefault="00DD71D8" w:rsidP="00DD71D8">
      <w:r>
        <w:t>Meaning: Operating profitability as a percentage of total capital</w:t>
      </w:r>
      <w:r>
        <w:br/>
        <w:t>Formula: Operating Income (EBIT) / Average Total Capital</w:t>
      </w:r>
    </w:p>
    <w:p w14:paraId="19F63982" w14:textId="074F0CE7" w:rsidR="00234F49" w:rsidRDefault="00983279" w:rsidP="00B74775">
      <w:pPr>
        <w:pStyle w:val="Heading4"/>
      </w:pPr>
      <w:r>
        <w:t>ROE (Return on Equity)</w:t>
      </w:r>
    </w:p>
    <w:p w14:paraId="756868E7" w14:textId="1E51637E" w:rsidR="00DD71D8" w:rsidRPr="00DD71D8" w:rsidRDefault="00DD71D8" w:rsidP="00DD71D8">
      <w:r>
        <w:t>Meaning: Net profitability as a percentage of total equity</w:t>
      </w:r>
      <w:r>
        <w:br/>
        <w:t>Formula: Net Income / Average Equity</w:t>
      </w:r>
    </w:p>
    <w:p w14:paraId="4B3F70BC" w14:textId="39EB42F2" w:rsidR="00BA4067" w:rsidRDefault="00BA4067" w:rsidP="00BA4067"/>
    <w:p w14:paraId="3B9707EC" w14:textId="5CB3AFE3" w:rsidR="00D968F4" w:rsidRDefault="00D968F4" w:rsidP="00B74775">
      <w:pPr>
        <w:pStyle w:val="Heading3"/>
      </w:pPr>
      <w:bookmarkStart w:id="46" w:name="_Toc189136911"/>
      <w:r>
        <w:t>Valuation Ratios</w:t>
      </w:r>
      <w:bookmarkEnd w:id="46"/>
    </w:p>
    <w:p w14:paraId="36511DE0" w14:textId="77777777" w:rsidR="007C6B8F" w:rsidRDefault="005D7437" w:rsidP="00B74775">
      <w:pPr>
        <w:pStyle w:val="Heading4"/>
      </w:pPr>
      <w:r>
        <w:t>EPS (Earnings Per Share)</w:t>
      </w:r>
    </w:p>
    <w:p w14:paraId="6D0C853C" w14:textId="3D21BCC1" w:rsidR="00BA7A5A" w:rsidRPr="00BA7A5A" w:rsidRDefault="00BA7A5A" w:rsidP="00BA7A5A">
      <w:r>
        <w:t>Meaning: Income earned per 1 common share outstanding</w:t>
      </w:r>
    </w:p>
    <w:p w14:paraId="37BBC08A" w14:textId="5E4E3BF5" w:rsidR="007C6B8F" w:rsidRDefault="007C6B8F" w:rsidP="007C6B8F">
      <w:r>
        <w:t>Data</w:t>
      </w:r>
      <w:r w:rsidR="00726AB4">
        <w:t xml:space="preserve"> is obtained</w:t>
      </w:r>
      <w:r>
        <w:t xml:space="preserve"> from each company’s financial statement</w:t>
      </w:r>
      <w:r w:rsidR="007975CE">
        <w:t>.</w:t>
      </w:r>
    </w:p>
    <w:p w14:paraId="2C17BDA1" w14:textId="040D48F7" w:rsidR="00D968F4" w:rsidRDefault="00BA7A5A" w:rsidP="00BA7A5A">
      <w:r w:rsidRPr="00B74775">
        <w:rPr>
          <w:rStyle w:val="Heading4Char"/>
        </w:rPr>
        <w:t>PE Ratio</w:t>
      </w:r>
      <w:r w:rsidR="005D7437">
        <w:br/>
      </w:r>
      <w:r w:rsidR="00726AB4">
        <w:t>Meaning: The price that investors are willing to pay per $1 of earnings</w:t>
      </w:r>
    </w:p>
    <w:p w14:paraId="10E9B12E" w14:textId="158D06E5" w:rsidR="00726AB4" w:rsidRDefault="00726AB4" w:rsidP="00BA7A5A">
      <w:r>
        <w:t xml:space="preserve">Data is obtained from </w:t>
      </w:r>
      <w:r w:rsidR="007975CE">
        <w:t>Macrotrends.</w:t>
      </w:r>
    </w:p>
    <w:p w14:paraId="2586B33E" w14:textId="77777777" w:rsidR="00D968F4" w:rsidRPr="00BA4067" w:rsidRDefault="00D968F4" w:rsidP="00BA4067"/>
    <w:p w14:paraId="0AE52EEB" w14:textId="5851A645" w:rsidR="00945058" w:rsidRPr="00945058" w:rsidRDefault="00945058" w:rsidP="00945058"/>
    <w:sectPr w:rsidR="00945058" w:rsidRPr="00945058" w:rsidSect="00340583">
      <w:pgSz w:w="12240" w:h="15840" w:code="1"/>
      <w:pgMar w:top="1440" w:right="1152" w:bottom="1440"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9C3072" w14:textId="77777777" w:rsidR="005D25A9" w:rsidRDefault="005D25A9" w:rsidP="00E17FDD">
      <w:pPr>
        <w:spacing w:after="0" w:line="240" w:lineRule="auto"/>
      </w:pPr>
      <w:r>
        <w:separator/>
      </w:r>
    </w:p>
  </w:endnote>
  <w:endnote w:type="continuationSeparator" w:id="0">
    <w:p w14:paraId="6360165D" w14:textId="77777777" w:rsidR="005D25A9" w:rsidRDefault="005D25A9" w:rsidP="00E17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9538191"/>
      <w:docPartObj>
        <w:docPartGallery w:val="Page Numbers (Bottom of Page)"/>
        <w:docPartUnique/>
      </w:docPartObj>
    </w:sdtPr>
    <w:sdtEndPr>
      <w:rPr>
        <w:noProof/>
      </w:rPr>
    </w:sdtEndPr>
    <w:sdtContent>
      <w:p w14:paraId="5745489C" w14:textId="03C0ADF6" w:rsidR="00B44E82" w:rsidRDefault="00B44E8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03668A" w14:textId="77777777" w:rsidR="00B44E82" w:rsidRDefault="00B44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3D08A8" w14:textId="77777777" w:rsidR="005D25A9" w:rsidRDefault="005D25A9" w:rsidP="00E17FDD">
      <w:pPr>
        <w:spacing w:after="0" w:line="240" w:lineRule="auto"/>
      </w:pPr>
      <w:r>
        <w:separator/>
      </w:r>
    </w:p>
  </w:footnote>
  <w:footnote w:type="continuationSeparator" w:id="0">
    <w:p w14:paraId="13C262BD" w14:textId="77777777" w:rsidR="005D25A9" w:rsidRDefault="005D25A9" w:rsidP="00E17F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402"/>
    <w:multiLevelType w:val="multilevel"/>
    <w:tmpl w:val="FFFFFFFF"/>
    <w:lvl w:ilvl="0">
      <w:numFmt w:val="bullet"/>
      <w:lvlText w:val="•"/>
      <w:lvlJc w:val="left"/>
      <w:pPr>
        <w:ind w:left="736" w:hanging="311"/>
      </w:pPr>
      <w:rPr>
        <w:rFonts w:ascii="Arial" w:hAnsi="Arial" w:cs="Arial"/>
        <w:b w:val="0"/>
        <w:bCs w:val="0"/>
        <w:i w:val="0"/>
        <w:iCs w:val="0"/>
        <w:w w:val="100"/>
        <w:sz w:val="21"/>
        <w:szCs w:val="21"/>
      </w:rPr>
    </w:lvl>
    <w:lvl w:ilvl="1">
      <w:numFmt w:val="bullet"/>
      <w:lvlText w:val="•"/>
      <w:lvlJc w:val="left"/>
      <w:pPr>
        <w:ind w:left="1811" w:hanging="311"/>
      </w:pPr>
    </w:lvl>
    <w:lvl w:ilvl="2">
      <w:numFmt w:val="bullet"/>
      <w:lvlText w:val="•"/>
      <w:lvlJc w:val="left"/>
      <w:pPr>
        <w:ind w:left="2883" w:hanging="311"/>
      </w:pPr>
    </w:lvl>
    <w:lvl w:ilvl="3">
      <w:numFmt w:val="bullet"/>
      <w:lvlText w:val="•"/>
      <w:lvlJc w:val="left"/>
      <w:pPr>
        <w:ind w:left="3955" w:hanging="311"/>
      </w:pPr>
    </w:lvl>
    <w:lvl w:ilvl="4">
      <w:numFmt w:val="bullet"/>
      <w:lvlText w:val="•"/>
      <w:lvlJc w:val="left"/>
      <w:pPr>
        <w:ind w:left="5027" w:hanging="311"/>
      </w:pPr>
    </w:lvl>
    <w:lvl w:ilvl="5">
      <w:numFmt w:val="bullet"/>
      <w:lvlText w:val="•"/>
      <w:lvlJc w:val="left"/>
      <w:pPr>
        <w:ind w:left="6099" w:hanging="311"/>
      </w:pPr>
    </w:lvl>
    <w:lvl w:ilvl="6">
      <w:numFmt w:val="bullet"/>
      <w:lvlText w:val="•"/>
      <w:lvlJc w:val="left"/>
      <w:pPr>
        <w:ind w:left="7171" w:hanging="311"/>
      </w:pPr>
    </w:lvl>
    <w:lvl w:ilvl="7">
      <w:numFmt w:val="bullet"/>
      <w:lvlText w:val="•"/>
      <w:lvlJc w:val="left"/>
      <w:pPr>
        <w:ind w:left="8243" w:hanging="311"/>
      </w:pPr>
    </w:lvl>
    <w:lvl w:ilvl="8">
      <w:numFmt w:val="bullet"/>
      <w:lvlText w:val="•"/>
      <w:lvlJc w:val="left"/>
      <w:pPr>
        <w:ind w:left="9315" w:hanging="311"/>
      </w:pPr>
    </w:lvl>
  </w:abstractNum>
  <w:abstractNum w:abstractNumId="1" w15:restartNumberingAfterBreak="0">
    <w:nsid w:val="022271F2"/>
    <w:multiLevelType w:val="hybridMultilevel"/>
    <w:tmpl w:val="947E43DC"/>
    <w:lvl w:ilvl="0" w:tplc="D06403E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446902"/>
    <w:multiLevelType w:val="hybridMultilevel"/>
    <w:tmpl w:val="63F05D86"/>
    <w:lvl w:ilvl="0" w:tplc="10BE952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746340"/>
    <w:multiLevelType w:val="hybridMultilevel"/>
    <w:tmpl w:val="D62A81CA"/>
    <w:lvl w:ilvl="0" w:tplc="852A1CC2">
      <w:start w:val="1"/>
      <w:numFmt w:val="decimal"/>
      <w:lvlText w:val="%1."/>
      <w:lvlJc w:val="left"/>
      <w:pPr>
        <w:ind w:left="720" w:hanging="360"/>
      </w:pPr>
      <w:rPr>
        <w:rFonts w:hint="default"/>
        <w:b/>
        <w:bCs/>
        <w:i/>
        <w:i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017A32"/>
    <w:multiLevelType w:val="hybridMultilevel"/>
    <w:tmpl w:val="D3AE6FC6"/>
    <w:lvl w:ilvl="0" w:tplc="0BC2686E">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93CF4"/>
    <w:multiLevelType w:val="hybridMultilevel"/>
    <w:tmpl w:val="F2A6609A"/>
    <w:lvl w:ilvl="0" w:tplc="6ABC1DB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20678D"/>
    <w:multiLevelType w:val="hybridMultilevel"/>
    <w:tmpl w:val="92BA7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6B6C93"/>
    <w:multiLevelType w:val="hybridMultilevel"/>
    <w:tmpl w:val="E38ACD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AB061B"/>
    <w:multiLevelType w:val="hybridMultilevel"/>
    <w:tmpl w:val="DB90DA32"/>
    <w:lvl w:ilvl="0" w:tplc="325E92F8">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907074"/>
    <w:multiLevelType w:val="hybridMultilevel"/>
    <w:tmpl w:val="A45624E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A520482"/>
    <w:multiLevelType w:val="hybridMultilevel"/>
    <w:tmpl w:val="21EA5D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151E86"/>
    <w:multiLevelType w:val="hybridMultilevel"/>
    <w:tmpl w:val="70C476E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1CA704A"/>
    <w:multiLevelType w:val="hybridMultilevel"/>
    <w:tmpl w:val="0AF22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CC3BB5"/>
    <w:multiLevelType w:val="hybridMultilevel"/>
    <w:tmpl w:val="85F6A5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2506FE"/>
    <w:multiLevelType w:val="hybridMultilevel"/>
    <w:tmpl w:val="E24E6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C41393"/>
    <w:multiLevelType w:val="hybridMultilevel"/>
    <w:tmpl w:val="3D9AA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5B70A6"/>
    <w:multiLevelType w:val="hybridMultilevel"/>
    <w:tmpl w:val="D2A246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F468FF"/>
    <w:multiLevelType w:val="hybridMultilevel"/>
    <w:tmpl w:val="3B0A696C"/>
    <w:lvl w:ilvl="0" w:tplc="10BE952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565350"/>
    <w:multiLevelType w:val="hybridMultilevel"/>
    <w:tmpl w:val="C3D0B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6B1053"/>
    <w:multiLevelType w:val="hybridMultilevel"/>
    <w:tmpl w:val="F4121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2F3ADC"/>
    <w:multiLevelType w:val="hybridMultilevel"/>
    <w:tmpl w:val="E444B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DA785C"/>
    <w:multiLevelType w:val="hybridMultilevel"/>
    <w:tmpl w:val="7ABCE5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095BA9"/>
    <w:multiLevelType w:val="hybridMultilevel"/>
    <w:tmpl w:val="E0942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005C9C"/>
    <w:multiLevelType w:val="hybridMultilevel"/>
    <w:tmpl w:val="3EB61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3708E4"/>
    <w:multiLevelType w:val="hybridMultilevel"/>
    <w:tmpl w:val="A3686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177EC7"/>
    <w:multiLevelType w:val="hybridMultilevel"/>
    <w:tmpl w:val="C3841306"/>
    <w:lvl w:ilvl="0" w:tplc="852A1CC2">
      <w:start w:val="1"/>
      <w:numFmt w:val="decimal"/>
      <w:lvlText w:val="%1."/>
      <w:lvlJc w:val="left"/>
      <w:pPr>
        <w:ind w:left="720" w:hanging="360"/>
      </w:pPr>
      <w:rPr>
        <w:rFonts w:hint="default"/>
        <w:b/>
        <w:bCs/>
        <w:i/>
        <w:i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9C296E"/>
    <w:multiLevelType w:val="hybridMultilevel"/>
    <w:tmpl w:val="209444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C1350A"/>
    <w:multiLevelType w:val="hybridMultilevel"/>
    <w:tmpl w:val="E5A0D4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9C47D0"/>
    <w:multiLevelType w:val="hybridMultilevel"/>
    <w:tmpl w:val="6E669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F205B1"/>
    <w:multiLevelType w:val="hybridMultilevel"/>
    <w:tmpl w:val="36B8A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BA6D1D"/>
    <w:multiLevelType w:val="hybridMultilevel"/>
    <w:tmpl w:val="A2F4D1A4"/>
    <w:lvl w:ilvl="0" w:tplc="F8D485D0">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874F3F"/>
    <w:multiLevelType w:val="hybridMultilevel"/>
    <w:tmpl w:val="1BE0E05E"/>
    <w:lvl w:ilvl="0" w:tplc="70FAAAE2">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6679AE"/>
    <w:multiLevelType w:val="hybridMultilevel"/>
    <w:tmpl w:val="A08CA7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272651">
    <w:abstractNumId w:val="12"/>
  </w:num>
  <w:num w:numId="2" w16cid:durableId="271910693">
    <w:abstractNumId w:val="16"/>
  </w:num>
  <w:num w:numId="3" w16cid:durableId="1067652675">
    <w:abstractNumId w:val="20"/>
  </w:num>
  <w:num w:numId="4" w16cid:durableId="1811822207">
    <w:abstractNumId w:val="29"/>
  </w:num>
  <w:num w:numId="5" w16cid:durableId="1813406354">
    <w:abstractNumId w:val="23"/>
  </w:num>
  <w:num w:numId="6" w16cid:durableId="498932750">
    <w:abstractNumId w:val="17"/>
  </w:num>
  <w:num w:numId="7" w16cid:durableId="1796943451">
    <w:abstractNumId w:val="2"/>
  </w:num>
  <w:num w:numId="8" w16cid:durableId="162283745">
    <w:abstractNumId w:val="21"/>
  </w:num>
  <w:num w:numId="9" w16cid:durableId="829830674">
    <w:abstractNumId w:val="6"/>
  </w:num>
  <w:num w:numId="10" w16cid:durableId="1044015327">
    <w:abstractNumId w:val="3"/>
  </w:num>
  <w:num w:numId="11" w16cid:durableId="1982884621">
    <w:abstractNumId w:val="7"/>
  </w:num>
  <w:num w:numId="12" w16cid:durableId="1084838051">
    <w:abstractNumId w:val="18"/>
  </w:num>
  <w:num w:numId="13" w16cid:durableId="1240362740">
    <w:abstractNumId w:val="28"/>
  </w:num>
  <w:num w:numId="14" w16cid:durableId="1109590434">
    <w:abstractNumId w:val="19"/>
  </w:num>
  <w:num w:numId="15" w16cid:durableId="150103451">
    <w:abstractNumId w:val="25"/>
  </w:num>
  <w:num w:numId="16" w16cid:durableId="1658074812">
    <w:abstractNumId w:val="11"/>
  </w:num>
  <w:num w:numId="17" w16cid:durableId="425687255">
    <w:abstractNumId w:val="22"/>
  </w:num>
  <w:num w:numId="18" w16cid:durableId="1450977173">
    <w:abstractNumId w:val="24"/>
  </w:num>
  <w:num w:numId="19" w16cid:durableId="108205667">
    <w:abstractNumId w:val="10"/>
  </w:num>
  <w:num w:numId="20" w16cid:durableId="83840785">
    <w:abstractNumId w:val="30"/>
  </w:num>
  <w:num w:numId="21" w16cid:durableId="1519583635">
    <w:abstractNumId w:val="0"/>
  </w:num>
  <w:num w:numId="22" w16cid:durableId="1664432015">
    <w:abstractNumId w:val="15"/>
  </w:num>
  <w:num w:numId="23" w16cid:durableId="516582811">
    <w:abstractNumId w:val="14"/>
  </w:num>
  <w:num w:numId="24" w16cid:durableId="1957637048">
    <w:abstractNumId w:val="32"/>
  </w:num>
  <w:num w:numId="25" w16cid:durableId="697778712">
    <w:abstractNumId w:val="26"/>
  </w:num>
  <w:num w:numId="26" w16cid:durableId="1539120640">
    <w:abstractNumId w:val="13"/>
  </w:num>
  <w:num w:numId="27" w16cid:durableId="1700668780">
    <w:abstractNumId w:val="27"/>
  </w:num>
  <w:num w:numId="28" w16cid:durableId="2088190766">
    <w:abstractNumId w:val="4"/>
  </w:num>
  <w:num w:numId="29" w16cid:durableId="715667053">
    <w:abstractNumId w:val="5"/>
  </w:num>
  <w:num w:numId="30" w16cid:durableId="851798522">
    <w:abstractNumId w:val="1"/>
  </w:num>
  <w:num w:numId="31" w16cid:durableId="1629435921">
    <w:abstractNumId w:val="8"/>
  </w:num>
  <w:num w:numId="32" w16cid:durableId="927347326">
    <w:abstractNumId w:val="31"/>
  </w:num>
  <w:num w:numId="33" w16cid:durableId="13826311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629"/>
    <w:rsid w:val="00000C97"/>
    <w:rsid w:val="000011C8"/>
    <w:rsid w:val="00001D08"/>
    <w:rsid w:val="00001F18"/>
    <w:rsid w:val="00002B99"/>
    <w:rsid w:val="000031A7"/>
    <w:rsid w:val="00004A73"/>
    <w:rsid w:val="00004F51"/>
    <w:rsid w:val="00006D09"/>
    <w:rsid w:val="00007D60"/>
    <w:rsid w:val="00007EC3"/>
    <w:rsid w:val="00010320"/>
    <w:rsid w:val="000110A9"/>
    <w:rsid w:val="000111A5"/>
    <w:rsid w:val="00011B62"/>
    <w:rsid w:val="0001272C"/>
    <w:rsid w:val="000131C1"/>
    <w:rsid w:val="000131CD"/>
    <w:rsid w:val="00013286"/>
    <w:rsid w:val="0001335E"/>
    <w:rsid w:val="00013C11"/>
    <w:rsid w:val="00015672"/>
    <w:rsid w:val="000156D7"/>
    <w:rsid w:val="00015AA7"/>
    <w:rsid w:val="00016499"/>
    <w:rsid w:val="000177DD"/>
    <w:rsid w:val="0002102E"/>
    <w:rsid w:val="0002233F"/>
    <w:rsid w:val="00022AC5"/>
    <w:rsid w:val="000230BF"/>
    <w:rsid w:val="000237F6"/>
    <w:rsid w:val="00023E64"/>
    <w:rsid w:val="00023FC9"/>
    <w:rsid w:val="00023FCA"/>
    <w:rsid w:val="00025B6F"/>
    <w:rsid w:val="000260F3"/>
    <w:rsid w:val="000262D4"/>
    <w:rsid w:val="00026B74"/>
    <w:rsid w:val="000275EF"/>
    <w:rsid w:val="00027A2F"/>
    <w:rsid w:val="00027E19"/>
    <w:rsid w:val="00027EF4"/>
    <w:rsid w:val="00027FF3"/>
    <w:rsid w:val="000314A4"/>
    <w:rsid w:val="00031FAE"/>
    <w:rsid w:val="0003257D"/>
    <w:rsid w:val="00032737"/>
    <w:rsid w:val="00033585"/>
    <w:rsid w:val="0003368A"/>
    <w:rsid w:val="000341DC"/>
    <w:rsid w:val="00034416"/>
    <w:rsid w:val="000348E6"/>
    <w:rsid w:val="00034F83"/>
    <w:rsid w:val="00035519"/>
    <w:rsid w:val="00035D04"/>
    <w:rsid w:val="00036265"/>
    <w:rsid w:val="000365A6"/>
    <w:rsid w:val="00036E16"/>
    <w:rsid w:val="0003732A"/>
    <w:rsid w:val="000376A2"/>
    <w:rsid w:val="000378FB"/>
    <w:rsid w:val="00037AD0"/>
    <w:rsid w:val="00040C6C"/>
    <w:rsid w:val="00040C80"/>
    <w:rsid w:val="0004193F"/>
    <w:rsid w:val="00041FC3"/>
    <w:rsid w:val="00042240"/>
    <w:rsid w:val="00042870"/>
    <w:rsid w:val="0004387D"/>
    <w:rsid w:val="000438A7"/>
    <w:rsid w:val="00045C49"/>
    <w:rsid w:val="00045F33"/>
    <w:rsid w:val="000460A4"/>
    <w:rsid w:val="000467C3"/>
    <w:rsid w:val="00046A4D"/>
    <w:rsid w:val="00046B4F"/>
    <w:rsid w:val="00047063"/>
    <w:rsid w:val="00050689"/>
    <w:rsid w:val="00051C21"/>
    <w:rsid w:val="000526AC"/>
    <w:rsid w:val="00052E16"/>
    <w:rsid w:val="00053E57"/>
    <w:rsid w:val="00054752"/>
    <w:rsid w:val="0005551E"/>
    <w:rsid w:val="0005591D"/>
    <w:rsid w:val="000559E0"/>
    <w:rsid w:val="0005691E"/>
    <w:rsid w:val="00057AFF"/>
    <w:rsid w:val="00060887"/>
    <w:rsid w:val="00060BB6"/>
    <w:rsid w:val="00061017"/>
    <w:rsid w:val="000610EE"/>
    <w:rsid w:val="0006171D"/>
    <w:rsid w:val="00061B5B"/>
    <w:rsid w:val="00061D0C"/>
    <w:rsid w:val="00061D71"/>
    <w:rsid w:val="000625D0"/>
    <w:rsid w:val="000635B9"/>
    <w:rsid w:val="0006419F"/>
    <w:rsid w:val="00064B53"/>
    <w:rsid w:val="000651CF"/>
    <w:rsid w:val="000657F6"/>
    <w:rsid w:val="00066108"/>
    <w:rsid w:val="00067597"/>
    <w:rsid w:val="000703A9"/>
    <w:rsid w:val="0007089E"/>
    <w:rsid w:val="00070EAD"/>
    <w:rsid w:val="000716B4"/>
    <w:rsid w:val="000752E5"/>
    <w:rsid w:val="00075310"/>
    <w:rsid w:val="0007544E"/>
    <w:rsid w:val="000754AD"/>
    <w:rsid w:val="000765DD"/>
    <w:rsid w:val="00076922"/>
    <w:rsid w:val="00080582"/>
    <w:rsid w:val="00080E56"/>
    <w:rsid w:val="000812D0"/>
    <w:rsid w:val="0008144F"/>
    <w:rsid w:val="000817AF"/>
    <w:rsid w:val="00081A15"/>
    <w:rsid w:val="00082FB7"/>
    <w:rsid w:val="00083796"/>
    <w:rsid w:val="00083E33"/>
    <w:rsid w:val="00083FD9"/>
    <w:rsid w:val="00084C78"/>
    <w:rsid w:val="0008638C"/>
    <w:rsid w:val="0008679D"/>
    <w:rsid w:val="00086822"/>
    <w:rsid w:val="00086F9B"/>
    <w:rsid w:val="000876FB"/>
    <w:rsid w:val="0008785F"/>
    <w:rsid w:val="00090057"/>
    <w:rsid w:val="0009053F"/>
    <w:rsid w:val="00090D4E"/>
    <w:rsid w:val="00090E42"/>
    <w:rsid w:val="0009413B"/>
    <w:rsid w:val="00094EA3"/>
    <w:rsid w:val="00094FB4"/>
    <w:rsid w:val="00094FD9"/>
    <w:rsid w:val="000956A1"/>
    <w:rsid w:val="00095AC7"/>
    <w:rsid w:val="00095C05"/>
    <w:rsid w:val="00095D66"/>
    <w:rsid w:val="00096027"/>
    <w:rsid w:val="00096637"/>
    <w:rsid w:val="00097100"/>
    <w:rsid w:val="0009780D"/>
    <w:rsid w:val="00097DAF"/>
    <w:rsid w:val="000A1354"/>
    <w:rsid w:val="000A2AC3"/>
    <w:rsid w:val="000A31B2"/>
    <w:rsid w:val="000A3868"/>
    <w:rsid w:val="000A3EBB"/>
    <w:rsid w:val="000A4504"/>
    <w:rsid w:val="000A4A2D"/>
    <w:rsid w:val="000A54A6"/>
    <w:rsid w:val="000A5612"/>
    <w:rsid w:val="000A57BB"/>
    <w:rsid w:val="000A5818"/>
    <w:rsid w:val="000A5B72"/>
    <w:rsid w:val="000A5C1B"/>
    <w:rsid w:val="000A74C9"/>
    <w:rsid w:val="000A7698"/>
    <w:rsid w:val="000A7F0B"/>
    <w:rsid w:val="000B03BA"/>
    <w:rsid w:val="000B1422"/>
    <w:rsid w:val="000B1639"/>
    <w:rsid w:val="000B2170"/>
    <w:rsid w:val="000B25F9"/>
    <w:rsid w:val="000B34B9"/>
    <w:rsid w:val="000B3911"/>
    <w:rsid w:val="000B39EE"/>
    <w:rsid w:val="000B3D60"/>
    <w:rsid w:val="000B4462"/>
    <w:rsid w:val="000B521D"/>
    <w:rsid w:val="000B59D7"/>
    <w:rsid w:val="000B760F"/>
    <w:rsid w:val="000C1165"/>
    <w:rsid w:val="000C1419"/>
    <w:rsid w:val="000C1912"/>
    <w:rsid w:val="000C2FB2"/>
    <w:rsid w:val="000C3BF5"/>
    <w:rsid w:val="000C4339"/>
    <w:rsid w:val="000C44A5"/>
    <w:rsid w:val="000C466D"/>
    <w:rsid w:val="000C5B34"/>
    <w:rsid w:val="000C5B51"/>
    <w:rsid w:val="000C5B6D"/>
    <w:rsid w:val="000C5CBC"/>
    <w:rsid w:val="000C5E32"/>
    <w:rsid w:val="000C66A4"/>
    <w:rsid w:val="000C66E6"/>
    <w:rsid w:val="000C7E11"/>
    <w:rsid w:val="000D080F"/>
    <w:rsid w:val="000D0BDB"/>
    <w:rsid w:val="000D0C96"/>
    <w:rsid w:val="000D1240"/>
    <w:rsid w:val="000D18CE"/>
    <w:rsid w:val="000D28C1"/>
    <w:rsid w:val="000D2EB2"/>
    <w:rsid w:val="000D2F6C"/>
    <w:rsid w:val="000D3865"/>
    <w:rsid w:val="000D39F1"/>
    <w:rsid w:val="000D4558"/>
    <w:rsid w:val="000D5045"/>
    <w:rsid w:val="000D64A0"/>
    <w:rsid w:val="000D6A2D"/>
    <w:rsid w:val="000E04DA"/>
    <w:rsid w:val="000E0C2A"/>
    <w:rsid w:val="000E1200"/>
    <w:rsid w:val="000E19BC"/>
    <w:rsid w:val="000E1D60"/>
    <w:rsid w:val="000E23ED"/>
    <w:rsid w:val="000E2A7C"/>
    <w:rsid w:val="000E437A"/>
    <w:rsid w:val="000E53CC"/>
    <w:rsid w:val="000E5669"/>
    <w:rsid w:val="000E6EB3"/>
    <w:rsid w:val="000E7108"/>
    <w:rsid w:val="000E7285"/>
    <w:rsid w:val="000E7288"/>
    <w:rsid w:val="000E72AC"/>
    <w:rsid w:val="000E73D6"/>
    <w:rsid w:val="000E7599"/>
    <w:rsid w:val="000F233D"/>
    <w:rsid w:val="000F263C"/>
    <w:rsid w:val="000F285C"/>
    <w:rsid w:val="000F3563"/>
    <w:rsid w:val="000F4518"/>
    <w:rsid w:val="000F46FA"/>
    <w:rsid w:val="000F49BC"/>
    <w:rsid w:val="000F51F0"/>
    <w:rsid w:val="000F63B6"/>
    <w:rsid w:val="000F6663"/>
    <w:rsid w:val="000F6C54"/>
    <w:rsid w:val="001004D3"/>
    <w:rsid w:val="001005F2"/>
    <w:rsid w:val="00100E88"/>
    <w:rsid w:val="00100FD2"/>
    <w:rsid w:val="00101411"/>
    <w:rsid w:val="0010147E"/>
    <w:rsid w:val="00101FD2"/>
    <w:rsid w:val="001027BF"/>
    <w:rsid w:val="0010288C"/>
    <w:rsid w:val="00102932"/>
    <w:rsid w:val="00103404"/>
    <w:rsid w:val="0010373E"/>
    <w:rsid w:val="001039DC"/>
    <w:rsid w:val="00103CEB"/>
    <w:rsid w:val="0010407D"/>
    <w:rsid w:val="00104718"/>
    <w:rsid w:val="00105A55"/>
    <w:rsid w:val="00105C7D"/>
    <w:rsid w:val="00106541"/>
    <w:rsid w:val="001067AC"/>
    <w:rsid w:val="00106F99"/>
    <w:rsid w:val="001075EE"/>
    <w:rsid w:val="00107670"/>
    <w:rsid w:val="00107AF1"/>
    <w:rsid w:val="00111181"/>
    <w:rsid w:val="00111650"/>
    <w:rsid w:val="00111D57"/>
    <w:rsid w:val="00112DC6"/>
    <w:rsid w:val="0011372F"/>
    <w:rsid w:val="00113BD1"/>
    <w:rsid w:val="001144BA"/>
    <w:rsid w:val="00116692"/>
    <w:rsid w:val="0011673E"/>
    <w:rsid w:val="00116B3C"/>
    <w:rsid w:val="00117D00"/>
    <w:rsid w:val="00117ED7"/>
    <w:rsid w:val="00120790"/>
    <w:rsid w:val="00120BE8"/>
    <w:rsid w:val="00120E32"/>
    <w:rsid w:val="0012106B"/>
    <w:rsid w:val="00121394"/>
    <w:rsid w:val="00121AB4"/>
    <w:rsid w:val="0012272C"/>
    <w:rsid w:val="00122809"/>
    <w:rsid w:val="00122985"/>
    <w:rsid w:val="001231E0"/>
    <w:rsid w:val="001232B1"/>
    <w:rsid w:val="00123693"/>
    <w:rsid w:val="00123892"/>
    <w:rsid w:val="00123C9A"/>
    <w:rsid w:val="00123D2D"/>
    <w:rsid w:val="001240E5"/>
    <w:rsid w:val="00124A36"/>
    <w:rsid w:val="00124F3A"/>
    <w:rsid w:val="00127051"/>
    <w:rsid w:val="00127654"/>
    <w:rsid w:val="00131B27"/>
    <w:rsid w:val="00131FC2"/>
    <w:rsid w:val="00132178"/>
    <w:rsid w:val="00132933"/>
    <w:rsid w:val="00132E88"/>
    <w:rsid w:val="00133650"/>
    <w:rsid w:val="001336DB"/>
    <w:rsid w:val="0013406E"/>
    <w:rsid w:val="001341EA"/>
    <w:rsid w:val="0013469C"/>
    <w:rsid w:val="00134ACD"/>
    <w:rsid w:val="00134C72"/>
    <w:rsid w:val="00134DBD"/>
    <w:rsid w:val="0013752A"/>
    <w:rsid w:val="001379D2"/>
    <w:rsid w:val="00140032"/>
    <w:rsid w:val="001402C0"/>
    <w:rsid w:val="00140416"/>
    <w:rsid w:val="001412E1"/>
    <w:rsid w:val="001419BE"/>
    <w:rsid w:val="00141D03"/>
    <w:rsid w:val="00142015"/>
    <w:rsid w:val="001427DB"/>
    <w:rsid w:val="00142999"/>
    <w:rsid w:val="0014339E"/>
    <w:rsid w:val="001450E3"/>
    <w:rsid w:val="00146178"/>
    <w:rsid w:val="00146320"/>
    <w:rsid w:val="00146A0D"/>
    <w:rsid w:val="00146AAE"/>
    <w:rsid w:val="00146D39"/>
    <w:rsid w:val="00146E24"/>
    <w:rsid w:val="00147322"/>
    <w:rsid w:val="00147FE6"/>
    <w:rsid w:val="0015069E"/>
    <w:rsid w:val="001509FB"/>
    <w:rsid w:val="00151DCE"/>
    <w:rsid w:val="00152FDA"/>
    <w:rsid w:val="0015348D"/>
    <w:rsid w:val="00153DD3"/>
    <w:rsid w:val="00153EC2"/>
    <w:rsid w:val="00154752"/>
    <w:rsid w:val="00154A33"/>
    <w:rsid w:val="001556B0"/>
    <w:rsid w:val="0015663D"/>
    <w:rsid w:val="00156B21"/>
    <w:rsid w:val="00156D25"/>
    <w:rsid w:val="00160386"/>
    <w:rsid w:val="001606E0"/>
    <w:rsid w:val="00163EBF"/>
    <w:rsid w:val="00164018"/>
    <w:rsid w:val="001649F8"/>
    <w:rsid w:val="00164B77"/>
    <w:rsid w:val="00165249"/>
    <w:rsid w:val="00165FFF"/>
    <w:rsid w:val="00166D9C"/>
    <w:rsid w:val="00167142"/>
    <w:rsid w:val="00167526"/>
    <w:rsid w:val="00167B90"/>
    <w:rsid w:val="001702A2"/>
    <w:rsid w:val="00170BC1"/>
    <w:rsid w:val="00171568"/>
    <w:rsid w:val="0017181A"/>
    <w:rsid w:val="00171D9A"/>
    <w:rsid w:val="00171F4B"/>
    <w:rsid w:val="00172F2F"/>
    <w:rsid w:val="001734A5"/>
    <w:rsid w:val="00173565"/>
    <w:rsid w:val="0017372B"/>
    <w:rsid w:val="00173970"/>
    <w:rsid w:val="00173C0B"/>
    <w:rsid w:val="00174213"/>
    <w:rsid w:val="001744C8"/>
    <w:rsid w:val="00174A49"/>
    <w:rsid w:val="00175137"/>
    <w:rsid w:val="001751DA"/>
    <w:rsid w:val="00175FB9"/>
    <w:rsid w:val="001773EC"/>
    <w:rsid w:val="0017785C"/>
    <w:rsid w:val="00177F46"/>
    <w:rsid w:val="00180B12"/>
    <w:rsid w:val="00180C8B"/>
    <w:rsid w:val="00181E07"/>
    <w:rsid w:val="00181E31"/>
    <w:rsid w:val="00183650"/>
    <w:rsid w:val="001839DA"/>
    <w:rsid w:val="00183C34"/>
    <w:rsid w:val="00186A80"/>
    <w:rsid w:val="00186EEC"/>
    <w:rsid w:val="001871A4"/>
    <w:rsid w:val="0018778C"/>
    <w:rsid w:val="001901D1"/>
    <w:rsid w:val="0019116B"/>
    <w:rsid w:val="001914DE"/>
    <w:rsid w:val="0019236E"/>
    <w:rsid w:val="00194643"/>
    <w:rsid w:val="00195402"/>
    <w:rsid w:val="00195B36"/>
    <w:rsid w:val="0019669F"/>
    <w:rsid w:val="001966CD"/>
    <w:rsid w:val="001968AD"/>
    <w:rsid w:val="00196F99"/>
    <w:rsid w:val="0019705B"/>
    <w:rsid w:val="0019774F"/>
    <w:rsid w:val="001A0D2D"/>
    <w:rsid w:val="001A0DE2"/>
    <w:rsid w:val="001A10C9"/>
    <w:rsid w:val="001A1DDC"/>
    <w:rsid w:val="001A28C6"/>
    <w:rsid w:val="001A41DA"/>
    <w:rsid w:val="001A527E"/>
    <w:rsid w:val="001A597C"/>
    <w:rsid w:val="001A6332"/>
    <w:rsid w:val="001A6660"/>
    <w:rsid w:val="001A6680"/>
    <w:rsid w:val="001A6B9B"/>
    <w:rsid w:val="001A7029"/>
    <w:rsid w:val="001A7CE4"/>
    <w:rsid w:val="001B0D1B"/>
    <w:rsid w:val="001B1035"/>
    <w:rsid w:val="001B13B8"/>
    <w:rsid w:val="001B14FA"/>
    <w:rsid w:val="001B21F1"/>
    <w:rsid w:val="001B2463"/>
    <w:rsid w:val="001B29F9"/>
    <w:rsid w:val="001B2FAD"/>
    <w:rsid w:val="001B34FA"/>
    <w:rsid w:val="001B42A3"/>
    <w:rsid w:val="001B5446"/>
    <w:rsid w:val="001B580D"/>
    <w:rsid w:val="001B61AE"/>
    <w:rsid w:val="001B6AE6"/>
    <w:rsid w:val="001B6C2E"/>
    <w:rsid w:val="001B77CA"/>
    <w:rsid w:val="001B7A65"/>
    <w:rsid w:val="001C1BA9"/>
    <w:rsid w:val="001C1CA4"/>
    <w:rsid w:val="001C1EA5"/>
    <w:rsid w:val="001C2AA9"/>
    <w:rsid w:val="001C32AD"/>
    <w:rsid w:val="001C6041"/>
    <w:rsid w:val="001C66E2"/>
    <w:rsid w:val="001C6C40"/>
    <w:rsid w:val="001C6FA4"/>
    <w:rsid w:val="001C6FBD"/>
    <w:rsid w:val="001C7278"/>
    <w:rsid w:val="001C7B62"/>
    <w:rsid w:val="001D10C7"/>
    <w:rsid w:val="001D272C"/>
    <w:rsid w:val="001D2FD5"/>
    <w:rsid w:val="001D304A"/>
    <w:rsid w:val="001D36D7"/>
    <w:rsid w:val="001D40D5"/>
    <w:rsid w:val="001D42C0"/>
    <w:rsid w:val="001D487E"/>
    <w:rsid w:val="001D4CA2"/>
    <w:rsid w:val="001D4F0D"/>
    <w:rsid w:val="001D5A6A"/>
    <w:rsid w:val="001D5A85"/>
    <w:rsid w:val="001D67D4"/>
    <w:rsid w:val="001D6B64"/>
    <w:rsid w:val="001D7C4C"/>
    <w:rsid w:val="001D7F77"/>
    <w:rsid w:val="001E0613"/>
    <w:rsid w:val="001E0ECE"/>
    <w:rsid w:val="001E1083"/>
    <w:rsid w:val="001E1388"/>
    <w:rsid w:val="001E2A4A"/>
    <w:rsid w:val="001E3403"/>
    <w:rsid w:val="001E3FA8"/>
    <w:rsid w:val="001E4193"/>
    <w:rsid w:val="001E43BC"/>
    <w:rsid w:val="001E4502"/>
    <w:rsid w:val="001E464B"/>
    <w:rsid w:val="001E4B3E"/>
    <w:rsid w:val="001E6191"/>
    <w:rsid w:val="001E7EB9"/>
    <w:rsid w:val="001E7F6D"/>
    <w:rsid w:val="001F07C2"/>
    <w:rsid w:val="001F0892"/>
    <w:rsid w:val="001F09C5"/>
    <w:rsid w:val="001F2073"/>
    <w:rsid w:val="001F22AF"/>
    <w:rsid w:val="001F2367"/>
    <w:rsid w:val="001F23EA"/>
    <w:rsid w:val="001F33F9"/>
    <w:rsid w:val="001F4002"/>
    <w:rsid w:val="001F412F"/>
    <w:rsid w:val="001F4A54"/>
    <w:rsid w:val="001F519C"/>
    <w:rsid w:val="001F6890"/>
    <w:rsid w:val="001F6B32"/>
    <w:rsid w:val="001F7188"/>
    <w:rsid w:val="001F78AA"/>
    <w:rsid w:val="001F7923"/>
    <w:rsid w:val="001F7A64"/>
    <w:rsid w:val="00200647"/>
    <w:rsid w:val="00200806"/>
    <w:rsid w:val="00200AD8"/>
    <w:rsid w:val="002011DC"/>
    <w:rsid w:val="002012BD"/>
    <w:rsid w:val="00201616"/>
    <w:rsid w:val="002017C5"/>
    <w:rsid w:val="00201BC4"/>
    <w:rsid w:val="00201F1C"/>
    <w:rsid w:val="00202110"/>
    <w:rsid w:val="00202779"/>
    <w:rsid w:val="00203A02"/>
    <w:rsid w:val="00203B49"/>
    <w:rsid w:val="00203ECC"/>
    <w:rsid w:val="0020437E"/>
    <w:rsid w:val="00204743"/>
    <w:rsid w:val="002047DD"/>
    <w:rsid w:val="00204902"/>
    <w:rsid w:val="00204EAE"/>
    <w:rsid w:val="00204FF7"/>
    <w:rsid w:val="002056DD"/>
    <w:rsid w:val="0020673B"/>
    <w:rsid w:val="00206F4F"/>
    <w:rsid w:val="002073F7"/>
    <w:rsid w:val="0020795D"/>
    <w:rsid w:val="00207C31"/>
    <w:rsid w:val="002100D3"/>
    <w:rsid w:val="00210607"/>
    <w:rsid w:val="002111BA"/>
    <w:rsid w:val="0021159E"/>
    <w:rsid w:val="00212102"/>
    <w:rsid w:val="002131AE"/>
    <w:rsid w:val="00214827"/>
    <w:rsid w:val="00215A50"/>
    <w:rsid w:val="002162BC"/>
    <w:rsid w:val="00217B37"/>
    <w:rsid w:val="0022002C"/>
    <w:rsid w:val="00220B9B"/>
    <w:rsid w:val="002217B2"/>
    <w:rsid w:val="002222E4"/>
    <w:rsid w:val="00222CD8"/>
    <w:rsid w:val="00222F33"/>
    <w:rsid w:val="0022337E"/>
    <w:rsid w:val="00223DF9"/>
    <w:rsid w:val="00224E58"/>
    <w:rsid w:val="00224EFB"/>
    <w:rsid w:val="00224FE9"/>
    <w:rsid w:val="00225396"/>
    <w:rsid w:val="002271BD"/>
    <w:rsid w:val="00227DB7"/>
    <w:rsid w:val="00227ECA"/>
    <w:rsid w:val="0023020B"/>
    <w:rsid w:val="0023061E"/>
    <w:rsid w:val="0023089A"/>
    <w:rsid w:val="00230A9E"/>
    <w:rsid w:val="00230BFD"/>
    <w:rsid w:val="002313BB"/>
    <w:rsid w:val="002317CC"/>
    <w:rsid w:val="002320C1"/>
    <w:rsid w:val="00232829"/>
    <w:rsid w:val="00233C65"/>
    <w:rsid w:val="002343E6"/>
    <w:rsid w:val="00234640"/>
    <w:rsid w:val="0023474B"/>
    <w:rsid w:val="00234BD8"/>
    <w:rsid w:val="00234DD1"/>
    <w:rsid w:val="00234F49"/>
    <w:rsid w:val="00234FEE"/>
    <w:rsid w:val="002351B3"/>
    <w:rsid w:val="00235A80"/>
    <w:rsid w:val="002364A9"/>
    <w:rsid w:val="00236536"/>
    <w:rsid w:val="00236AED"/>
    <w:rsid w:val="00236D91"/>
    <w:rsid w:val="002373B3"/>
    <w:rsid w:val="00237404"/>
    <w:rsid w:val="00240BC0"/>
    <w:rsid w:val="002413C1"/>
    <w:rsid w:val="00241431"/>
    <w:rsid w:val="00241792"/>
    <w:rsid w:val="002424C0"/>
    <w:rsid w:val="002425D5"/>
    <w:rsid w:val="0024284D"/>
    <w:rsid w:val="002428D3"/>
    <w:rsid w:val="00242E8C"/>
    <w:rsid w:val="00244C77"/>
    <w:rsid w:val="00245B88"/>
    <w:rsid w:val="00246DD5"/>
    <w:rsid w:val="00247213"/>
    <w:rsid w:val="00250120"/>
    <w:rsid w:val="0025070E"/>
    <w:rsid w:val="00251142"/>
    <w:rsid w:val="00251649"/>
    <w:rsid w:val="00251AC7"/>
    <w:rsid w:val="00251C61"/>
    <w:rsid w:val="00251FC7"/>
    <w:rsid w:val="00252956"/>
    <w:rsid w:val="00252B58"/>
    <w:rsid w:val="00252E10"/>
    <w:rsid w:val="00253A59"/>
    <w:rsid w:val="00253B0E"/>
    <w:rsid w:val="002549C5"/>
    <w:rsid w:val="00256094"/>
    <w:rsid w:val="002563EF"/>
    <w:rsid w:val="00256E83"/>
    <w:rsid w:val="00256F61"/>
    <w:rsid w:val="00257177"/>
    <w:rsid w:val="0025798A"/>
    <w:rsid w:val="00261C08"/>
    <w:rsid w:val="00261E0F"/>
    <w:rsid w:val="002645E2"/>
    <w:rsid w:val="00264691"/>
    <w:rsid w:val="0026480E"/>
    <w:rsid w:val="0026489B"/>
    <w:rsid w:val="00264D8A"/>
    <w:rsid w:val="002655AF"/>
    <w:rsid w:val="0026568B"/>
    <w:rsid w:val="00266569"/>
    <w:rsid w:val="00267996"/>
    <w:rsid w:val="00267E35"/>
    <w:rsid w:val="0027053D"/>
    <w:rsid w:val="002706DA"/>
    <w:rsid w:val="002713AE"/>
    <w:rsid w:val="00272E50"/>
    <w:rsid w:val="00273487"/>
    <w:rsid w:val="00273C63"/>
    <w:rsid w:val="002741EB"/>
    <w:rsid w:val="00274595"/>
    <w:rsid w:val="00274E80"/>
    <w:rsid w:val="00275FCF"/>
    <w:rsid w:val="002762BC"/>
    <w:rsid w:val="00276749"/>
    <w:rsid w:val="002769AD"/>
    <w:rsid w:val="00276A01"/>
    <w:rsid w:val="00281370"/>
    <w:rsid w:val="002816A8"/>
    <w:rsid w:val="002822F6"/>
    <w:rsid w:val="00282512"/>
    <w:rsid w:val="0028314D"/>
    <w:rsid w:val="00283391"/>
    <w:rsid w:val="002838D0"/>
    <w:rsid w:val="00284EE2"/>
    <w:rsid w:val="0028543B"/>
    <w:rsid w:val="00285E95"/>
    <w:rsid w:val="00287420"/>
    <w:rsid w:val="00287754"/>
    <w:rsid w:val="00287DE1"/>
    <w:rsid w:val="00291F5E"/>
    <w:rsid w:val="00292AF2"/>
    <w:rsid w:val="00292EB9"/>
    <w:rsid w:val="002943E7"/>
    <w:rsid w:val="00294551"/>
    <w:rsid w:val="002945EB"/>
    <w:rsid w:val="00294F8F"/>
    <w:rsid w:val="00295081"/>
    <w:rsid w:val="00295A71"/>
    <w:rsid w:val="00296508"/>
    <w:rsid w:val="00296578"/>
    <w:rsid w:val="00297996"/>
    <w:rsid w:val="002A034A"/>
    <w:rsid w:val="002A04C1"/>
    <w:rsid w:val="002A1D40"/>
    <w:rsid w:val="002A2435"/>
    <w:rsid w:val="002A29CC"/>
    <w:rsid w:val="002A2B32"/>
    <w:rsid w:val="002A2D64"/>
    <w:rsid w:val="002A32CE"/>
    <w:rsid w:val="002A33DD"/>
    <w:rsid w:val="002A3BC5"/>
    <w:rsid w:val="002A42B0"/>
    <w:rsid w:val="002A5AAB"/>
    <w:rsid w:val="002A5B52"/>
    <w:rsid w:val="002A5EEC"/>
    <w:rsid w:val="002A63A2"/>
    <w:rsid w:val="002A645E"/>
    <w:rsid w:val="002A7465"/>
    <w:rsid w:val="002A7C5A"/>
    <w:rsid w:val="002B1115"/>
    <w:rsid w:val="002B15E7"/>
    <w:rsid w:val="002B2292"/>
    <w:rsid w:val="002B2F07"/>
    <w:rsid w:val="002B332A"/>
    <w:rsid w:val="002B3B71"/>
    <w:rsid w:val="002B3D45"/>
    <w:rsid w:val="002B442A"/>
    <w:rsid w:val="002B446B"/>
    <w:rsid w:val="002B4EC2"/>
    <w:rsid w:val="002B4FD1"/>
    <w:rsid w:val="002B5CBE"/>
    <w:rsid w:val="002B6628"/>
    <w:rsid w:val="002B6704"/>
    <w:rsid w:val="002B7A3B"/>
    <w:rsid w:val="002C0586"/>
    <w:rsid w:val="002C1856"/>
    <w:rsid w:val="002C1C07"/>
    <w:rsid w:val="002C1FF3"/>
    <w:rsid w:val="002C2BA0"/>
    <w:rsid w:val="002C2BFF"/>
    <w:rsid w:val="002C2C0F"/>
    <w:rsid w:val="002C3174"/>
    <w:rsid w:val="002C36F8"/>
    <w:rsid w:val="002C378E"/>
    <w:rsid w:val="002C3BDB"/>
    <w:rsid w:val="002C46FC"/>
    <w:rsid w:val="002C47BF"/>
    <w:rsid w:val="002C4E0E"/>
    <w:rsid w:val="002C565E"/>
    <w:rsid w:val="002C5814"/>
    <w:rsid w:val="002C5E58"/>
    <w:rsid w:val="002C5F7A"/>
    <w:rsid w:val="002C6962"/>
    <w:rsid w:val="002C6AD4"/>
    <w:rsid w:val="002C6C5D"/>
    <w:rsid w:val="002C74DF"/>
    <w:rsid w:val="002D0A8F"/>
    <w:rsid w:val="002D1896"/>
    <w:rsid w:val="002D1A59"/>
    <w:rsid w:val="002D1AF9"/>
    <w:rsid w:val="002D1C0F"/>
    <w:rsid w:val="002D3548"/>
    <w:rsid w:val="002D4761"/>
    <w:rsid w:val="002D4954"/>
    <w:rsid w:val="002D4DD4"/>
    <w:rsid w:val="002D5E60"/>
    <w:rsid w:val="002D6293"/>
    <w:rsid w:val="002D6AEE"/>
    <w:rsid w:val="002D7F1E"/>
    <w:rsid w:val="002E0270"/>
    <w:rsid w:val="002E259C"/>
    <w:rsid w:val="002E28BF"/>
    <w:rsid w:val="002E28F8"/>
    <w:rsid w:val="002E2DDA"/>
    <w:rsid w:val="002E35C9"/>
    <w:rsid w:val="002E3D49"/>
    <w:rsid w:val="002E5EFA"/>
    <w:rsid w:val="002E6B5E"/>
    <w:rsid w:val="002E77DE"/>
    <w:rsid w:val="002E7CAE"/>
    <w:rsid w:val="002F00A2"/>
    <w:rsid w:val="002F06D3"/>
    <w:rsid w:val="002F18BC"/>
    <w:rsid w:val="002F1EBB"/>
    <w:rsid w:val="002F2151"/>
    <w:rsid w:val="002F327D"/>
    <w:rsid w:val="002F34BC"/>
    <w:rsid w:val="002F3E5D"/>
    <w:rsid w:val="002F51D8"/>
    <w:rsid w:val="002F6F81"/>
    <w:rsid w:val="002F745C"/>
    <w:rsid w:val="002F764D"/>
    <w:rsid w:val="002F7E32"/>
    <w:rsid w:val="003003DF"/>
    <w:rsid w:val="00300728"/>
    <w:rsid w:val="00300AF4"/>
    <w:rsid w:val="0030120D"/>
    <w:rsid w:val="003018E7"/>
    <w:rsid w:val="00301EBE"/>
    <w:rsid w:val="00302A10"/>
    <w:rsid w:val="00302B96"/>
    <w:rsid w:val="00302CDF"/>
    <w:rsid w:val="00302D70"/>
    <w:rsid w:val="003033A7"/>
    <w:rsid w:val="00304975"/>
    <w:rsid w:val="0030542E"/>
    <w:rsid w:val="00305A1B"/>
    <w:rsid w:val="003064BE"/>
    <w:rsid w:val="00306CD9"/>
    <w:rsid w:val="00307143"/>
    <w:rsid w:val="00307735"/>
    <w:rsid w:val="0031079C"/>
    <w:rsid w:val="00311619"/>
    <w:rsid w:val="00311E96"/>
    <w:rsid w:val="00312CE8"/>
    <w:rsid w:val="00313BD2"/>
    <w:rsid w:val="003145B9"/>
    <w:rsid w:val="003148D4"/>
    <w:rsid w:val="00314F4B"/>
    <w:rsid w:val="003151D0"/>
    <w:rsid w:val="003167BF"/>
    <w:rsid w:val="0031747D"/>
    <w:rsid w:val="00317653"/>
    <w:rsid w:val="00317CB4"/>
    <w:rsid w:val="00317E08"/>
    <w:rsid w:val="00320371"/>
    <w:rsid w:val="00320CFE"/>
    <w:rsid w:val="003231E5"/>
    <w:rsid w:val="0032391F"/>
    <w:rsid w:val="00323C45"/>
    <w:rsid w:val="00324544"/>
    <w:rsid w:val="00324731"/>
    <w:rsid w:val="00325169"/>
    <w:rsid w:val="00325411"/>
    <w:rsid w:val="00325E6A"/>
    <w:rsid w:val="00326273"/>
    <w:rsid w:val="003267D1"/>
    <w:rsid w:val="00326CFE"/>
    <w:rsid w:val="00326FB0"/>
    <w:rsid w:val="003277F0"/>
    <w:rsid w:val="00330382"/>
    <w:rsid w:val="0033089F"/>
    <w:rsid w:val="00330B56"/>
    <w:rsid w:val="00330E61"/>
    <w:rsid w:val="00330F47"/>
    <w:rsid w:val="003316ED"/>
    <w:rsid w:val="00331D84"/>
    <w:rsid w:val="0033284A"/>
    <w:rsid w:val="00334811"/>
    <w:rsid w:val="00334CB2"/>
    <w:rsid w:val="00335B0A"/>
    <w:rsid w:val="00335C97"/>
    <w:rsid w:val="00336054"/>
    <w:rsid w:val="00336436"/>
    <w:rsid w:val="00340583"/>
    <w:rsid w:val="003408B7"/>
    <w:rsid w:val="00340A75"/>
    <w:rsid w:val="003410F2"/>
    <w:rsid w:val="00341104"/>
    <w:rsid w:val="00342801"/>
    <w:rsid w:val="00342F82"/>
    <w:rsid w:val="00343216"/>
    <w:rsid w:val="00343DE0"/>
    <w:rsid w:val="00345677"/>
    <w:rsid w:val="003465C5"/>
    <w:rsid w:val="00346618"/>
    <w:rsid w:val="00346897"/>
    <w:rsid w:val="003473AA"/>
    <w:rsid w:val="00347A6C"/>
    <w:rsid w:val="00350F07"/>
    <w:rsid w:val="003512E1"/>
    <w:rsid w:val="0035217E"/>
    <w:rsid w:val="00352A90"/>
    <w:rsid w:val="003538E3"/>
    <w:rsid w:val="0035407E"/>
    <w:rsid w:val="003541B2"/>
    <w:rsid w:val="0035595B"/>
    <w:rsid w:val="003568B4"/>
    <w:rsid w:val="00356F2E"/>
    <w:rsid w:val="00357580"/>
    <w:rsid w:val="00360286"/>
    <w:rsid w:val="00361DA0"/>
    <w:rsid w:val="003622C9"/>
    <w:rsid w:val="00362CE6"/>
    <w:rsid w:val="00363616"/>
    <w:rsid w:val="003636CB"/>
    <w:rsid w:val="00365BD4"/>
    <w:rsid w:val="00365EFB"/>
    <w:rsid w:val="0036616F"/>
    <w:rsid w:val="003667BE"/>
    <w:rsid w:val="00371150"/>
    <w:rsid w:val="00371326"/>
    <w:rsid w:val="0037139C"/>
    <w:rsid w:val="003723AF"/>
    <w:rsid w:val="00372575"/>
    <w:rsid w:val="00372CC4"/>
    <w:rsid w:val="00372ED9"/>
    <w:rsid w:val="00372F57"/>
    <w:rsid w:val="00373FF8"/>
    <w:rsid w:val="00374F64"/>
    <w:rsid w:val="00375B28"/>
    <w:rsid w:val="00375BD0"/>
    <w:rsid w:val="00375D1F"/>
    <w:rsid w:val="00376042"/>
    <w:rsid w:val="003762B2"/>
    <w:rsid w:val="00377D67"/>
    <w:rsid w:val="00377D9E"/>
    <w:rsid w:val="0038070B"/>
    <w:rsid w:val="0038191D"/>
    <w:rsid w:val="00381F9F"/>
    <w:rsid w:val="00382664"/>
    <w:rsid w:val="00382A1D"/>
    <w:rsid w:val="00384542"/>
    <w:rsid w:val="003848BE"/>
    <w:rsid w:val="00384E04"/>
    <w:rsid w:val="0038665C"/>
    <w:rsid w:val="003868B6"/>
    <w:rsid w:val="00386C8A"/>
    <w:rsid w:val="00386ED0"/>
    <w:rsid w:val="00387B59"/>
    <w:rsid w:val="00390696"/>
    <w:rsid w:val="0039179A"/>
    <w:rsid w:val="0039211C"/>
    <w:rsid w:val="00392C2F"/>
    <w:rsid w:val="0039361D"/>
    <w:rsid w:val="00393AE5"/>
    <w:rsid w:val="00393B91"/>
    <w:rsid w:val="00393CC1"/>
    <w:rsid w:val="00393E00"/>
    <w:rsid w:val="00394354"/>
    <w:rsid w:val="00394985"/>
    <w:rsid w:val="00396FA6"/>
    <w:rsid w:val="00397010"/>
    <w:rsid w:val="0039795C"/>
    <w:rsid w:val="003A041F"/>
    <w:rsid w:val="003A0429"/>
    <w:rsid w:val="003A06CC"/>
    <w:rsid w:val="003A0BAA"/>
    <w:rsid w:val="003A0D0D"/>
    <w:rsid w:val="003A1266"/>
    <w:rsid w:val="003A17ED"/>
    <w:rsid w:val="003A2424"/>
    <w:rsid w:val="003A25AA"/>
    <w:rsid w:val="003A337F"/>
    <w:rsid w:val="003A3966"/>
    <w:rsid w:val="003A3ABA"/>
    <w:rsid w:val="003A47DA"/>
    <w:rsid w:val="003A4FC5"/>
    <w:rsid w:val="003A5243"/>
    <w:rsid w:val="003A5BCF"/>
    <w:rsid w:val="003A6218"/>
    <w:rsid w:val="003A69D5"/>
    <w:rsid w:val="003A6B00"/>
    <w:rsid w:val="003A78D4"/>
    <w:rsid w:val="003A7A02"/>
    <w:rsid w:val="003A7CA7"/>
    <w:rsid w:val="003B000E"/>
    <w:rsid w:val="003B03EF"/>
    <w:rsid w:val="003B04EC"/>
    <w:rsid w:val="003B077F"/>
    <w:rsid w:val="003B0DF3"/>
    <w:rsid w:val="003B1098"/>
    <w:rsid w:val="003B246C"/>
    <w:rsid w:val="003B29A1"/>
    <w:rsid w:val="003B381E"/>
    <w:rsid w:val="003B4615"/>
    <w:rsid w:val="003B4BF0"/>
    <w:rsid w:val="003B52AE"/>
    <w:rsid w:val="003B65AE"/>
    <w:rsid w:val="003B65F4"/>
    <w:rsid w:val="003B69AA"/>
    <w:rsid w:val="003B6F78"/>
    <w:rsid w:val="003C050A"/>
    <w:rsid w:val="003C055A"/>
    <w:rsid w:val="003C0E5E"/>
    <w:rsid w:val="003C1638"/>
    <w:rsid w:val="003C19BF"/>
    <w:rsid w:val="003C2818"/>
    <w:rsid w:val="003C2A3A"/>
    <w:rsid w:val="003C2BD7"/>
    <w:rsid w:val="003C3ABC"/>
    <w:rsid w:val="003C4D25"/>
    <w:rsid w:val="003C5CF7"/>
    <w:rsid w:val="003C5D0A"/>
    <w:rsid w:val="003C5EA9"/>
    <w:rsid w:val="003C5FEE"/>
    <w:rsid w:val="003C63F5"/>
    <w:rsid w:val="003C69E6"/>
    <w:rsid w:val="003C7FBF"/>
    <w:rsid w:val="003D08F4"/>
    <w:rsid w:val="003D14B2"/>
    <w:rsid w:val="003D1B90"/>
    <w:rsid w:val="003D1E32"/>
    <w:rsid w:val="003D2CD4"/>
    <w:rsid w:val="003D331E"/>
    <w:rsid w:val="003D3CD6"/>
    <w:rsid w:val="003D3FE0"/>
    <w:rsid w:val="003D4A1E"/>
    <w:rsid w:val="003D4C08"/>
    <w:rsid w:val="003D51CE"/>
    <w:rsid w:val="003D53E3"/>
    <w:rsid w:val="003D5EA1"/>
    <w:rsid w:val="003D5F66"/>
    <w:rsid w:val="003D664B"/>
    <w:rsid w:val="003D6EEC"/>
    <w:rsid w:val="003D7E37"/>
    <w:rsid w:val="003E0876"/>
    <w:rsid w:val="003E1DD3"/>
    <w:rsid w:val="003E2804"/>
    <w:rsid w:val="003E2A06"/>
    <w:rsid w:val="003E36A3"/>
    <w:rsid w:val="003E39D5"/>
    <w:rsid w:val="003E3B98"/>
    <w:rsid w:val="003E448C"/>
    <w:rsid w:val="003E463F"/>
    <w:rsid w:val="003E4900"/>
    <w:rsid w:val="003E587C"/>
    <w:rsid w:val="003E6180"/>
    <w:rsid w:val="003E63D9"/>
    <w:rsid w:val="003E67A3"/>
    <w:rsid w:val="003E6CD2"/>
    <w:rsid w:val="003E75F5"/>
    <w:rsid w:val="003E7FBC"/>
    <w:rsid w:val="003E7FC1"/>
    <w:rsid w:val="003F0475"/>
    <w:rsid w:val="003F0829"/>
    <w:rsid w:val="003F3059"/>
    <w:rsid w:val="003F31C1"/>
    <w:rsid w:val="003F41D0"/>
    <w:rsid w:val="003F486F"/>
    <w:rsid w:val="003F4978"/>
    <w:rsid w:val="003F5F82"/>
    <w:rsid w:val="003F6A2F"/>
    <w:rsid w:val="003F70D4"/>
    <w:rsid w:val="003F7E43"/>
    <w:rsid w:val="00400AA6"/>
    <w:rsid w:val="00401357"/>
    <w:rsid w:val="00401587"/>
    <w:rsid w:val="00401F53"/>
    <w:rsid w:val="004027AF"/>
    <w:rsid w:val="0040342A"/>
    <w:rsid w:val="00403CCE"/>
    <w:rsid w:val="004043A6"/>
    <w:rsid w:val="00404496"/>
    <w:rsid w:val="00404D24"/>
    <w:rsid w:val="00405186"/>
    <w:rsid w:val="00407095"/>
    <w:rsid w:val="004071E7"/>
    <w:rsid w:val="00407892"/>
    <w:rsid w:val="00410003"/>
    <w:rsid w:val="0041077B"/>
    <w:rsid w:val="00411000"/>
    <w:rsid w:val="004117F0"/>
    <w:rsid w:val="004135DF"/>
    <w:rsid w:val="004137FA"/>
    <w:rsid w:val="00414319"/>
    <w:rsid w:val="004144BC"/>
    <w:rsid w:val="00415784"/>
    <w:rsid w:val="00415FB7"/>
    <w:rsid w:val="004172F6"/>
    <w:rsid w:val="00420B7C"/>
    <w:rsid w:val="004218B7"/>
    <w:rsid w:val="00421A13"/>
    <w:rsid w:val="004220F6"/>
    <w:rsid w:val="004227E9"/>
    <w:rsid w:val="00422D7C"/>
    <w:rsid w:val="00423211"/>
    <w:rsid w:val="0042329E"/>
    <w:rsid w:val="00423A0F"/>
    <w:rsid w:val="00423D28"/>
    <w:rsid w:val="00423F6E"/>
    <w:rsid w:val="004241EA"/>
    <w:rsid w:val="00424D4A"/>
    <w:rsid w:val="00424F68"/>
    <w:rsid w:val="00426C0A"/>
    <w:rsid w:val="004270ED"/>
    <w:rsid w:val="00427196"/>
    <w:rsid w:val="004272A3"/>
    <w:rsid w:val="004272BC"/>
    <w:rsid w:val="00427BDE"/>
    <w:rsid w:val="00427E64"/>
    <w:rsid w:val="00430F19"/>
    <w:rsid w:val="00431E3C"/>
    <w:rsid w:val="00431F00"/>
    <w:rsid w:val="0043306A"/>
    <w:rsid w:val="00433862"/>
    <w:rsid w:val="004340A9"/>
    <w:rsid w:val="00434A4A"/>
    <w:rsid w:val="00435671"/>
    <w:rsid w:val="00437097"/>
    <w:rsid w:val="00437385"/>
    <w:rsid w:val="00437DC3"/>
    <w:rsid w:val="00440A0C"/>
    <w:rsid w:val="00440F9A"/>
    <w:rsid w:val="00441476"/>
    <w:rsid w:val="004414EA"/>
    <w:rsid w:val="00441941"/>
    <w:rsid w:val="00441973"/>
    <w:rsid w:val="00441C7F"/>
    <w:rsid w:val="0044241C"/>
    <w:rsid w:val="004425D1"/>
    <w:rsid w:val="00442A9F"/>
    <w:rsid w:val="0044313D"/>
    <w:rsid w:val="0044316F"/>
    <w:rsid w:val="004431B5"/>
    <w:rsid w:val="00443A20"/>
    <w:rsid w:val="00443A3A"/>
    <w:rsid w:val="00443D6C"/>
    <w:rsid w:val="00445A31"/>
    <w:rsid w:val="00445DCE"/>
    <w:rsid w:val="004472F6"/>
    <w:rsid w:val="004474F3"/>
    <w:rsid w:val="00447779"/>
    <w:rsid w:val="00447A02"/>
    <w:rsid w:val="00447E62"/>
    <w:rsid w:val="0045034D"/>
    <w:rsid w:val="004504B6"/>
    <w:rsid w:val="00450E31"/>
    <w:rsid w:val="004511F8"/>
    <w:rsid w:val="004512AC"/>
    <w:rsid w:val="00451F6A"/>
    <w:rsid w:val="00453197"/>
    <w:rsid w:val="004542FA"/>
    <w:rsid w:val="004545E8"/>
    <w:rsid w:val="004548D7"/>
    <w:rsid w:val="00454A17"/>
    <w:rsid w:val="00454CE7"/>
    <w:rsid w:val="004551BF"/>
    <w:rsid w:val="00456D9F"/>
    <w:rsid w:val="00457025"/>
    <w:rsid w:val="00457CB0"/>
    <w:rsid w:val="00457DFA"/>
    <w:rsid w:val="00457E98"/>
    <w:rsid w:val="00460240"/>
    <w:rsid w:val="00460C69"/>
    <w:rsid w:val="00461AD0"/>
    <w:rsid w:val="00461CA9"/>
    <w:rsid w:val="00461D62"/>
    <w:rsid w:val="00461E6F"/>
    <w:rsid w:val="00462661"/>
    <w:rsid w:val="00462E51"/>
    <w:rsid w:val="0046301C"/>
    <w:rsid w:val="004631B9"/>
    <w:rsid w:val="00463685"/>
    <w:rsid w:val="0046426A"/>
    <w:rsid w:val="0046678C"/>
    <w:rsid w:val="00466CAC"/>
    <w:rsid w:val="00467E9F"/>
    <w:rsid w:val="00470034"/>
    <w:rsid w:val="00470B7A"/>
    <w:rsid w:val="00470D56"/>
    <w:rsid w:val="00470F01"/>
    <w:rsid w:val="0047103D"/>
    <w:rsid w:val="00471289"/>
    <w:rsid w:val="00471CDF"/>
    <w:rsid w:val="00472981"/>
    <w:rsid w:val="00472DCC"/>
    <w:rsid w:val="00472FE6"/>
    <w:rsid w:val="00472FF9"/>
    <w:rsid w:val="00473E70"/>
    <w:rsid w:val="00475708"/>
    <w:rsid w:val="004771ED"/>
    <w:rsid w:val="0047758A"/>
    <w:rsid w:val="00477798"/>
    <w:rsid w:val="00477B9B"/>
    <w:rsid w:val="004800A3"/>
    <w:rsid w:val="004803E0"/>
    <w:rsid w:val="00480688"/>
    <w:rsid w:val="00480A7E"/>
    <w:rsid w:val="00480ACC"/>
    <w:rsid w:val="00480CF8"/>
    <w:rsid w:val="00480EC0"/>
    <w:rsid w:val="00481595"/>
    <w:rsid w:val="00481CBA"/>
    <w:rsid w:val="004820FA"/>
    <w:rsid w:val="00482316"/>
    <w:rsid w:val="00482A48"/>
    <w:rsid w:val="00482ED6"/>
    <w:rsid w:val="0048308C"/>
    <w:rsid w:val="004838C9"/>
    <w:rsid w:val="00483959"/>
    <w:rsid w:val="00484A56"/>
    <w:rsid w:val="00484DE4"/>
    <w:rsid w:val="00485082"/>
    <w:rsid w:val="0048508D"/>
    <w:rsid w:val="00485309"/>
    <w:rsid w:val="004855C6"/>
    <w:rsid w:val="00485E6B"/>
    <w:rsid w:val="00487479"/>
    <w:rsid w:val="0049049C"/>
    <w:rsid w:val="004906C6"/>
    <w:rsid w:val="004909C1"/>
    <w:rsid w:val="00492337"/>
    <w:rsid w:val="00493558"/>
    <w:rsid w:val="004935AF"/>
    <w:rsid w:val="00493DC2"/>
    <w:rsid w:val="00494505"/>
    <w:rsid w:val="00494AF0"/>
    <w:rsid w:val="00494B07"/>
    <w:rsid w:val="00495205"/>
    <w:rsid w:val="00496073"/>
    <w:rsid w:val="00496309"/>
    <w:rsid w:val="0049758D"/>
    <w:rsid w:val="00497B41"/>
    <w:rsid w:val="004A29D9"/>
    <w:rsid w:val="004A35FC"/>
    <w:rsid w:val="004A3ED6"/>
    <w:rsid w:val="004A5E2C"/>
    <w:rsid w:val="004A6655"/>
    <w:rsid w:val="004A6A04"/>
    <w:rsid w:val="004A6B16"/>
    <w:rsid w:val="004A7295"/>
    <w:rsid w:val="004B0421"/>
    <w:rsid w:val="004B0569"/>
    <w:rsid w:val="004B0887"/>
    <w:rsid w:val="004B200C"/>
    <w:rsid w:val="004B28AE"/>
    <w:rsid w:val="004B2DB1"/>
    <w:rsid w:val="004B308E"/>
    <w:rsid w:val="004B3460"/>
    <w:rsid w:val="004B471D"/>
    <w:rsid w:val="004B6DEA"/>
    <w:rsid w:val="004B6EF1"/>
    <w:rsid w:val="004B70C6"/>
    <w:rsid w:val="004B72DA"/>
    <w:rsid w:val="004B7AC4"/>
    <w:rsid w:val="004B7FB2"/>
    <w:rsid w:val="004C06F9"/>
    <w:rsid w:val="004C079B"/>
    <w:rsid w:val="004C07C7"/>
    <w:rsid w:val="004C0B58"/>
    <w:rsid w:val="004C0B59"/>
    <w:rsid w:val="004C1191"/>
    <w:rsid w:val="004C1664"/>
    <w:rsid w:val="004C1AE5"/>
    <w:rsid w:val="004C1F10"/>
    <w:rsid w:val="004C20E3"/>
    <w:rsid w:val="004C27FA"/>
    <w:rsid w:val="004C288E"/>
    <w:rsid w:val="004C3FB8"/>
    <w:rsid w:val="004C406E"/>
    <w:rsid w:val="004C415C"/>
    <w:rsid w:val="004C5C63"/>
    <w:rsid w:val="004C6517"/>
    <w:rsid w:val="004C67D9"/>
    <w:rsid w:val="004C6E0C"/>
    <w:rsid w:val="004C6EE2"/>
    <w:rsid w:val="004C7769"/>
    <w:rsid w:val="004C7B2B"/>
    <w:rsid w:val="004D059D"/>
    <w:rsid w:val="004D0D8C"/>
    <w:rsid w:val="004D1478"/>
    <w:rsid w:val="004D153B"/>
    <w:rsid w:val="004D16C1"/>
    <w:rsid w:val="004D16E7"/>
    <w:rsid w:val="004D1E24"/>
    <w:rsid w:val="004D277D"/>
    <w:rsid w:val="004D3611"/>
    <w:rsid w:val="004D370D"/>
    <w:rsid w:val="004D4C49"/>
    <w:rsid w:val="004D4D06"/>
    <w:rsid w:val="004D4D11"/>
    <w:rsid w:val="004D5009"/>
    <w:rsid w:val="004D68CD"/>
    <w:rsid w:val="004D7211"/>
    <w:rsid w:val="004D731B"/>
    <w:rsid w:val="004D7C19"/>
    <w:rsid w:val="004D7C42"/>
    <w:rsid w:val="004D7FFD"/>
    <w:rsid w:val="004E0789"/>
    <w:rsid w:val="004E1209"/>
    <w:rsid w:val="004E1525"/>
    <w:rsid w:val="004E193E"/>
    <w:rsid w:val="004E1DC1"/>
    <w:rsid w:val="004E1EAE"/>
    <w:rsid w:val="004E1F35"/>
    <w:rsid w:val="004E2788"/>
    <w:rsid w:val="004E2988"/>
    <w:rsid w:val="004E2DEA"/>
    <w:rsid w:val="004E3CA3"/>
    <w:rsid w:val="004E4965"/>
    <w:rsid w:val="004E509D"/>
    <w:rsid w:val="004E52FB"/>
    <w:rsid w:val="004E54CD"/>
    <w:rsid w:val="004E6711"/>
    <w:rsid w:val="004E70AC"/>
    <w:rsid w:val="004E71E8"/>
    <w:rsid w:val="004E794D"/>
    <w:rsid w:val="004F2E24"/>
    <w:rsid w:val="004F2FDC"/>
    <w:rsid w:val="004F320C"/>
    <w:rsid w:val="004F3473"/>
    <w:rsid w:val="004F3719"/>
    <w:rsid w:val="004F3D06"/>
    <w:rsid w:val="004F3DF1"/>
    <w:rsid w:val="004F4B37"/>
    <w:rsid w:val="004F4CAE"/>
    <w:rsid w:val="004F5135"/>
    <w:rsid w:val="004F549C"/>
    <w:rsid w:val="004F55E1"/>
    <w:rsid w:val="004F5B04"/>
    <w:rsid w:val="004F61EA"/>
    <w:rsid w:val="004F6C71"/>
    <w:rsid w:val="004F71AC"/>
    <w:rsid w:val="004F7DA1"/>
    <w:rsid w:val="00500380"/>
    <w:rsid w:val="0050088C"/>
    <w:rsid w:val="00500E44"/>
    <w:rsid w:val="0050169E"/>
    <w:rsid w:val="0050214C"/>
    <w:rsid w:val="0050227A"/>
    <w:rsid w:val="00502852"/>
    <w:rsid w:val="00503149"/>
    <w:rsid w:val="00503366"/>
    <w:rsid w:val="00504372"/>
    <w:rsid w:val="00505647"/>
    <w:rsid w:val="00506620"/>
    <w:rsid w:val="005066B6"/>
    <w:rsid w:val="00510145"/>
    <w:rsid w:val="00510328"/>
    <w:rsid w:val="0051156A"/>
    <w:rsid w:val="00511D76"/>
    <w:rsid w:val="005120E8"/>
    <w:rsid w:val="0051224A"/>
    <w:rsid w:val="00512A53"/>
    <w:rsid w:val="00512E66"/>
    <w:rsid w:val="005138BC"/>
    <w:rsid w:val="00513920"/>
    <w:rsid w:val="00514668"/>
    <w:rsid w:val="0051627C"/>
    <w:rsid w:val="00517639"/>
    <w:rsid w:val="00517BD3"/>
    <w:rsid w:val="00517BDE"/>
    <w:rsid w:val="0052011E"/>
    <w:rsid w:val="005201DF"/>
    <w:rsid w:val="00520881"/>
    <w:rsid w:val="00521643"/>
    <w:rsid w:val="00522D62"/>
    <w:rsid w:val="00522E98"/>
    <w:rsid w:val="0052347A"/>
    <w:rsid w:val="00524204"/>
    <w:rsid w:val="00525230"/>
    <w:rsid w:val="005257F5"/>
    <w:rsid w:val="00526EDF"/>
    <w:rsid w:val="005272B5"/>
    <w:rsid w:val="00527C81"/>
    <w:rsid w:val="00527CD4"/>
    <w:rsid w:val="0053075C"/>
    <w:rsid w:val="005311D8"/>
    <w:rsid w:val="005330A9"/>
    <w:rsid w:val="005338E4"/>
    <w:rsid w:val="00533C41"/>
    <w:rsid w:val="00534B79"/>
    <w:rsid w:val="00534E25"/>
    <w:rsid w:val="005353D1"/>
    <w:rsid w:val="005354D6"/>
    <w:rsid w:val="00535D7B"/>
    <w:rsid w:val="00535D8F"/>
    <w:rsid w:val="00535EE8"/>
    <w:rsid w:val="005365EB"/>
    <w:rsid w:val="00536885"/>
    <w:rsid w:val="00536F13"/>
    <w:rsid w:val="00537EB2"/>
    <w:rsid w:val="005402F7"/>
    <w:rsid w:val="005406BB"/>
    <w:rsid w:val="0054132C"/>
    <w:rsid w:val="00541CE8"/>
    <w:rsid w:val="0054239A"/>
    <w:rsid w:val="00542607"/>
    <w:rsid w:val="00542A8F"/>
    <w:rsid w:val="005432C0"/>
    <w:rsid w:val="005433E4"/>
    <w:rsid w:val="00546239"/>
    <w:rsid w:val="00546791"/>
    <w:rsid w:val="0054727B"/>
    <w:rsid w:val="005505B3"/>
    <w:rsid w:val="00550701"/>
    <w:rsid w:val="00550934"/>
    <w:rsid w:val="00550C2D"/>
    <w:rsid w:val="005513AB"/>
    <w:rsid w:val="00552596"/>
    <w:rsid w:val="005529F5"/>
    <w:rsid w:val="00553DB4"/>
    <w:rsid w:val="00553EBF"/>
    <w:rsid w:val="00554CF4"/>
    <w:rsid w:val="0055556D"/>
    <w:rsid w:val="00556E15"/>
    <w:rsid w:val="0055754E"/>
    <w:rsid w:val="0056081D"/>
    <w:rsid w:val="00561532"/>
    <w:rsid w:val="0056155C"/>
    <w:rsid w:val="00561701"/>
    <w:rsid w:val="005620C0"/>
    <w:rsid w:val="00562501"/>
    <w:rsid w:val="00563CD9"/>
    <w:rsid w:val="00564246"/>
    <w:rsid w:val="00564416"/>
    <w:rsid w:val="00565809"/>
    <w:rsid w:val="00565A5B"/>
    <w:rsid w:val="005663C8"/>
    <w:rsid w:val="00566AA3"/>
    <w:rsid w:val="00566CE0"/>
    <w:rsid w:val="005702B6"/>
    <w:rsid w:val="005709C7"/>
    <w:rsid w:val="00570F22"/>
    <w:rsid w:val="00571462"/>
    <w:rsid w:val="005717BD"/>
    <w:rsid w:val="005717DA"/>
    <w:rsid w:val="00571E8D"/>
    <w:rsid w:val="00571EF0"/>
    <w:rsid w:val="0057252F"/>
    <w:rsid w:val="00573794"/>
    <w:rsid w:val="00574119"/>
    <w:rsid w:val="00574C5E"/>
    <w:rsid w:val="00574F1D"/>
    <w:rsid w:val="00574FAB"/>
    <w:rsid w:val="005755CF"/>
    <w:rsid w:val="005759C7"/>
    <w:rsid w:val="00575D09"/>
    <w:rsid w:val="0057605B"/>
    <w:rsid w:val="005763F3"/>
    <w:rsid w:val="00576510"/>
    <w:rsid w:val="00576B58"/>
    <w:rsid w:val="00576EB7"/>
    <w:rsid w:val="00577214"/>
    <w:rsid w:val="00580130"/>
    <w:rsid w:val="005801D1"/>
    <w:rsid w:val="00580300"/>
    <w:rsid w:val="0058032B"/>
    <w:rsid w:val="0058037E"/>
    <w:rsid w:val="00580448"/>
    <w:rsid w:val="0058073D"/>
    <w:rsid w:val="00580D18"/>
    <w:rsid w:val="005811F2"/>
    <w:rsid w:val="005817C8"/>
    <w:rsid w:val="00581EA6"/>
    <w:rsid w:val="005820BD"/>
    <w:rsid w:val="00582255"/>
    <w:rsid w:val="005824D3"/>
    <w:rsid w:val="005832CE"/>
    <w:rsid w:val="00583350"/>
    <w:rsid w:val="00583542"/>
    <w:rsid w:val="00583EC2"/>
    <w:rsid w:val="005842F9"/>
    <w:rsid w:val="0058572B"/>
    <w:rsid w:val="00586221"/>
    <w:rsid w:val="005862EE"/>
    <w:rsid w:val="005878FF"/>
    <w:rsid w:val="00590C75"/>
    <w:rsid w:val="0059192E"/>
    <w:rsid w:val="00591955"/>
    <w:rsid w:val="00591CB7"/>
    <w:rsid w:val="005922BD"/>
    <w:rsid w:val="005929E0"/>
    <w:rsid w:val="00593137"/>
    <w:rsid w:val="00593916"/>
    <w:rsid w:val="00593D52"/>
    <w:rsid w:val="00594718"/>
    <w:rsid w:val="0059503A"/>
    <w:rsid w:val="00595043"/>
    <w:rsid w:val="005955A8"/>
    <w:rsid w:val="00595E00"/>
    <w:rsid w:val="0059603A"/>
    <w:rsid w:val="005978C4"/>
    <w:rsid w:val="00597AC9"/>
    <w:rsid w:val="005A09BC"/>
    <w:rsid w:val="005A1BE6"/>
    <w:rsid w:val="005A2137"/>
    <w:rsid w:val="005A29A1"/>
    <w:rsid w:val="005A2E02"/>
    <w:rsid w:val="005A3F8D"/>
    <w:rsid w:val="005A5272"/>
    <w:rsid w:val="005A67EF"/>
    <w:rsid w:val="005A6D6B"/>
    <w:rsid w:val="005B003B"/>
    <w:rsid w:val="005B0B4B"/>
    <w:rsid w:val="005B0C1A"/>
    <w:rsid w:val="005B24B9"/>
    <w:rsid w:val="005B2B17"/>
    <w:rsid w:val="005B34B9"/>
    <w:rsid w:val="005B48BE"/>
    <w:rsid w:val="005B51F5"/>
    <w:rsid w:val="005B5333"/>
    <w:rsid w:val="005B5384"/>
    <w:rsid w:val="005B580E"/>
    <w:rsid w:val="005B5C30"/>
    <w:rsid w:val="005B6AFB"/>
    <w:rsid w:val="005B6EA8"/>
    <w:rsid w:val="005B6F3B"/>
    <w:rsid w:val="005B7B85"/>
    <w:rsid w:val="005B7C9A"/>
    <w:rsid w:val="005C020F"/>
    <w:rsid w:val="005C0D6B"/>
    <w:rsid w:val="005C1CE3"/>
    <w:rsid w:val="005C2651"/>
    <w:rsid w:val="005C2A03"/>
    <w:rsid w:val="005C2BB1"/>
    <w:rsid w:val="005C37DC"/>
    <w:rsid w:val="005C3B37"/>
    <w:rsid w:val="005C44B8"/>
    <w:rsid w:val="005C4FE2"/>
    <w:rsid w:val="005C56A9"/>
    <w:rsid w:val="005C5EA7"/>
    <w:rsid w:val="005C7D29"/>
    <w:rsid w:val="005D18A0"/>
    <w:rsid w:val="005D25A9"/>
    <w:rsid w:val="005D2833"/>
    <w:rsid w:val="005D2C12"/>
    <w:rsid w:val="005D2F5E"/>
    <w:rsid w:val="005D41E0"/>
    <w:rsid w:val="005D51C4"/>
    <w:rsid w:val="005D615F"/>
    <w:rsid w:val="005D62D8"/>
    <w:rsid w:val="005D7079"/>
    <w:rsid w:val="005D7437"/>
    <w:rsid w:val="005D7B55"/>
    <w:rsid w:val="005D7DAD"/>
    <w:rsid w:val="005E01B7"/>
    <w:rsid w:val="005E049D"/>
    <w:rsid w:val="005E0D13"/>
    <w:rsid w:val="005E0F43"/>
    <w:rsid w:val="005E1549"/>
    <w:rsid w:val="005E1FB3"/>
    <w:rsid w:val="005E212B"/>
    <w:rsid w:val="005E24C3"/>
    <w:rsid w:val="005E281E"/>
    <w:rsid w:val="005E2BA7"/>
    <w:rsid w:val="005E2C04"/>
    <w:rsid w:val="005E2E80"/>
    <w:rsid w:val="005E348A"/>
    <w:rsid w:val="005E3542"/>
    <w:rsid w:val="005E4EED"/>
    <w:rsid w:val="005E51EF"/>
    <w:rsid w:val="005E5DD7"/>
    <w:rsid w:val="005E6B86"/>
    <w:rsid w:val="005E73D1"/>
    <w:rsid w:val="005E7514"/>
    <w:rsid w:val="005E7F0F"/>
    <w:rsid w:val="005F0185"/>
    <w:rsid w:val="005F20E8"/>
    <w:rsid w:val="005F22B0"/>
    <w:rsid w:val="005F256C"/>
    <w:rsid w:val="005F32AC"/>
    <w:rsid w:val="005F32F1"/>
    <w:rsid w:val="005F448B"/>
    <w:rsid w:val="005F4D3A"/>
    <w:rsid w:val="005F4E0B"/>
    <w:rsid w:val="005F61CA"/>
    <w:rsid w:val="005F62CB"/>
    <w:rsid w:val="005F62D0"/>
    <w:rsid w:val="005F68DC"/>
    <w:rsid w:val="005F69E4"/>
    <w:rsid w:val="005F79D6"/>
    <w:rsid w:val="00600A61"/>
    <w:rsid w:val="00601990"/>
    <w:rsid w:val="00602076"/>
    <w:rsid w:val="00602742"/>
    <w:rsid w:val="00603992"/>
    <w:rsid w:val="00603AC5"/>
    <w:rsid w:val="00604A9C"/>
    <w:rsid w:val="00604B62"/>
    <w:rsid w:val="00605D43"/>
    <w:rsid w:val="00607D7A"/>
    <w:rsid w:val="0061079C"/>
    <w:rsid w:val="006112F4"/>
    <w:rsid w:val="006113DB"/>
    <w:rsid w:val="00611564"/>
    <w:rsid w:val="00611609"/>
    <w:rsid w:val="0061162D"/>
    <w:rsid w:val="00611E27"/>
    <w:rsid w:val="00611EBE"/>
    <w:rsid w:val="00612305"/>
    <w:rsid w:val="00612C15"/>
    <w:rsid w:val="00612C69"/>
    <w:rsid w:val="00612C92"/>
    <w:rsid w:val="0061343F"/>
    <w:rsid w:val="00613E9C"/>
    <w:rsid w:val="00614378"/>
    <w:rsid w:val="00614A10"/>
    <w:rsid w:val="0061561F"/>
    <w:rsid w:val="00615B16"/>
    <w:rsid w:val="00616067"/>
    <w:rsid w:val="0061648A"/>
    <w:rsid w:val="006167F1"/>
    <w:rsid w:val="00616DF5"/>
    <w:rsid w:val="0061707F"/>
    <w:rsid w:val="00617A39"/>
    <w:rsid w:val="00620038"/>
    <w:rsid w:val="00620384"/>
    <w:rsid w:val="006206E9"/>
    <w:rsid w:val="006214A4"/>
    <w:rsid w:val="0062170C"/>
    <w:rsid w:val="0062284F"/>
    <w:rsid w:val="00622A89"/>
    <w:rsid w:val="00623ECF"/>
    <w:rsid w:val="00623FC3"/>
    <w:rsid w:val="0062528B"/>
    <w:rsid w:val="006253DF"/>
    <w:rsid w:val="00625930"/>
    <w:rsid w:val="0062599E"/>
    <w:rsid w:val="006262F5"/>
    <w:rsid w:val="00626E20"/>
    <w:rsid w:val="0062770C"/>
    <w:rsid w:val="006300DE"/>
    <w:rsid w:val="00630102"/>
    <w:rsid w:val="006303A9"/>
    <w:rsid w:val="0063040A"/>
    <w:rsid w:val="0063134B"/>
    <w:rsid w:val="00631F17"/>
    <w:rsid w:val="00632249"/>
    <w:rsid w:val="00632960"/>
    <w:rsid w:val="0063324F"/>
    <w:rsid w:val="00633A7D"/>
    <w:rsid w:val="00633C3D"/>
    <w:rsid w:val="00635638"/>
    <w:rsid w:val="00635C0F"/>
    <w:rsid w:val="00635CB9"/>
    <w:rsid w:val="00636926"/>
    <w:rsid w:val="00636E78"/>
    <w:rsid w:val="00636E9E"/>
    <w:rsid w:val="006372F0"/>
    <w:rsid w:val="00637640"/>
    <w:rsid w:val="00637747"/>
    <w:rsid w:val="00637C6A"/>
    <w:rsid w:val="00640271"/>
    <w:rsid w:val="00641987"/>
    <w:rsid w:val="006422C2"/>
    <w:rsid w:val="006423D6"/>
    <w:rsid w:val="00642C95"/>
    <w:rsid w:val="00642E95"/>
    <w:rsid w:val="00643CB2"/>
    <w:rsid w:val="00644A41"/>
    <w:rsid w:val="00644EEB"/>
    <w:rsid w:val="00645184"/>
    <w:rsid w:val="00645188"/>
    <w:rsid w:val="006459AA"/>
    <w:rsid w:val="00645DC4"/>
    <w:rsid w:val="00645DD7"/>
    <w:rsid w:val="0064685A"/>
    <w:rsid w:val="00646968"/>
    <w:rsid w:val="00646D33"/>
    <w:rsid w:val="00650B9F"/>
    <w:rsid w:val="006510FB"/>
    <w:rsid w:val="0065161B"/>
    <w:rsid w:val="006518C0"/>
    <w:rsid w:val="00651BAA"/>
    <w:rsid w:val="00652269"/>
    <w:rsid w:val="00653292"/>
    <w:rsid w:val="00653E65"/>
    <w:rsid w:val="00653E71"/>
    <w:rsid w:val="00653F8F"/>
    <w:rsid w:val="0065434A"/>
    <w:rsid w:val="006544D1"/>
    <w:rsid w:val="00654B33"/>
    <w:rsid w:val="00654B5F"/>
    <w:rsid w:val="00654C8E"/>
    <w:rsid w:val="00654D7D"/>
    <w:rsid w:val="00655171"/>
    <w:rsid w:val="00656169"/>
    <w:rsid w:val="006562BE"/>
    <w:rsid w:val="00656365"/>
    <w:rsid w:val="006566A2"/>
    <w:rsid w:val="00657EDF"/>
    <w:rsid w:val="006605C3"/>
    <w:rsid w:val="006606B5"/>
    <w:rsid w:val="0066171D"/>
    <w:rsid w:val="006626EC"/>
    <w:rsid w:val="00662B4C"/>
    <w:rsid w:val="0066308C"/>
    <w:rsid w:val="006633F6"/>
    <w:rsid w:val="00663666"/>
    <w:rsid w:val="00663AAD"/>
    <w:rsid w:val="00663B5D"/>
    <w:rsid w:val="00664706"/>
    <w:rsid w:val="00664C9D"/>
    <w:rsid w:val="00665ACE"/>
    <w:rsid w:val="006665F2"/>
    <w:rsid w:val="00667489"/>
    <w:rsid w:val="00670016"/>
    <w:rsid w:val="00671020"/>
    <w:rsid w:val="0067160D"/>
    <w:rsid w:val="00671701"/>
    <w:rsid w:val="00671915"/>
    <w:rsid w:val="00671DA3"/>
    <w:rsid w:val="0067360B"/>
    <w:rsid w:val="0067367E"/>
    <w:rsid w:val="00673A19"/>
    <w:rsid w:val="00673D8A"/>
    <w:rsid w:val="006758B9"/>
    <w:rsid w:val="00675BBB"/>
    <w:rsid w:val="006762FD"/>
    <w:rsid w:val="00676D89"/>
    <w:rsid w:val="00676DD8"/>
    <w:rsid w:val="0067727A"/>
    <w:rsid w:val="00677318"/>
    <w:rsid w:val="00677552"/>
    <w:rsid w:val="0068018F"/>
    <w:rsid w:val="0068038E"/>
    <w:rsid w:val="00680EE7"/>
    <w:rsid w:val="00681568"/>
    <w:rsid w:val="00681C6F"/>
    <w:rsid w:val="00681E90"/>
    <w:rsid w:val="00681F02"/>
    <w:rsid w:val="00682380"/>
    <w:rsid w:val="0068242E"/>
    <w:rsid w:val="0068255A"/>
    <w:rsid w:val="00682A81"/>
    <w:rsid w:val="0068325B"/>
    <w:rsid w:val="0068329E"/>
    <w:rsid w:val="00683498"/>
    <w:rsid w:val="00683DC7"/>
    <w:rsid w:val="00683F60"/>
    <w:rsid w:val="0068401F"/>
    <w:rsid w:val="006851DC"/>
    <w:rsid w:val="006854D4"/>
    <w:rsid w:val="00686894"/>
    <w:rsid w:val="006873D5"/>
    <w:rsid w:val="00687849"/>
    <w:rsid w:val="006878D1"/>
    <w:rsid w:val="00687EE1"/>
    <w:rsid w:val="00687F1D"/>
    <w:rsid w:val="00690DE3"/>
    <w:rsid w:val="00690EBA"/>
    <w:rsid w:val="006919DD"/>
    <w:rsid w:val="00693891"/>
    <w:rsid w:val="00693C82"/>
    <w:rsid w:val="0069412E"/>
    <w:rsid w:val="006949CF"/>
    <w:rsid w:val="006956EB"/>
    <w:rsid w:val="00695BBB"/>
    <w:rsid w:val="00695C07"/>
    <w:rsid w:val="00695D5E"/>
    <w:rsid w:val="00696567"/>
    <w:rsid w:val="006969A6"/>
    <w:rsid w:val="00696A7A"/>
    <w:rsid w:val="00696AE4"/>
    <w:rsid w:val="00696C26"/>
    <w:rsid w:val="00696C5D"/>
    <w:rsid w:val="00697372"/>
    <w:rsid w:val="00697C4A"/>
    <w:rsid w:val="00697DCE"/>
    <w:rsid w:val="006A0AD7"/>
    <w:rsid w:val="006A224A"/>
    <w:rsid w:val="006A2256"/>
    <w:rsid w:val="006A3DAA"/>
    <w:rsid w:val="006A4B55"/>
    <w:rsid w:val="006A4B8D"/>
    <w:rsid w:val="006A5030"/>
    <w:rsid w:val="006A5F6D"/>
    <w:rsid w:val="006A720F"/>
    <w:rsid w:val="006A765A"/>
    <w:rsid w:val="006A7820"/>
    <w:rsid w:val="006B0353"/>
    <w:rsid w:val="006B0DE2"/>
    <w:rsid w:val="006B1234"/>
    <w:rsid w:val="006B15FE"/>
    <w:rsid w:val="006B16A5"/>
    <w:rsid w:val="006B1EB0"/>
    <w:rsid w:val="006B2B9D"/>
    <w:rsid w:val="006B374B"/>
    <w:rsid w:val="006B465D"/>
    <w:rsid w:val="006B4AC8"/>
    <w:rsid w:val="006B4EC8"/>
    <w:rsid w:val="006B60D3"/>
    <w:rsid w:val="006B73B6"/>
    <w:rsid w:val="006B79A0"/>
    <w:rsid w:val="006B7C06"/>
    <w:rsid w:val="006C09D7"/>
    <w:rsid w:val="006C1DA9"/>
    <w:rsid w:val="006C3B1B"/>
    <w:rsid w:val="006C3C15"/>
    <w:rsid w:val="006C3FD8"/>
    <w:rsid w:val="006C57BF"/>
    <w:rsid w:val="006C5816"/>
    <w:rsid w:val="006C5A2F"/>
    <w:rsid w:val="006C6927"/>
    <w:rsid w:val="006C74DF"/>
    <w:rsid w:val="006C78E3"/>
    <w:rsid w:val="006D00B9"/>
    <w:rsid w:val="006D0687"/>
    <w:rsid w:val="006D08F2"/>
    <w:rsid w:val="006D12DD"/>
    <w:rsid w:val="006D16B1"/>
    <w:rsid w:val="006D1A1B"/>
    <w:rsid w:val="006D2CA4"/>
    <w:rsid w:val="006D2D1E"/>
    <w:rsid w:val="006D456E"/>
    <w:rsid w:val="006D469F"/>
    <w:rsid w:val="006D4992"/>
    <w:rsid w:val="006D49EC"/>
    <w:rsid w:val="006D5EE6"/>
    <w:rsid w:val="006D653E"/>
    <w:rsid w:val="006D7696"/>
    <w:rsid w:val="006E1695"/>
    <w:rsid w:val="006E1B94"/>
    <w:rsid w:val="006E24C6"/>
    <w:rsid w:val="006E364F"/>
    <w:rsid w:val="006E439B"/>
    <w:rsid w:val="006E4A32"/>
    <w:rsid w:val="006E4CA5"/>
    <w:rsid w:val="006E4F78"/>
    <w:rsid w:val="006E5962"/>
    <w:rsid w:val="006E6150"/>
    <w:rsid w:val="006E6BE4"/>
    <w:rsid w:val="006E706F"/>
    <w:rsid w:val="006E75DF"/>
    <w:rsid w:val="006F0C32"/>
    <w:rsid w:val="006F1328"/>
    <w:rsid w:val="006F24AD"/>
    <w:rsid w:val="006F2D24"/>
    <w:rsid w:val="006F2D5A"/>
    <w:rsid w:val="006F2E84"/>
    <w:rsid w:val="006F348A"/>
    <w:rsid w:val="006F3974"/>
    <w:rsid w:val="006F4521"/>
    <w:rsid w:val="006F5433"/>
    <w:rsid w:val="006F7A2D"/>
    <w:rsid w:val="006F7F35"/>
    <w:rsid w:val="0070234F"/>
    <w:rsid w:val="007026F1"/>
    <w:rsid w:val="0070350E"/>
    <w:rsid w:val="00703572"/>
    <w:rsid w:val="00703EE0"/>
    <w:rsid w:val="007049B0"/>
    <w:rsid w:val="007057B8"/>
    <w:rsid w:val="00705C95"/>
    <w:rsid w:val="00705EA1"/>
    <w:rsid w:val="00706366"/>
    <w:rsid w:val="00706E23"/>
    <w:rsid w:val="007071CF"/>
    <w:rsid w:val="00707617"/>
    <w:rsid w:val="00707CF1"/>
    <w:rsid w:val="00707E98"/>
    <w:rsid w:val="007101A8"/>
    <w:rsid w:val="007108D8"/>
    <w:rsid w:val="00711844"/>
    <w:rsid w:val="00711D26"/>
    <w:rsid w:val="007120B6"/>
    <w:rsid w:val="0071226E"/>
    <w:rsid w:val="007124AB"/>
    <w:rsid w:val="007128A6"/>
    <w:rsid w:val="007132B8"/>
    <w:rsid w:val="0071359B"/>
    <w:rsid w:val="007135D9"/>
    <w:rsid w:val="007142D0"/>
    <w:rsid w:val="00714415"/>
    <w:rsid w:val="007146D6"/>
    <w:rsid w:val="00714E58"/>
    <w:rsid w:val="00715B78"/>
    <w:rsid w:val="0071645D"/>
    <w:rsid w:val="00716629"/>
    <w:rsid w:val="00717695"/>
    <w:rsid w:val="007177DA"/>
    <w:rsid w:val="00720210"/>
    <w:rsid w:val="00720E7A"/>
    <w:rsid w:val="00720ED4"/>
    <w:rsid w:val="0072187E"/>
    <w:rsid w:val="00722E84"/>
    <w:rsid w:val="00723629"/>
    <w:rsid w:val="007240A8"/>
    <w:rsid w:val="007243A9"/>
    <w:rsid w:val="007243C1"/>
    <w:rsid w:val="00725077"/>
    <w:rsid w:val="00725473"/>
    <w:rsid w:val="00725ED4"/>
    <w:rsid w:val="0072614E"/>
    <w:rsid w:val="0072622D"/>
    <w:rsid w:val="0072692F"/>
    <w:rsid w:val="00726AB4"/>
    <w:rsid w:val="00730CD2"/>
    <w:rsid w:val="00731050"/>
    <w:rsid w:val="00731536"/>
    <w:rsid w:val="00731AE3"/>
    <w:rsid w:val="00732016"/>
    <w:rsid w:val="00732088"/>
    <w:rsid w:val="00733269"/>
    <w:rsid w:val="00733407"/>
    <w:rsid w:val="00734A4F"/>
    <w:rsid w:val="00735F71"/>
    <w:rsid w:val="00737255"/>
    <w:rsid w:val="00740CB4"/>
    <w:rsid w:val="00741288"/>
    <w:rsid w:val="00741422"/>
    <w:rsid w:val="007414DF"/>
    <w:rsid w:val="007417B5"/>
    <w:rsid w:val="00741C82"/>
    <w:rsid w:val="00741DBF"/>
    <w:rsid w:val="00741EEA"/>
    <w:rsid w:val="00743193"/>
    <w:rsid w:val="00743D9D"/>
    <w:rsid w:val="0074476F"/>
    <w:rsid w:val="00744905"/>
    <w:rsid w:val="00745AAA"/>
    <w:rsid w:val="00746109"/>
    <w:rsid w:val="00746B70"/>
    <w:rsid w:val="00746BAC"/>
    <w:rsid w:val="007470CA"/>
    <w:rsid w:val="007476DF"/>
    <w:rsid w:val="007507AC"/>
    <w:rsid w:val="007509F6"/>
    <w:rsid w:val="00751164"/>
    <w:rsid w:val="00751915"/>
    <w:rsid w:val="00751CB0"/>
    <w:rsid w:val="00753A6C"/>
    <w:rsid w:val="00754248"/>
    <w:rsid w:val="00754420"/>
    <w:rsid w:val="0075469F"/>
    <w:rsid w:val="007549F6"/>
    <w:rsid w:val="007553D6"/>
    <w:rsid w:val="007558A5"/>
    <w:rsid w:val="00755CAD"/>
    <w:rsid w:val="0075670E"/>
    <w:rsid w:val="00756F2D"/>
    <w:rsid w:val="00757DDC"/>
    <w:rsid w:val="0076025B"/>
    <w:rsid w:val="00760B8C"/>
    <w:rsid w:val="00760CC3"/>
    <w:rsid w:val="00761831"/>
    <w:rsid w:val="00761909"/>
    <w:rsid w:val="00761E51"/>
    <w:rsid w:val="00762223"/>
    <w:rsid w:val="00762429"/>
    <w:rsid w:val="0076268E"/>
    <w:rsid w:val="00762B87"/>
    <w:rsid w:val="00762F54"/>
    <w:rsid w:val="00763EC7"/>
    <w:rsid w:val="00764336"/>
    <w:rsid w:val="00765AFE"/>
    <w:rsid w:val="00765CE2"/>
    <w:rsid w:val="00766AD4"/>
    <w:rsid w:val="00767331"/>
    <w:rsid w:val="0077015C"/>
    <w:rsid w:val="0077064D"/>
    <w:rsid w:val="00770A3F"/>
    <w:rsid w:val="00770ABA"/>
    <w:rsid w:val="00771A50"/>
    <w:rsid w:val="00771AC0"/>
    <w:rsid w:val="00771E16"/>
    <w:rsid w:val="0077201B"/>
    <w:rsid w:val="00772C3F"/>
    <w:rsid w:val="00773B65"/>
    <w:rsid w:val="00773F40"/>
    <w:rsid w:val="00775745"/>
    <w:rsid w:val="00775AD2"/>
    <w:rsid w:val="00775D1D"/>
    <w:rsid w:val="00776002"/>
    <w:rsid w:val="00776488"/>
    <w:rsid w:val="007764E2"/>
    <w:rsid w:val="0077658B"/>
    <w:rsid w:val="00777BB9"/>
    <w:rsid w:val="00780626"/>
    <w:rsid w:val="0078109C"/>
    <w:rsid w:val="0078132F"/>
    <w:rsid w:val="00781F28"/>
    <w:rsid w:val="00782AC4"/>
    <w:rsid w:val="00782CBB"/>
    <w:rsid w:val="00782FC9"/>
    <w:rsid w:val="007830D9"/>
    <w:rsid w:val="007842BB"/>
    <w:rsid w:val="00784FC9"/>
    <w:rsid w:val="0078524F"/>
    <w:rsid w:val="0078599F"/>
    <w:rsid w:val="007861C0"/>
    <w:rsid w:val="007865BD"/>
    <w:rsid w:val="007865F9"/>
    <w:rsid w:val="00786E20"/>
    <w:rsid w:val="00790AB6"/>
    <w:rsid w:val="0079133B"/>
    <w:rsid w:val="00791440"/>
    <w:rsid w:val="00792296"/>
    <w:rsid w:val="007927B7"/>
    <w:rsid w:val="007929A4"/>
    <w:rsid w:val="00792B0F"/>
    <w:rsid w:val="00792DCD"/>
    <w:rsid w:val="007938C5"/>
    <w:rsid w:val="00793C6F"/>
    <w:rsid w:val="007940E1"/>
    <w:rsid w:val="0079459B"/>
    <w:rsid w:val="00794970"/>
    <w:rsid w:val="0079572A"/>
    <w:rsid w:val="007958F9"/>
    <w:rsid w:val="00795D99"/>
    <w:rsid w:val="00796886"/>
    <w:rsid w:val="007968DD"/>
    <w:rsid w:val="00796DA3"/>
    <w:rsid w:val="00797592"/>
    <w:rsid w:val="007975CE"/>
    <w:rsid w:val="00797AAE"/>
    <w:rsid w:val="007A0300"/>
    <w:rsid w:val="007A0A1A"/>
    <w:rsid w:val="007A1558"/>
    <w:rsid w:val="007A164E"/>
    <w:rsid w:val="007A1A0E"/>
    <w:rsid w:val="007A1B73"/>
    <w:rsid w:val="007A2347"/>
    <w:rsid w:val="007A2647"/>
    <w:rsid w:val="007A2899"/>
    <w:rsid w:val="007A29FF"/>
    <w:rsid w:val="007A306B"/>
    <w:rsid w:val="007A31B7"/>
    <w:rsid w:val="007A3C90"/>
    <w:rsid w:val="007A41C1"/>
    <w:rsid w:val="007A4210"/>
    <w:rsid w:val="007A477A"/>
    <w:rsid w:val="007A47A9"/>
    <w:rsid w:val="007A49B2"/>
    <w:rsid w:val="007A4A17"/>
    <w:rsid w:val="007A53C0"/>
    <w:rsid w:val="007A5911"/>
    <w:rsid w:val="007A5973"/>
    <w:rsid w:val="007A5D31"/>
    <w:rsid w:val="007A60BF"/>
    <w:rsid w:val="007A642C"/>
    <w:rsid w:val="007A7A48"/>
    <w:rsid w:val="007B13B5"/>
    <w:rsid w:val="007B1E70"/>
    <w:rsid w:val="007B4579"/>
    <w:rsid w:val="007B4612"/>
    <w:rsid w:val="007B4FB4"/>
    <w:rsid w:val="007B5250"/>
    <w:rsid w:val="007B525B"/>
    <w:rsid w:val="007B5E68"/>
    <w:rsid w:val="007B6E19"/>
    <w:rsid w:val="007B6F00"/>
    <w:rsid w:val="007B720C"/>
    <w:rsid w:val="007B7E3C"/>
    <w:rsid w:val="007B7FA6"/>
    <w:rsid w:val="007C1C88"/>
    <w:rsid w:val="007C1D0F"/>
    <w:rsid w:val="007C2FB0"/>
    <w:rsid w:val="007C347A"/>
    <w:rsid w:val="007C4514"/>
    <w:rsid w:val="007C516E"/>
    <w:rsid w:val="007C51FF"/>
    <w:rsid w:val="007C5413"/>
    <w:rsid w:val="007C6154"/>
    <w:rsid w:val="007C635E"/>
    <w:rsid w:val="007C6380"/>
    <w:rsid w:val="007C6570"/>
    <w:rsid w:val="007C65EF"/>
    <w:rsid w:val="007C6B8F"/>
    <w:rsid w:val="007C70CF"/>
    <w:rsid w:val="007C7149"/>
    <w:rsid w:val="007C767A"/>
    <w:rsid w:val="007C7685"/>
    <w:rsid w:val="007C76DF"/>
    <w:rsid w:val="007D0464"/>
    <w:rsid w:val="007D0C76"/>
    <w:rsid w:val="007D1162"/>
    <w:rsid w:val="007D13B2"/>
    <w:rsid w:val="007D185D"/>
    <w:rsid w:val="007D1B42"/>
    <w:rsid w:val="007D1D71"/>
    <w:rsid w:val="007D24B6"/>
    <w:rsid w:val="007D3FD0"/>
    <w:rsid w:val="007D424F"/>
    <w:rsid w:val="007D441E"/>
    <w:rsid w:val="007D4602"/>
    <w:rsid w:val="007D488A"/>
    <w:rsid w:val="007D4F36"/>
    <w:rsid w:val="007D598F"/>
    <w:rsid w:val="007D5B5F"/>
    <w:rsid w:val="007D60A1"/>
    <w:rsid w:val="007D6669"/>
    <w:rsid w:val="007D66D3"/>
    <w:rsid w:val="007D67EC"/>
    <w:rsid w:val="007D69DB"/>
    <w:rsid w:val="007D6DB0"/>
    <w:rsid w:val="007D6F06"/>
    <w:rsid w:val="007D6FBF"/>
    <w:rsid w:val="007E0054"/>
    <w:rsid w:val="007E09C6"/>
    <w:rsid w:val="007E0EC4"/>
    <w:rsid w:val="007E1165"/>
    <w:rsid w:val="007E14AA"/>
    <w:rsid w:val="007E1C11"/>
    <w:rsid w:val="007E1EE0"/>
    <w:rsid w:val="007E2DD2"/>
    <w:rsid w:val="007E2FEB"/>
    <w:rsid w:val="007E30CC"/>
    <w:rsid w:val="007E32E6"/>
    <w:rsid w:val="007E4419"/>
    <w:rsid w:val="007E47A6"/>
    <w:rsid w:val="007E51A3"/>
    <w:rsid w:val="007E7021"/>
    <w:rsid w:val="007E7866"/>
    <w:rsid w:val="007F0269"/>
    <w:rsid w:val="007F0606"/>
    <w:rsid w:val="007F0884"/>
    <w:rsid w:val="007F1515"/>
    <w:rsid w:val="007F2EB5"/>
    <w:rsid w:val="007F330F"/>
    <w:rsid w:val="007F38A0"/>
    <w:rsid w:val="007F3BF8"/>
    <w:rsid w:val="007F4310"/>
    <w:rsid w:val="007F5227"/>
    <w:rsid w:val="007F5FE7"/>
    <w:rsid w:val="007F64C2"/>
    <w:rsid w:val="007F6DFE"/>
    <w:rsid w:val="007F7ACF"/>
    <w:rsid w:val="007F7AED"/>
    <w:rsid w:val="00800581"/>
    <w:rsid w:val="0080140D"/>
    <w:rsid w:val="00802205"/>
    <w:rsid w:val="00802207"/>
    <w:rsid w:val="0080299B"/>
    <w:rsid w:val="00803109"/>
    <w:rsid w:val="00803AE2"/>
    <w:rsid w:val="00803AF6"/>
    <w:rsid w:val="00805074"/>
    <w:rsid w:val="0080584C"/>
    <w:rsid w:val="00805918"/>
    <w:rsid w:val="00806717"/>
    <w:rsid w:val="00806E5A"/>
    <w:rsid w:val="0080752D"/>
    <w:rsid w:val="00810A8A"/>
    <w:rsid w:val="0081111C"/>
    <w:rsid w:val="0081139C"/>
    <w:rsid w:val="008118B4"/>
    <w:rsid w:val="0081292E"/>
    <w:rsid w:val="00812B77"/>
    <w:rsid w:val="008139EF"/>
    <w:rsid w:val="00813F60"/>
    <w:rsid w:val="00814B4C"/>
    <w:rsid w:val="008151E8"/>
    <w:rsid w:val="008155DA"/>
    <w:rsid w:val="008155E9"/>
    <w:rsid w:val="00816228"/>
    <w:rsid w:val="00816D48"/>
    <w:rsid w:val="008202C1"/>
    <w:rsid w:val="00820374"/>
    <w:rsid w:val="00821165"/>
    <w:rsid w:val="00821C97"/>
    <w:rsid w:val="008220A5"/>
    <w:rsid w:val="00822604"/>
    <w:rsid w:val="00822767"/>
    <w:rsid w:val="00822C2E"/>
    <w:rsid w:val="00822E3E"/>
    <w:rsid w:val="00823AF3"/>
    <w:rsid w:val="00824D3D"/>
    <w:rsid w:val="0082520D"/>
    <w:rsid w:val="008259B3"/>
    <w:rsid w:val="00825E38"/>
    <w:rsid w:val="0082619F"/>
    <w:rsid w:val="00826A8E"/>
    <w:rsid w:val="00827926"/>
    <w:rsid w:val="00827ED5"/>
    <w:rsid w:val="0083162B"/>
    <w:rsid w:val="008321ED"/>
    <w:rsid w:val="00832699"/>
    <w:rsid w:val="00832810"/>
    <w:rsid w:val="00832A92"/>
    <w:rsid w:val="00832DD7"/>
    <w:rsid w:val="00833515"/>
    <w:rsid w:val="00833551"/>
    <w:rsid w:val="00833B94"/>
    <w:rsid w:val="00833C5F"/>
    <w:rsid w:val="00834952"/>
    <w:rsid w:val="008349C7"/>
    <w:rsid w:val="00835535"/>
    <w:rsid w:val="008361F7"/>
    <w:rsid w:val="008369C8"/>
    <w:rsid w:val="00836C45"/>
    <w:rsid w:val="00840BEE"/>
    <w:rsid w:val="0084205C"/>
    <w:rsid w:val="00842897"/>
    <w:rsid w:val="00842F58"/>
    <w:rsid w:val="008437AC"/>
    <w:rsid w:val="008437E2"/>
    <w:rsid w:val="008440C2"/>
    <w:rsid w:val="00844B66"/>
    <w:rsid w:val="008450DC"/>
    <w:rsid w:val="00845469"/>
    <w:rsid w:val="008454C4"/>
    <w:rsid w:val="008460BE"/>
    <w:rsid w:val="0084689C"/>
    <w:rsid w:val="0084692F"/>
    <w:rsid w:val="00846D61"/>
    <w:rsid w:val="008501FE"/>
    <w:rsid w:val="0085054B"/>
    <w:rsid w:val="00851674"/>
    <w:rsid w:val="008518DD"/>
    <w:rsid w:val="00852CF8"/>
    <w:rsid w:val="00853AE2"/>
    <w:rsid w:val="00853B4E"/>
    <w:rsid w:val="00853C49"/>
    <w:rsid w:val="00854AA8"/>
    <w:rsid w:val="00854BD7"/>
    <w:rsid w:val="00854CD0"/>
    <w:rsid w:val="00855A6A"/>
    <w:rsid w:val="00856131"/>
    <w:rsid w:val="0085622D"/>
    <w:rsid w:val="00856ABE"/>
    <w:rsid w:val="008571FC"/>
    <w:rsid w:val="00857847"/>
    <w:rsid w:val="00860280"/>
    <w:rsid w:val="00860F30"/>
    <w:rsid w:val="00861702"/>
    <w:rsid w:val="00861D02"/>
    <w:rsid w:val="00861E18"/>
    <w:rsid w:val="00862371"/>
    <w:rsid w:val="0086288E"/>
    <w:rsid w:val="00862FC8"/>
    <w:rsid w:val="008630CB"/>
    <w:rsid w:val="008639CC"/>
    <w:rsid w:val="00864B0D"/>
    <w:rsid w:val="00864D98"/>
    <w:rsid w:val="00865010"/>
    <w:rsid w:val="008655C4"/>
    <w:rsid w:val="00866EA6"/>
    <w:rsid w:val="00866F2A"/>
    <w:rsid w:val="00866FCD"/>
    <w:rsid w:val="00867895"/>
    <w:rsid w:val="008678CD"/>
    <w:rsid w:val="00867D41"/>
    <w:rsid w:val="00867EFE"/>
    <w:rsid w:val="00870369"/>
    <w:rsid w:val="00870A45"/>
    <w:rsid w:val="00871207"/>
    <w:rsid w:val="00871383"/>
    <w:rsid w:val="00872074"/>
    <w:rsid w:val="00872306"/>
    <w:rsid w:val="00873789"/>
    <w:rsid w:val="00873E97"/>
    <w:rsid w:val="008744D1"/>
    <w:rsid w:val="00875950"/>
    <w:rsid w:val="008769AF"/>
    <w:rsid w:val="00876EAB"/>
    <w:rsid w:val="008770C6"/>
    <w:rsid w:val="008772EE"/>
    <w:rsid w:val="008775EA"/>
    <w:rsid w:val="00881217"/>
    <w:rsid w:val="008825AF"/>
    <w:rsid w:val="008826BB"/>
    <w:rsid w:val="00882A20"/>
    <w:rsid w:val="0088358B"/>
    <w:rsid w:val="00884154"/>
    <w:rsid w:val="008843BD"/>
    <w:rsid w:val="0088494E"/>
    <w:rsid w:val="00884CEB"/>
    <w:rsid w:val="008853BF"/>
    <w:rsid w:val="00886CBC"/>
    <w:rsid w:val="00887BA9"/>
    <w:rsid w:val="00887DC8"/>
    <w:rsid w:val="00891038"/>
    <w:rsid w:val="00891DAB"/>
    <w:rsid w:val="00891F99"/>
    <w:rsid w:val="008927B2"/>
    <w:rsid w:val="008928D3"/>
    <w:rsid w:val="00892E2E"/>
    <w:rsid w:val="00892FDF"/>
    <w:rsid w:val="00894154"/>
    <w:rsid w:val="00894FE2"/>
    <w:rsid w:val="00895D6E"/>
    <w:rsid w:val="00896055"/>
    <w:rsid w:val="00896E9E"/>
    <w:rsid w:val="00896F7A"/>
    <w:rsid w:val="008972C7"/>
    <w:rsid w:val="00897EEA"/>
    <w:rsid w:val="008A171D"/>
    <w:rsid w:val="008A2BC5"/>
    <w:rsid w:val="008A2D33"/>
    <w:rsid w:val="008A30CB"/>
    <w:rsid w:val="008A337E"/>
    <w:rsid w:val="008A40E0"/>
    <w:rsid w:val="008A429F"/>
    <w:rsid w:val="008A5D48"/>
    <w:rsid w:val="008A7707"/>
    <w:rsid w:val="008B027F"/>
    <w:rsid w:val="008B0DC5"/>
    <w:rsid w:val="008B1130"/>
    <w:rsid w:val="008B3174"/>
    <w:rsid w:val="008B3C96"/>
    <w:rsid w:val="008B4660"/>
    <w:rsid w:val="008B513B"/>
    <w:rsid w:val="008B551E"/>
    <w:rsid w:val="008B70CA"/>
    <w:rsid w:val="008B7378"/>
    <w:rsid w:val="008B7F22"/>
    <w:rsid w:val="008C0FD2"/>
    <w:rsid w:val="008C175E"/>
    <w:rsid w:val="008C2791"/>
    <w:rsid w:val="008C2882"/>
    <w:rsid w:val="008C2BD6"/>
    <w:rsid w:val="008C2C24"/>
    <w:rsid w:val="008C3D3D"/>
    <w:rsid w:val="008C446D"/>
    <w:rsid w:val="008C4543"/>
    <w:rsid w:val="008C4913"/>
    <w:rsid w:val="008C4DBD"/>
    <w:rsid w:val="008C508D"/>
    <w:rsid w:val="008C5E0B"/>
    <w:rsid w:val="008C6320"/>
    <w:rsid w:val="008C6CAC"/>
    <w:rsid w:val="008C6D76"/>
    <w:rsid w:val="008C6E99"/>
    <w:rsid w:val="008C798D"/>
    <w:rsid w:val="008C7FB0"/>
    <w:rsid w:val="008D0165"/>
    <w:rsid w:val="008D1D4B"/>
    <w:rsid w:val="008D2406"/>
    <w:rsid w:val="008D331B"/>
    <w:rsid w:val="008D33A4"/>
    <w:rsid w:val="008D3E11"/>
    <w:rsid w:val="008D472A"/>
    <w:rsid w:val="008D4D9B"/>
    <w:rsid w:val="008D598A"/>
    <w:rsid w:val="008D5DDE"/>
    <w:rsid w:val="008D6668"/>
    <w:rsid w:val="008D6A96"/>
    <w:rsid w:val="008D74FC"/>
    <w:rsid w:val="008D7D20"/>
    <w:rsid w:val="008E053C"/>
    <w:rsid w:val="008E0672"/>
    <w:rsid w:val="008E0851"/>
    <w:rsid w:val="008E0D81"/>
    <w:rsid w:val="008E1061"/>
    <w:rsid w:val="008E201D"/>
    <w:rsid w:val="008E2C26"/>
    <w:rsid w:val="008E33D9"/>
    <w:rsid w:val="008E3B54"/>
    <w:rsid w:val="008E458F"/>
    <w:rsid w:val="008E5089"/>
    <w:rsid w:val="008E5B1F"/>
    <w:rsid w:val="008E5C8C"/>
    <w:rsid w:val="008E68A9"/>
    <w:rsid w:val="008E6DDE"/>
    <w:rsid w:val="008E6F94"/>
    <w:rsid w:val="008E7AE7"/>
    <w:rsid w:val="008F0061"/>
    <w:rsid w:val="008F05E0"/>
    <w:rsid w:val="008F20CD"/>
    <w:rsid w:val="008F2D02"/>
    <w:rsid w:val="008F349D"/>
    <w:rsid w:val="008F3695"/>
    <w:rsid w:val="008F41E7"/>
    <w:rsid w:val="008F59A0"/>
    <w:rsid w:val="008F68D6"/>
    <w:rsid w:val="008F7777"/>
    <w:rsid w:val="0090016D"/>
    <w:rsid w:val="00900BF0"/>
    <w:rsid w:val="00901632"/>
    <w:rsid w:val="009016A3"/>
    <w:rsid w:val="00902084"/>
    <w:rsid w:val="00903CE3"/>
    <w:rsid w:val="00903D1F"/>
    <w:rsid w:val="009048DF"/>
    <w:rsid w:val="00904968"/>
    <w:rsid w:val="0090651E"/>
    <w:rsid w:val="009067F1"/>
    <w:rsid w:val="009068FB"/>
    <w:rsid w:val="00906F5F"/>
    <w:rsid w:val="00907336"/>
    <w:rsid w:val="00907A70"/>
    <w:rsid w:val="00907D1C"/>
    <w:rsid w:val="009100D1"/>
    <w:rsid w:val="009102B1"/>
    <w:rsid w:val="00910E19"/>
    <w:rsid w:val="00910E59"/>
    <w:rsid w:val="0091169A"/>
    <w:rsid w:val="00912367"/>
    <w:rsid w:val="00912627"/>
    <w:rsid w:val="009128B5"/>
    <w:rsid w:val="00913900"/>
    <w:rsid w:val="0091410D"/>
    <w:rsid w:val="009142B7"/>
    <w:rsid w:val="00914469"/>
    <w:rsid w:val="00915012"/>
    <w:rsid w:val="00915860"/>
    <w:rsid w:val="00916DBD"/>
    <w:rsid w:val="0091797C"/>
    <w:rsid w:val="009179FF"/>
    <w:rsid w:val="00920C11"/>
    <w:rsid w:val="00922070"/>
    <w:rsid w:val="009220F3"/>
    <w:rsid w:val="00922AD0"/>
    <w:rsid w:val="00924DDA"/>
    <w:rsid w:val="0092554F"/>
    <w:rsid w:val="00925B4B"/>
    <w:rsid w:val="0092626E"/>
    <w:rsid w:val="00926409"/>
    <w:rsid w:val="009264A5"/>
    <w:rsid w:val="0092667B"/>
    <w:rsid w:val="009266A5"/>
    <w:rsid w:val="009310B1"/>
    <w:rsid w:val="00931369"/>
    <w:rsid w:val="0093144F"/>
    <w:rsid w:val="009315FE"/>
    <w:rsid w:val="009316AC"/>
    <w:rsid w:val="0093189A"/>
    <w:rsid w:val="0093190C"/>
    <w:rsid w:val="00933227"/>
    <w:rsid w:val="009336AC"/>
    <w:rsid w:val="0093517A"/>
    <w:rsid w:val="009361DB"/>
    <w:rsid w:val="0093705E"/>
    <w:rsid w:val="0094012E"/>
    <w:rsid w:val="00940BB7"/>
    <w:rsid w:val="009413E1"/>
    <w:rsid w:val="009416DA"/>
    <w:rsid w:val="00941928"/>
    <w:rsid w:val="00941D6D"/>
    <w:rsid w:val="00941EB1"/>
    <w:rsid w:val="00942F07"/>
    <w:rsid w:val="009431CF"/>
    <w:rsid w:val="00943B60"/>
    <w:rsid w:val="00943C64"/>
    <w:rsid w:val="00944E8E"/>
    <w:rsid w:val="00945058"/>
    <w:rsid w:val="009457F0"/>
    <w:rsid w:val="0094597F"/>
    <w:rsid w:val="00945FE5"/>
    <w:rsid w:val="00946946"/>
    <w:rsid w:val="00947C64"/>
    <w:rsid w:val="009500DE"/>
    <w:rsid w:val="00951485"/>
    <w:rsid w:val="009515B3"/>
    <w:rsid w:val="00951791"/>
    <w:rsid w:val="0095180C"/>
    <w:rsid w:val="0095219D"/>
    <w:rsid w:val="00952CDB"/>
    <w:rsid w:val="00953151"/>
    <w:rsid w:val="00953F70"/>
    <w:rsid w:val="00953FD8"/>
    <w:rsid w:val="00956587"/>
    <w:rsid w:val="00956DCC"/>
    <w:rsid w:val="00956E93"/>
    <w:rsid w:val="00957D10"/>
    <w:rsid w:val="0096044D"/>
    <w:rsid w:val="0096091C"/>
    <w:rsid w:val="00961021"/>
    <w:rsid w:val="0096178A"/>
    <w:rsid w:val="00962099"/>
    <w:rsid w:val="00962B2E"/>
    <w:rsid w:val="00962B70"/>
    <w:rsid w:val="00962C5F"/>
    <w:rsid w:val="00963EE6"/>
    <w:rsid w:val="00964987"/>
    <w:rsid w:val="009651F1"/>
    <w:rsid w:val="00966534"/>
    <w:rsid w:val="00966591"/>
    <w:rsid w:val="0096663D"/>
    <w:rsid w:val="009674DB"/>
    <w:rsid w:val="009675D5"/>
    <w:rsid w:val="00971173"/>
    <w:rsid w:val="009713AA"/>
    <w:rsid w:val="009719BB"/>
    <w:rsid w:val="0097262D"/>
    <w:rsid w:val="00972837"/>
    <w:rsid w:val="00972A76"/>
    <w:rsid w:val="00972B08"/>
    <w:rsid w:val="00973AC5"/>
    <w:rsid w:val="00973BC9"/>
    <w:rsid w:val="009741A7"/>
    <w:rsid w:val="0097434A"/>
    <w:rsid w:val="00974EFE"/>
    <w:rsid w:val="009754E1"/>
    <w:rsid w:val="00975549"/>
    <w:rsid w:val="009755F0"/>
    <w:rsid w:val="009758B7"/>
    <w:rsid w:val="0097621B"/>
    <w:rsid w:val="009764B7"/>
    <w:rsid w:val="00977C8B"/>
    <w:rsid w:val="00977F51"/>
    <w:rsid w:val="0098036C"/>
    <w:rsid w:val="00980F5F"/>
    <w:rsid w:val="00981338"/>
    <w:rsid w:val="00982139"/>
    <w:rsid w:val="0098231B"/>
    <w:rsid w:val="00982387"/>
    <w:rsid w:val="00982EB8"/>
    <w:rsid w:val="00983279"/>
    <w:rsid w:val="00983A6E"/>
    <w:rsid w:val="0098458E"/>
    <w:rsid w:val="009849CD"/>
    <w:rsid w:val="009854AA"/>
    <w:rsid w:val="00985727"/>
    <w:rsid w:val="009857EA"/>
    <w:rsid w:val="00985E82"/>
    <w:rsid w:val="00987ABF"/>
    <w:rsid w:val="00990DD9"/>
    <w:rsid w:val="00990EF4"/>
    <w:rsid w:val="0099141F"/>
    <w:rsid w:val="009914E9"/>
    <w:rsid w:val="0099176E"/>
    <w:rsid w:val="0099250A"/>
    <w:rsid w:val="00992686"/>
    <w:rsid w:val="009930B0"/>
    <w:rsid w:val="00993389"/>
    <w:rsid w:val="0099354D"/>
    <w:rsid w:val="00993558"/>
    <w:rsid w:val="00993EC3"/>
    <w:rsid w:val="0099414E"/>
    <w:rsid w:val="00994D87"/>
    <w:rsid w:val="009954B3"/>
    <w:rsid w:val="00995B1F"/>
    <w:rsid w:val="00995B57"/>
    <w:rsid w:val="00995D04"/>
    <w:rsid w:val="00995FA4"/>
    <w:rsid w:val="009969E8"/>
    <w:rsid w:val="009971E5"/>
    <w:rsid w:val="00997A8E"/>
    <w:rsid w:val="00997B3A"/>
    <w:rsid w:val="009A05B4"/>
    <w:rsid w:val="009A0BDF"/>
    <w:rsid w:val="009A163A"/>
    <w:rsid w:val="009A1C5A"/>
    <w:rsid w:val="009A1FD6"/>
    <w:rsid w:val="009A2AB2"/>
    <w:rsid w:val="009A415F"/>
    <w:rsid w:val="009A4174"/>
    <w:rsid w:val="009A45A0"/>
    <w:rsid w:val="009A5A95"/>
    <w:rsid w:val="009A66F1"/>
    <w:rsid w:val="009A72DB"/>
    <w:rsid w:val="009B0A5F"/>
    <w:rsid w:val="009B1196"/>
    <w:rsid w:val="009B1572"/>
    <w:rsid w:val="009B2944"/>
    <w:rsid w:val="009B3AE1"/>
    <w:rsid w:val="009B564B"/>
    <w:rsid w:val="009B5B3E"/>
    <w:rsid w:val="009B5EE6"/>
    <w:rsid w:val="009B614D"/>
    <w:rsid w:val="009B6AFA"/>
    <w:rsid w:val="009B70F6"/>
    <w:rsid w:val="009C041E"/>
    <w:rsid w:val="009C1550"/>
    <w:rsid w:val="009C1FDB"/>
    <w:rsid w:val="009C21C4"/>
    <w:rsid w:val="009C2679"/>
    <w:rsid w:val="009C3588"/>
    <w:rsid w:val="009C3931"/>
    <w:rsid w:val="009C43AD"/>
    <w:rsid w:val="009C4A7B"/>
    <w:rsid w:val="009C50E7"/>
    <w:rsid w:val="009C5483"/>
    <w:rsid w:val="009C594E"/>
    <w:rsid w:val="009C608C"/>
    <w:rsid w:val="009C6215"/>
    <w:rsid w:val="009C6A49"/>
    <w:rsid w:val="009C6CDF"/>
    <w:rsid w:val="009C7321"/>
    <w:rsid w:val="009C772F"/>
    <w:rsid w:val="009C7E24"/>
    <w:rsid w:val="009D03F6"/>
    <w:rsid w:val="009D05E1"/>
    <w:rsid w:val="009D0F9D"/>
    <w:rsid w:val="009D20E1"/>
    <w:rsid w:val="009D331D"/>
    <w:rsid w:val="009D347A"/>
    <w:rsid w:val="009D3D3F"/>
    <w:rsid w:val="009D4378"/>
    <w:rsid w:val="009D4534"/>
    <w:rsid w:val="009D484C"/>
    <w:rsid w:val="009D4FA9"/>
    <w:rsid w:val="009D5002"/>
    <w:rsid w:val="009D6686"/>
    <w:rsid w:val="009D6CED"/>
    <w:rsid w:val="009D6DB4"/>
    <w:rsid w:val="009D7115"/>
    <w:rsid w:val="009D7369"/>
    <w:rsid w:val="009D757D"/>
    <w:rsid w:val="009D760C"/>
    <w:rsid w:val="009D770E"/>
    <w:rsid w:val="009D77EA"/>
    <w:rsid w:val="009D7C1E"/>
    <w:rsid w:val="009E0031"/>
    <w:rsid w:val="009E0252"/>
    <w:rsid w:val="009E0354"/>
    <w:rsid w:val="009E0E9F"/>
    <w:rsid w:val="009E12AE"/>
    <w:rsid w:val="009E1E81"/>
    <w:rsid w:val="009E24F7"/>
    <w:rsid w:val="009E32D4"/>
    <w:rsid w:val="009E3799"/>
    <w:rsid w:val="009E3BEF"/>
    <w:rsid w:val="009E4385"/>
    <w:rsid w:val="009E45CF"/>
    <w:rsid w:val="009E5230"/>
    <w:rsid w:val="009E56A0"/>
    <w:rsid w:val="009E722E"/>
    <w:rsid w:val="009F0979"/>
    <w:rsid w:val="009F1636"/>
    <w:rsid w:val="009F21EE"/>
    <w:rsid w:val="009F23C9"/>
    <w:rsid w:val="009F2411"/>
    <w:rsid w:val="009F2C34"/>
    <w:rsid w:val="009F45E8"/>
    <w:rsid w:val="009F4CC3"/>
    <w:rsid w:val="009F4F8D"/>
    <w:rsid w:val="009F50E1"/>
    <w:rsid w:val="009F529A"/>
    <w:rsid w:val="009F55A7"/>
    <w:rsid w:val="009F5B50"/>
    <w:rsid w:val="009F5E90"/>
    <w:rsid w:val="009F5F2D"/>
    <w:rsid w:val="009F6836"/>
    <w:rsid w:val="009F6BCC"/>
    <w:rsid w:val="009F75EC"/>
    <w:rsid w:val="009F776A"/>
    <w:rsid w:val="009F7DA2"/>
    <w:rsid w:val="009F7FDC"/>
    <w:rsid w:val="00A00405"/>
    <w:rsid w:val="00A00A5D"/>
    <w:rsid w:val="00A01272"/>
    <w:rsid w:val="00A012C2"/>
    <w:rsid w:val="00A02880"/>
    <w:rsid w:val="00A02AD2"/>
    <w:rsid w:val="00A03997"/>
    <w:rsid w:val="00A03ACD"/>
    <w:rsid w:val="00A058A1"/>
    <w:rsid w:val="00A05BDE"/>
    <w:rsid w:val="00A05CBC"/>
    <w:rsid w:val="00A05D3C"/>
    <w:rsid w:val="00A07372"/>
    <w:rsid w:val="00A07433"/>
    <w:rsid w:val="00A076DC"/>
    <w:rsid w:val="00A07840"/>
    <w:rsid w:val="00A101B8"/>
    <w:rsid w:val="00A101D3"/>
    <w:rsid w:val="00A1092F"/>
    <w:rsid w:val="00A10940"/>
    <w:rsid w:val="00A10A4A"/>
    <w:rsid w:val="00A10CEF"/>
    <w:rsid w:val="00A112D3"/>
    <w:rsid w:val="00A1167A"/>
    <w:rsid w:val="00A12DAF"/>
    <w:rsid w:val="00A1343C"/>
    <w:rsid w:val="00A13455"/>
    <w:rsid w:val="00A13521"/>
    <w:rsid w:val="00A1396B"/>
    <w:rsid w:val="00A1487F"/>
    <w:rsid w:val="00A157F5"/>
    <w:rsid w:val="00A15E29"/>
    <w:rsid w:val="00A15F03"/>
    <w:rsid w:val="00A1675E"/>
    <w:rsid w:val="00A167CB"/>
    <w:rsid w:val="00A17304"/>
    <w:rsid w:val="00A17383"/>
    <w:rsid w:val="00A175B0"/>
    <w:rsid w:val="00A17858"/>
    <w:rsid w:val="00A17FCA"/>
    <w:rsid w:val="00A20543"/>
    <w:rsid w:val="00A20745"/>
    <w:rsid w:val="00A20AC9"/>
    <w:rsid w:val="00A217E3"/>
    <w:rsid w:val="00A223A5"/>
    <w:rsid w:val="00A22C7A"/>
    <w:rsid w:val="00A22FBA"/>
    <w:rsid w:val="00A230E8"/>
    <w:rsid w:val="00A25107"/>
    <w:rsid w:val="00A2536F"/>
    <w:rsid w:val="00A25FC9"/>
    <w:rsid w:val="00A260A2"/>
    <w:rsid w:val="00A262D6"/>
    <w:rsid w:val="00A264AD"/>
    <w:rsid w:val="00A269EF"/>
    <w:rsid w:val="00A26A26"/>
    <w:rsid w:val="00A26D86"/>
    <w:rsid w:val="00A27450"/>
    <w:rsid w:val="00A274B1"/>
    <w:rsid w:val="00A27B48"/>
    <w:rsid w:val="00A27EBA"/>
    <w:rsid w:val="00A30080"/>
    <w:rsid w:val="00A3034E"/>
    <w:rsid w:val="00A3090A"/>
    <w:rsid w:val="00A30EE8"/>
    <w:rsid w:val="00A30F6A"/>
    <w:rsid w:val="00A31B91"/>
    <w:rsid w:val="00A31BC4"/>
    <w:rsid w:val="00A31C4A"/>
    <w:rsid w:val="00A33134"/>
    <w:rsid w:val="00A3392E"/>
    <w:rsid w:val="00A33BE7"/>
    <w:rsid w:val="00A34160"/>
    <w:rsid w:val="00A3450D"/>
    <w:rsid w:val="00A349A5"/>
    <w:rsid w:val="00A34D05"/>
    <w:rsid w:val="00A34D3D"/>
    <w:rsid w:val="00A357CF"/>
    <w:rsid w:val="00A3644B"/>
    <w:rsid w:val="00A365DA"/>
    <w:rsid w:val="00A367F9"/>
    <w:rsid w:val="00A36BE4"/>
    <w:rsid w:val="00A37639"/>
    <w:rsid w:val="00A4107E"/>
    <w:rsid w:val="00A411A1"/>
    <w:rsid w:val="00A415DA"/>
    <w:rsid w:val="00A41B57"/>
    <w:rsid w:val="00A41D9C"/>
    <w:rsid w:val="00A41F96"/>
    <w:rsid w:val="00A42406"/>
    <w:rsid w:val="00A42AE7"/>
    <w:rsid w:val="00A42F57"/>
    <w:rsid w:val="00A4301B"/>
    <w:rsid w:val="00A4495A"/>
    <w:rsid w:val="00A44DC6"/>
    <w:rsid w:val="00A452F1"/>
    <w:rsid w:val="00A45DC6"/>
    <w:rsid w:val="00A47B7E"/>
    <w:rsid w:val="00A500EF"/>
    <w:rsid w:val="00A50CC3"/>
    <w:rsid w:val="00A51877"/>
    <w:rsid w:val="00A520DF"/>
    <w:rsid w:val="00A528F3"/>
    <w:rsid w:val="00A52FFD"/>
    <w:rsid w:val="00A53644"/>
    <w:rsid w:val="00A54F03"/>
    <w:rsid w:val="00A55F48"/>
    <w:rsid w:val="00A5647D"/>
    <w:rsid w:val="00A56B44"/>
    <w:rsid w:val="00A6001E"/>
    <w:rsid w:val="00A607C1"/>
    <w:rsid w:val="00A61895"/>
    <w:rsid w:val="00A626AF"/>
    <w:rsid w:val="00A62A6B"/>
    <w:rsid w:val="00A63653"/>
    <w:rsid w:val="00A64349"/>
    <w:rsid w:val="00A6445D"/>
    <w:rsid w:val="00A64663"/>
    <w:rsid w:val="00A647F0"/>
    <w:rsid w:val="00A653BB"/>
    <w:rsid w:val="00A67A94"/>
    <w:rsid w:val="00A70068"/>
    <w:rsid w:val="00A70486"/>
    <w:rsid w:val="00A71CC2"/>
    <w:rsid w:val="00A71F01"/>
    <w:rsid w:val="00A7394A"/>
    <w:rsid w:val="00A73F83"/>
    <w:rsid w:val="00A74688"/>
    <w:rsid w:val="00A7544D"/>
    <w:rsid w:val="00A75C40"/>
    <w:rsid w:val="00A75CC8"/>
    <w:rsid w:val="00A764A3"/>
    <w:rsid w:val="00A769BF"/>
    <w:rsid w:val="00A76D19"/>
    <w:rsid w:val="00A76DBB"/>
    <w:rsid w:val="00A77BD1"/>
    <w:rsid w:val="00A77F36"/>
    <w:rsid w:val="00A80DA2"/>
    <w:rsid w:val="00A812C7"/>
    <w:rsid w:val="00A819D0"/>
    <w:rsid w:val="00A81BFF"/>
    <w:rsid w:val="00A826E3"/>
    <w:rsid w:val="00A82FCB"/>
    <w:rsid w:val="00A831D1"/>
    <w:rsid w:val="00A8347C"/>
    <w:rsid w:val="00A835F3"/>
    <w:rsid w:val="00A841B9"/>
    <w:rsid w:val="00A85236"/>
    <w:rsid w:val="00A85A82"/>
    <w:rsid w:val="00A85F2B"/>
    <w:rsid w:val="00A867CB"/>
    <w:rsid w:val="00A8688A"/>
    <w:rsid w:val="00A873FA"/>
    <w:rsid w:val="00A90331"/>
    <w:rsid w:val="00A905BD"/>
    <w:rsid w:val="00A9189F"/>
    <w:rsid w:val="00A91F5E"/>
    <w:rsid w:val="00A92A7E"/>
    <w:rsid w:val="00A92D3F"/>
    <w:rsid w:val="00A92DDB"/>
    <w:rsid w:val="00A92F03"/>
    <w:rsid w:val="00A93208"/>
    <w:rsid w:val="00A95171"/>
    <w:rsid w:val="00A954FD"/>
    <w:rsid w:val="00A955AF"/>
    <w:rsid w:val="00A96529"/>
    <w:rsid w:val="00A96758"/>
    <w:rsid w:val="00A96FDA"/>
    <w:rsid w:val="00A979CB"/>
    <w:rsid w:val="00A97A48"/>
    <w:rsid w:val="00AA0833"/>
    <w:rsid w:val="00AA0A3B"/>
    <w:rsid w:val="00AA1ACB"/>
    <w:rsid w:val="00AA1D95"/>
    <w:rsid w:val="00AA2EC7"/>
    <w:rsid w:val="00AA326B"/>
    <w:rsid w:val="00AA331F"/>
    <w:rsid w:val="00AA33D1"/>
    <w:rsid w:val="00AA43CA"/>
    <w:rsid w:val="00AA46E2"/>
    <w:rsid w:val="00AA4787"/>
    <w:rsid w:val="00AA4D8F"/>
    <w:rsid w:val="00AA5499"/>
    <w:rsid w:val="00AA5A53"/>
    <w:rsid w:val="00AA5BA4"/>
    <w:rsid w:val="00AA7B98"/>
    <w:rsid w:val="00AB0579"/>
    <w:rsid w:val="00AB0B62"/>
    <w:rsid w:val="00AB1738"/>
    <w:rsid w:val="00AB1E7C"/>
    <w:rsid w:val="00AB28DB"/>
    <w:rsid w:val="00AB39EB"/>
    <w:rsid w:val="00AB3B46"/>
    <w:rsid w:val="00AB3BE8"/>
    <w:rsid w:val="00AB3C7B"/>
    <w:rsid w:val="00AB3FCF"/>
    <w:rsid w:val="00AB543F"/>
    <w:rsid w:val="00AB5A89"/>
    <w:rsid w:val="00AB6889"/>
    <w:rsid w:val="00AB732C"/>
    <w:rsid w:val="00AB74DF"/>
    <w:rsid w:val="00AC0229"/>
    <w:rsid w:val="00AC0352"/>
    <w:rsid w:val="00AC055F"/>
    <w:rsid w:val="00AC0775"/>
    <w:rsid w:val="00AC0E5E"/>
    <w:rsid w:val="00AC1DCD"/>
    <w:rsid w:val="00AC2E15"/>
    <w:rsid w:val="00AC323A"/>
    <w:rsid w:val="00AC35C8"/>
    <w:rsid w:val="00AC4764"/>
    <w:rsid w:val="00AC4ADC"/>
    <w:rsid w:val="00AC509F"/>
    <w:rsid w:val="00AC668F"/>
    <w:rsid w:val="00AC694A"/>
    <w:rsid w:val="00AC6FD5"/>
    <w:rsid w:val="00AC7663"/>
    <w:rsid w:val="00AC793F"/>
    <w:rsid w:val="00AC7A6E"/>
    <w:rsid w:val="00AD03CF"/>
    <w:rsid w:val="00AD081F"/>
    <w:rsid w:val="00AD0AC1"/>
    <w:rsid w:val="00AD0B95"/>
    <w:rsid w:val="00AD19D9"/>
    <w:rsid w:val="00AD213D"/>
    <w:rsid w:val="00AD26BE"/>
    <w:rsid w:val="00AD2CAA"/>
    <w:rsid w:val="00AD2F9B"/>
    <w:rsid w:val="00AD34F3"/>
    <w:rsid w:val="00AD379A"/>
    <w:rsid w:val="00AD3D11"/>
    <w:rsid w:val="00AD4292"/>
    <w:rsid w:val="00AD44FC"/>
    <w:rsid w:val="00AD4C08"/>
    <w:rsid w:val="00AD4C33"/>
    <w:rsid w:val="00AD4CAE"/>
    <w:rsid w:val="00AD5F7B"/>
    <w:rsid w:val="00AD6AF4"/>
    <w:rsid w:val="00AD718B"/>
    <w:rsid w:val="00AE0984"/>
    <w:rsid w:val="00AE1115"/>
    <w:rsid w:val="00AE1251"/>
    <w:rsid w:val="00AE28E2"/>
    <w:rsid w:val="00AE2C8F"/>
    <w:rsid w:val="00AE3914"/>
    <w:rsid w:val="00AE3F11"/>
    <w:rsid w:val="00AE4030"/>
    <w:rsid w:val="00AE4477"/>
    <w:rsid w:val="00AE48E2"/>
    <w:rsid w:val="00AE55D8"/>
    <w:rsid w:val="00AE5A0D"/>
    <w:rsid w:val="00AE6086"/>
    <w:rsid w:val="00AE6704"/>
    <w:rsid w:val="00AE6804"/>
    <w:rsid w:val="00AE72FC"/>
    <w:rsid w:val="00AE7CDF"/>
    <w:rsid w:val="00AF137F"/>
    <w:rsid w:val="00AF1832"/>
    <w:rsid w:val="00AF1854"/>
    <w:rsid w:val="00AF1DCD"/>
    <w:rsid w:val="00AF25AC"/>
    <w:rsid w:val="00AF2B52"/>
    <w:rsid w:val="00AF32D4"/>
    <w:rsid w:val="00AF3E39"/>
    <w:rsid w:val="00AF4408"/>
    <w:rsid w:val="00AF4986"/>
    <w:rsid w:val="00AF4AF9"/>
    <w:rsid w:val="00AF5107"/>
    <w:rsid w:val="00AF542E"/>
    <w:rsid w:val="00AF6B3B"/>
    <w:rsid w:val="00AF759D"/>
    <w:rsid w:val="00AF7B4F"/>
    <w:rsid w:val="00AF7E8A"/>
    <w:rsid w:val="00AF7FE7"/>
    <w:rsid w:val="00B00A3B"/>
    <w:rsid w:val="00B00C4D"/>
    <w:rsid w:val="00B01079"/>
    <w:rsid w:val="00B01223"/>
    <w:rsid w:val="00B01328"/>
    <w:rsid w:val="00B0172A"/>
    <w:rsid w:val="00B01811"/>
    <w:rsid w:val="00B019B4"/>
    <w:rsid w:val="00B01CC8"/>
    <w:rsid w:val="00B023CB"/>
    <w:rsid w:val="00B02F18"/>
    <w:rsid w:val="00B036F9"/>
    <w:rsid w:val="00B0370C"/>
    <w:rsid w:val="00B03FDF"/>
    <w:rsid w:val="00B04A46"/>
    <w:rsid w:val="00B0684D"/>
    <w:rsid w:val="00B07951"/>
    <w:rsid w:val="00B07AFB"/>
    <w:rsid w:val="00B12A4B"/>
    <w:rsid w:val="00B12CDB"/>
    <w:rsid w:val="00B12F79"/>
    <w:rsid w:val="00B1355F"/>
    <w:rsid w:val="00B135FD"/>
    <w:rsid w:val="00B138EB"/>
    <w:rsid w:val="00B13EA2"/>
    <w:rsid w:val="00B13F55"/>
    <w:rsid w:val="00B1400E"/>
    <w:rsid w:val="00B14671"/>
    <w:rsid w:val="00B149FD"/>
    <w:rsid w:val="00B14C5B"/>
    <w:rsid w:val="00B1571F"/>
    <w:rsid w:val="00B15851"/>
    <w:rsid w:val="00B15BDE"/>
    <w:rsid w:val="00B15D15"/>
    <w:rsid w:val="00B15F15"/>
    <w:rsid w:val="00B15FCC"/>
    <w:rsid w:val="00B16AE9"/>
    <w:rsid w:val="00B16F8E"/>
    <w:rsid w:val="00B170DF"/>
    <w:rsid w:val="00B17487"/>
    <w:rsid w:val="00B1768E"/>
    <w:rsid w:val="00B17D1B"/>
    <w:rsid w:val="00B17FA0"/>
    <w:rsid w:val="00B2089A"/>
    <w:rsid w:val="00B20AB3"/>
    <w:rsid w:val="00B215CB"/>
    <w:rsid w:val="00B22091"/>
    <w:rsid w:val="00B2277E"/>
    <w:rsid w:val="00B232A2"/>
    <w:rsid w:val="00B23745"/>
    <w:rsid w:val="00B2447B"/>
    <w:rsid w:val="00B2493F"/>
    <w:rsid w:val="00B254E7"/>
    <w:rsid w:val="00B25A67"/>
    <w:rsid w:val="00B260ED"/>
    <w:rsid w:val="00B26471"/>
    <w:rsid w:val="00B26AFE"/>
    <w:rsid w:val="00B26DD8"/>
    <w:rsid w:val="00B27614"/>
    <w:rsid w:val="00B27684"/>
    <w:rsid w:val="00B30CF5"/>
    <w:rsid w:val="00B31405"/>
    <w:rsid w:val="00B3140D"/>
    <w:rsid w:val="00B31530"/>
    <w:rsid w:val="00B320D1"/>
    <w:rsid w:val="00B32709"/>
    <w:rsid w:val="00B35268"/>
    <w:rsid w:val="00B36AD9"/>
    <w:rsid w:val="00B400B2"/>
    <w:rsid w:val="00B401FF"/>
    <w:rsid w:val="00B40328"/>
    <w:rsid w:val="00B40498"/>
    <w:rsid w:val="00B40B23"/>
    <w:rsid w:val="00B40BE5"/>
    <w:rsid w:val="00B40CBB"/>
    <w:rsid w:val="00B414F4"/>
    <w:rsid w:val="00B42030"/>
    <w:rsid w:val="00B420DB"/>
    <w:rsid w:val="00B4229F"/>
    <w:rsid w:val="00B426B5"/>
    <w:rsid w:val="00B428D2"/>
    <w:rsid w:val="00B43BEE"/>
    <w:rsid w:val="00B43D5E"/>
    <w:rsid w:val="00B442C4"/>
    <w:rsid w:val="00B44E82"/>
    <w:rsid w:val="00B45350"/>
    <w:rsid w:val="00B457B6"/>
    <w:rsid w:val="00B46190"/>
    <w:rsid w:val="00B505DA"/>
    <w:rsid w:val="00B5137D"/>
    <w:rsid w:val="00B528D2"/>
    <w:rsid w:val="00B52A55"/>
    <w:rsid w:val="00B52D33"/>
    <w:rsid w:val="00B531C1"/>
    <w:rsid w:val="00B536D3"/>
    <w:rsid w:val="00B54588"/>
    <w:rsid w:val="00B5640E"/>
    <w:rsid w:val="00B56B64"/>
    <w:rsid w:val="00B570AD"/>
    <w:rsid w:val="00B5727D"/>
    <w:rsid w:val="00B57956"/>
    <w:rsid w:val="00B6113D"/>
    <w:rsid w:val="00B61AE0"/>
    <w:rsid w:val="00B61C77"/>
    <w:rsid w:val="00B61D69"/>
    <w:rsid w:val="00B61EF8"/>
    <w:rsid w:val="00B62969"/>
    <w:rsid w:val="00B631A4"/>
    <w:rsid w:val="00B6356C"/>
    <w:rsid w:val="00B6413E"/>
    <w:rsid w:val="00B65526"/>
    <w:rsid w:val="00B65654"/>
    <w:rsid w:val="00B65D66"/>
    <w:rsid w:val="00B668B4"/>
    <w:rsid w:val="00B67075"/>
    <w:rsid w:val="00B67406"/>
    <w:rsid w:val="00B67533"/>
    <w:rsid w:val="00B679E2"/>
    <w:rsid w:val="00B67A74"/>
    <w:rsid w:val="00B705A5"/>
    <w:rsid w:val="00B71184"/>
    <w:rsid w:val="00B71757"/>
    <w:rsid w:val="00B71B39"/>
    <w:rsid w:val="00B71C22"/>
    <w:rsid w:val="00B72987"/>
    <w:rsid w:val="00B72B5A"/>
    <w:rsid w:val="00B73412"/>
    <w:rsid w:val="00B73947"/>
    <w:rsid w:val="00B741DB"/>
    <w:rsid w:val="00B74775"/>
    <w:rsid w:val="00B74A55"/>
    <w:rsid w:val="00B753C4"/>
    <w:rsid w:val="00B761F9"/>
    <w:rsid w:val="00B76261"/>
    <w:rsid w:val="00B76790"/>
    <w:rsid w:val="00B769AD"/>
    <w:rsid w:val="00B76D98"/>
    <w:rsid w:val="00B779D6"/>
    <w:rsid w:val="00B77DB8"/>
    <w:rsid w:val="00B803D0"/>
    <w:rsid w:val="00B8076C"/>
    <w:rsid w:val="00B80F67"/>
    <w:rsid w:val="00B8100B"/>
    <w:rsid w:val="00B81025"/>
    <w:rsid w:val="00B811FB"/>
    <w:rsid w:val="00B8131A"/>
    <w:rsid w:val="00B81786"/>
    <w:rsid w:val="00B82194"/>
    <w:rsid w:val="00B82C8B"/>
    <w:rsid w:val="00B82F64"/>
    <w:rsid w:val="00B83A6D"/>
    <w:rsid w:val="00B83B03"/>
    <w:rsid w:val="00B83B2D"/>
    <w:rsid w:val="00B847E3"/>
    <w:rsid w:val="00B849B3"/>
    <w:rsid w:val="00B84D2D"/>
    <w:rsid w:val="00B86354"/>
    <w:rsid w:val="00B871AD"/>
    <w:rsid w:val="00B877A6"/>
    <w:rsid w:val="00B8789D"/>
    <w:rsid w:val="00B87ECA"/>
    <w:rsid w:val="00B904F9"/>
    <w:rsid w:val="00B9137B"/>
    <w:rsid w:val="00B921B9"/>
    <w:rsid w:val="00B92E20"/>
    <w:rsid w:val="00B931B5"/>
    <w:rsid w:val="00B935C7"/>
    <w:rsid w:val="00B93814"/>
    <w:rsid w:val="00B94157"/>
    <w:rsid w:val="00B9419E"/>
    <w:rsid w:val="00B94563"/>
    <w:rsid w:val="00B9756E"/>
    <w:rsid w:val="00BA00C3"/>
    <w:rsid w:val="00BA0AC0"/>
    <w:rsid w:val="00BA0F87"/>
    <w:rsid w:val="00BA1FE9"/>
    <w:rsid w:val="00BA21DD"/>
    <w:rsid w:val="00BA2258"/>
    <w:rsid w:val="00BA29CA"/>
    <w:rsid w:val="00BA2AF5"/>
    <w:rsid w:val="00BA2E0B"/>
    <w:rsid w:val="00BA322F"/>
    <w:rsid w:val="00BA3B91"/>
    <w:rsid w:val="00BA4067"/>
    <w:rsid w:val="00BA409E"/>
    <w:rsid w:val="00BA4E71"/>
    <w:rsid w:val="00BA580F"/>
    <w:rsid w:val="00BA60D8"/>
    <w:rsid w:val="00BA66DD"/>
    <w:rsid w:val="00BA7302"/>
    <w:rsid w:val="00BA7A5A"/>
    <w:rsid w:val="00BA7B17"/>
    <w:rsid w:val="00BA7CB2"/>
    <w:rsid w:val="00BB144E"/>
    <w:rsid w:val="00BB1BF7"/>
    <w:rsid w:val="00BB1DC0"/>
    <w:rsid w:val="00BB2133"/>
    <w:rsid w:val="00BB2644"/>
    <w:rsid w:val="00BB278A"/>
    <w:rsid w:val="00BB314F"/>
    <w:rsid w:val="00BB377C"/>
    <w:rsid w:val="00BB4BA4"/>
    <w:rsid w:val="00BB505F"/>
    <w:rsid w:val="00BB6063"/>
    <w:rsid w:val="00BB6694"/>
    <w:rsid w:val="00BB6B1A"/>
    <w:rsid w:val="00BB71E0"/>
    <w:rsid w:val="00BC04A1"/>
    <w:rsid w:val="00BC1637"/>
    <w:rsid w:val="00BC18D6"/>
    <w:rsid w:val="00BC2032"/>
    <w:rsid w:val="00BC33CB"/>
    <w:rsid w:val="00BC37EA"/>
    <w:rsid w:val="00BC5C5B"/>
    <w:rsid w:val="00BC6668"/>
    <w:rsid w:val="00BC6E64"/>
    <w:rsid w:val="00BC725F"/>
    <w:rsid w:val="00BC730C"/>
    <w:rsid w:val="00BC731B"/>
    <w:rsid w:val="00BC7CA6"/>
    <w:rsid w:val="00BD0179"/>
    <w:rsid w:val="00BD0D25"/>
    <w:rsid w:val="00BD13CA"/>
    <w:rsid w:val="00BD173D"/>
    <w:rsid w:val="00BD232D"/>
    <w:rsid w:val="00BD28F2"/>
    <w:rsid w:val="00BD2F61"/>
    <w:rsid w:val="00BD34D8"/>
    <w:rsid w:val="00BD4179"/>
    <w:rsid w:val="00BD483E"/>
    <w:rsid w:val="00BD59E1"/>
    <w:rsid w:val="00BD6EA6"/>
    <w:rsid w:val="00BD7451"/>
    <w:rsid w:val="00BE00CB"/>
    <w:rsid w:val="00BE1308"/>
    <w:rsid w:val="00BE1FCF"/>
    <w:rsid w:val="00BE2051"/>
    <w:rsid w:val="00BE2D2C"/>
    <w:rsid w:val="00BE2DA5"/>
    <w:rsid w:val="00BE3D09"/>
    <w:rsid w:val="00BE40B2"/>
    <w:rsid w:val="00BE47FF"/>
    <w:rsid w:val="00BE51DD"/>
    <w:rsid w:val="00BE6049"/>
    <w:rsid w:val="00BE6E9E"/>
    <w:rsid w:val="00BF0077"/>
    <w:rsid w:val="00BF0214"/>
    <w:rsid w:val="00BF12B1"/>
    <w:rsid w:val="00BF19E3"/>
    <w:rsid w:val="00BF2CA8"/>
    <w:rsid w:val="00BF2DB9"/>
    <w:rsid w:val="00BF2F82"/>
    <w:rsid w:val="00BF3765"/>
    <w:rsid w:val="00BF3951"/>
    <w:rsid w:val="00BF4201"/>
    <w:rsid w:val="00BF5A89"/>
    <w:rsid w:val="00BF5DF9"/>
    <w:rsid w:val="00BF65CD"/>
    <w:rsid w:val="00BF6CD2"/>
    <w:rsid w:val="00BF775F"/>
    <w:rsid w:val="00BF7EDD"/>
    <w:rsid w:val="00BF7EFB"/>
    <w:rsid w:val="00C01787"/>
    <w:rsid w:val="00C01808"/>
    <w:rsid w:val="00C01F5A"/>
    <w:rsid w:val="00C02928"/>
    <w:rsid w:val="00C02AB8"/>
    <w:rsid w:val="00C02CB8"/>
    <w:rsid w:val="00C02E64"/>
    <w:rsid w:val="00C067D1"/>
    <w:rsid w:val="00C075BC"/>
    <w:rsid w:val="00C07EE4"/>
    <w:rsid w:val="00C1035B"/>
    <w:rsid w:val="00C10588"/>
    <w:rsid w:val="00C108B6"/>
    <w:rsid w:val="00C113BF"/>
    <w:rsid w:val="00C11DA0"/>
    <w:rsid w:val="00C1287E"/>
    <w:rsid w:val="00C128CF"/>
    <w:rsid w:val="00C1298D"/>
    <w:rsid w:val="00C12A82"/>
    <w:rsid w:val="00C13912"/>
    <w:rsid w:val="00C151AE"/>
    <w:rsid w:val="00C15693"/>
    <w:rsid w:val="00C15999"/>
    <w:rsid w:val="00C15C2A"/>
    <w:rsid w:val="00C17048"/>
    <w:rsid w:val="00C2069D"/>
    <w:rsid w:val="00C206D5"/>
    <w:rsid w:val="00C20AB1"/>
    <w:rsid w:val="00C21072"/>
    <w:rsid w:val="00C2149B"/>
    <w:rsid w:val="00C2169A"/>
    <w:rsid w:val="00C2179C"/>
    <w:rsid w:val="00C219B8"/>
    <w:rsid w:val="00C238F2"/>
    <w:rsid w:val="00C2396D"/>
    <w:rsid w:val="00C245C1"/>
    <w:rsid w:val="00C2601C"/>
    <w:rsid w:val="00C279D0"/>
    <w:rsid w:val="00C27C67"/>
    <w:rsid w:val="00C30D3E"/>
    <w:rsid w:val="00C312AF"/>
    <w:rsid w:val="00C31CF0"/>
    <w:rsid w:val="00C31E96"/>
    <w:rsid w:val="00C31F4B"/>
    <w:rsid w:val="00C32995"/>
    <w:rsid w:val="00C33036"/>
    <w:rsid w:val="00C3333F"/>
    <w:rsid w:val="00C3353A"/>
    <w:rsid w:val="00C335DF"/>
    <w:rsid w:val="00C33788"/>
    <w:rsid w:val="00C3426A"/>
    <w:rsid w:val="00C34B5F"/>
    <w:rsid w:val="00C34C69"/>
    <w:rsid w:val="00C35F27"/>
    <w:rsid w:val="00C36A6D"/>
    <w:rsid w:val="00C36B01"/>
    <w:rsid w:val="00C37D04"/>
    <w:rsid w:val="00C40458"/>
    <w:rsid w:val="00C40795"/>
    <w:rsid w:val="00C407C9"/>
    <w:rsid w:val="00C42629"/>
    <w:rsid w:val="00C42E9E"/>
    <w:rsid w:val="00C433C8"/>
    <w:rsid w:val="00C43481"/>
    <w:rsid w:val="00C44276"/>
    <w:rsid w:val="00C4457E"/>
    <w:rsid w:val="00C44759"/>
    <w:rsid w:val="00C448C9"/>
    <w:rsid w:val="00C448CC"/>
    <w:rsid w:val="00C4512C"/>
    <w:rsid w:val="00C45F3D"/>
    <w:rsid w:val="00C4660F"/>
    <w:rsid w:val="00C47183"/>
    <w:rsid w:val="00C50C29"/>
    <w:rsid w:val="00C511C4"/>
    <w:rsid w:val="00C51DB5"/>
    <w:rsid w:val="00C5212E"/>
    <w:rsid w:val="00C52134"/>
    <w:rsid w:val="00C522A2"/>
    <w:rsid w:val="00C527C5"/>
    <w:rsid w:val="00C53222"/>
    <w:rsid w:val="00C535E3"/>
    <w:rsid w:val="00C53887"/>
    <w:rsid w:val="00C539AD"/>
    <w:rsid w:val="00C53D3D"/>
    <w:rsid w:val="00C54F19"/>
    <w:rsid w:val="00C5525E"/>
    <w:rsid w:val="00C55FB6"/>
    <w:rsid w:val="00C5654A"/>
    <w:rsid w:val="00C5739F"/>
    <w:rsid w:val="00C574D6"/>
    <w:rsid w:val="00C579BC"/>
    <w:rsid w:val="00C609A6"/>
    <w:rsid w:val="00C60B5B"/>
    <w:rsid w:val="00C62277"/>
    <w:rsid w:val="00C627EE"/>
    <w:rsid w:val="00C62D6A"/>
    <w:rsid w:val="00C63B2B"/>
    <w:rsid w:val="00C63E2C"/>
    <w:rsid w:val="00C64D9F"/>
    <w:rsid w:val="00C65123"/>
    <w:rsid w:val="00C66780"/>
    <w:rsid w:val="00C66F57"/>
    <w:rsid w:val="00C67837"/>
    <w:rsid w:val="00C6786E"/>
    <w:rsid w:val="00C67E0A"/>
    <w:rsid w:val="00C7097E"/>
    <w:rsid w:val="00C70B6E"/>
    <w:rsid w:val="00C70BE6"/>
    <w:rsid w:val="00C71402"/>
    <w:rsid w:val="00C71639"/>
    <w:rsid w:val="00C71960"/>
    <w:rsid w:val="00C72241"/>
    <w:rsid w:val="00C73CDC"/>
    <w:rsid w:val="00C74368"/>
    <w:rsid w:val="00C7443B"/>
    <w:rsid w:val="00C74B30"/>
    <w:rsid w:val="00C74CD7"/>
    <w:rsid w:val="00C759E5"/>
    <w:rsid w:val="00C80017"/>
    <w:rsid w:val="00C80382"/>
    <w:rsid w:val="00C80AC6"/>
    <w:rsid w:val="00C81D04"/>
    <w:rsid w:val="00C825BA"/>
    <w:rsid w:val="00C8277D"/>
    <w:rsid w:val="00C83572"/>
    <w:rsid w:val="00C8388A"/>
    <w:rsid w:val="00C83C78"/>
    <w:rsid w:val="00C83F59"/>
    <w:rsid w:val="00C85009"/>
    <w:rsid w:val="00C85281"/>
    <w:rsid w:val="00C85878"/>
    <w:rsid w:val="00C85A8B"/>
    <w:rsid w:val="00C85C31"/>
    <w:rsid w:val="00C8616C"/>
    <w:rsid w:val="00C86D83"/>
    <w:rsid w:val="00C86DD5"/>
    <w:rsid w:val="00C87D68"/>
    <w:rsid w:val="00C87E76"/>
    <w:rsid w:val="00C87F02"/>
    <w:rsid w:val="00C90080"/>
    <w:rsid w:val="00C90647"/>
    <w:rsid w:val="00C90BF8"/>
    <w:rsid w:val="00C90D8C"/>
    <w:rsid w:val="00C9161F"/>
    <w:rsid w:val="00C91D64"/>
    <w:rsid w:val="00C923C8"/>
    <w:rsid w:val="00C925E3"/>
    <w:rsid w:val="00C9268E"/>
    <w:rsid w:val="00C929FC"/>
    <w:rsid w:val="00C939E9"/>
    <w:rsid w:val="00C93DE3"/>
    <w:rsid w:val="00C95A88"/>
    <w:rsid w:val="00C95F64"/>
    <w:rsid w:val="00C96245"/>
    <w:rsid w:val="00C96DAE"/>
    <w:rsid w:val="00C96EB6"/>
    <w:rsid w:val="00C970D4"/>
    <w:rsid w:val="00C97511"/>
    <w:rsid w:val="00C97E6B"/>
    <w:rsid w:val="00CA0659"/>
    <w:rsid w:val="00CA19D3"/>
    <w:rsid w:val="00CA2344"/>
    <w:rsid w:val="00CA23EC"/>
    <w:rsid w:val="00CA282C"/>
    <w:rsid w:val="00CA3F3F"/>
    <w:rsid w:val="00CA519C"/>
    <w:rsid w:val="00CA5287"/>
    <w:rsid w:val="00CA53E0"/>
    <w:rsid w:val="00CA5971"/>
    <w:rsid w:val="00CA5A69"/>
    <w:rsid w:val="00CA61B8"/>
    <w:rsid w:val="00CA77E9"/>
    <w:rsid w:val="00CA7E01"/>
    <w:rsid w:val="00CB06DC"/>
    <w:rsid w:val="00CB2221"/>
    <w:rsid w:val="00CB2573"/>
    <w:rsid w:val="00CB2BBE"/>
    <w:rsid w:val="00CB2C71"/>
    <w:rsid w:val="00CB4147"/>
    <w:rsid w:val="00CB4387"/>
    <w:rsid w:val="00CB4C6A"/>
    <w:rsid w:val="00CB5933"/>
    <w:rsid w:val="00CB5A5B"/>
    <w:rsid w:val="00CB7D91"/>
    <w:rsid w:val="00CC0885"/>
    <w:rsid w:val="00CC08BA"/>
    <w:rsid w:val="00CC12EB"/>
    <w:rsid w:val="00CC13D8"/>
    <w:rsid w:val="00CC14A7"/>
    <w:rsid w:val="00CC14A8"/>
    <w:rsid w:val="00CC1668"/>
    <w:rsid w:val="00CC23E7"/>
    <w:rsid w:val="00CC25B4"/>
    <w:rsid w:val="00CC2A64"/>
    <w:rsid w:val="00CC4570"/>
    <w:rsid w:val="00CC56BE"/>
    <w:rsid w:val="00CC5714"/>
    <w:rsid w:val="00CC6CF0"/>
    <w:rsid w:val="00CC6DF0"/>
    <w:rsid w:val="00CC736C"/>
    <w:rsid w:val="00CC741E"/>
    <w:rsid w:val="00CC7E52"/>
    <w:rsid w:val="00CD011A"/>
    <w:rsid w:val="00CD06D3"/>
    <w:rsid w:val="00CD0C4B"/>
    <w:rsid w:val="00CD0E2C"/>
    <w:rsid w:val="00CD0FEB"/>
    <w:rsid w:val="00CD1EF6"/>
    <w:rsid w:val="00CD1F65"/>
    <w:rsid w:val="00CD3220"/>
    <w:rsid w:val="00CD39DD"/>
    <w:rsid w:val="00CD3BCA"/>
    <w:rsid w:val="00CD3D22"/>
    <w:rsid w:val="00CD58C8"/>
    <w:rsid w:val="00CD606A"/>
    <w:rsid w:val="00CD66F0"/>
    <w:rsid w:val="00CD6E11"/>
    <w:rsid w:val="00CD71B2"/>
    <w:rsid w:val="00CD775C"/>
    <w:rsid w:val="00CD7D04"/>
    <w:rsid w:val="00CD7D37"/>
    <w:rsid w:val="00CE0194"/>
    <w:rsid w:val="00CE0DE1"/>
    <w:rsid w:val="00CE13F7"/>
    <w:rsid w:val="00CE150C"/>
    <w:rsid w:val="00CE2874"/>
    <w:rsid w:val="00CE3145"/>
    <w:rsid w:val="00CE359C"/>
    <w:rsid w:val="00CE4017"/>
    <w:rsid w:val="00CE43C9"/>
    <w:rsid w:val="00CE4A14"/>
    <w:rsid w:val="00CE59F2"/>
    <w:rsid w:val="00CE5BB6"/>
    <w:rsid w:val="00CE5F58"/>
    <w:rsid w:val="00CE6077"/>
    <w:rsid w:val="00CE61A5"/>
    <w:rsid w:val="00CE634A"/>
    <w:rsid w:val="00CE6557"/>
    <w:rsid w:val="00CE73EC"/>
    <w:rsid w:val="00CE7E8E"/>
    <w:rsid w:val="00CF09E1"/>
    <w:rsid w:val="00CF0F6A"/>
    <w:rsid w:val="00CF3218"/>
    <w:rsid w:val="00CF494D"/>
    <w:rsid w:val="00CF4BBA"/>
    <w:rsid w:val="00CF5477"/>
    <w:rsid w:val="00CF550D"/>
    <w:rsid w:val="00CF5638"/>
    <w:rsid w:val="00CF5C7A"/>
    <w:rsid w:val="00CF5DB5"/>
    <w:rsid w:val="00CF72EF"/>
    <w:rsid w:val="00D00838"/>
    <w:rsid w:val="00D01701"/>
    <w:rsid w:val="00D02744"/>
    <w:rsid w:val="00D02EAD"/>
    <w:rsid w:val="00D04075"/>
    <w:rsid w:val="00D04DB7"/>
    <w:rsid w:val="00D06516"/>
    <w:rsid w:val="00D06BEB"/>
    <w:rsid w:val="00D0756D"/>
    <w:rsid w:val="00D079AC"/>
    <w:rsid w:val="00D07AC3"/>
    <w:rsid w:val="00D10303"/>
    <w:rsid w:val="00D11768"/>
    <w:rsid w:val="00D123EC"/>
    <w:rsid w:val="00D1245C"/>
    <w:rsid w:val="00D12493"/>
    <w:rsid w:val="00D131D6"/>
    <w:rsid w:val="00D135EA"/>
    <w:rsid w:val="00D140CD"/>
    <w:rsid w:val="00D140D1"/>
    <w:rsid w:val="00D141C0"/>
    <w:rsid w:val="00D14AAF"/>
    <w:rsid w:val="00D14B26"/>
    <w:rsid w:val="00D16060"/>
    <w:rsid w:val="00D162B1"/>
    <w:rsid w:val="00D166D7"/>
    <w:rsid w:val="00D174CA"/>
    <w:rsid w:val="00D17574"/>
    <w:rsid w:val="00D175AC"/>
    <w:rsid w:val="00D17781"/>
    <w:rsid w:val="00D17EC6"/>
    <w:rsid w:val="00D2038A"/>
    <w:rsid w:val="00D205F1"/>
    <w:rsid w:val="00D20844"/>
    <w:rsid w:val="00D20C45"/>
    <w:rsid w:val="00D20E54"/>
    <w:rsid w:val="00D21106"/>
    <w:rsid w:val="00D21486"/>
    <w:rsid w:val="00D2219E"/>
    <w:rsid w:val="00D2299D"/>
    <w:rsid w:val="00D22DF6"/>
    <w:rsid w:val="00D22E41"/>
    <w:rsid w:val="00D23FBF"/>
    <w:rsid w:val="00D24266"/>
    <w:rsid w:val="00D249C5"/>
    <w:rsid w:val="00D25BFE"/>
    <w:rsid w:val="00D263A1"/>
    <w:rsid w:val="00D264B2"/>
    <w:rsid w:val="00D26552"/>
    <w:rsid w:val="00D269DC"/>
    <w:rsid w:val="00D27676"/>
    <w:rsid w:val="00D3074D"/>
    <w:rsid w:val="00D3077B"/>
    <w:rsid w:val="00D30DB9"/>
    <w:rsid w:val="00D31AE5"/>
    <w:rsid w:val="00D3214C"/>
    <w:rsid w:val="00D321AD"/>
    <w:rsid w:val="00D323D2"/>
    <w:rsid w:val="00D32F7E"/>
    <w:rsid w:val="00D33F96"/>
    <w:rsid w:val="00D343D9"/>
    <w:rsid w:val="00D34747"/>
    <w:rsid w:val="00D35519"/>
    <w:rsid w:val="00D3565E"/>
    <w:rsid w:val="00D35D46"/>
    <w:rsid w:val="00D3621E"/>
    <w:rsid w:val="00D36250"/>
    <w:rsid w:val="00D364F4"/>
    <w:rsid w:val="00D36822"/>
    <w:rsid w:val="00D36DB7"/>
    <w:rsid w:val="00D3711F"/>
    <w:rsid w:val="00D402EB"/>
    <w:rsid w:val="00D40518"/>
    <w:rsid w:val="00D408A3"/>
    <w:rsid w:val="00D4158C"/>
    <w:rsid w:val="00D417E2"/>
    <w:rsid w:val="00D435ED"/>
    <w:rsid w:val="00D43E4C"/>
    <w:rsid w:val="00D4411D"/>
    <w:rsid w:val="00D442A4"/>
    <w:rsid w:val="00D45C08"/>
    <w:rsid w:val="00D4638B"/>
    <w:rsid w:val="00D474D6"/>
    <w:rsid w:val="00D474F1"/>
    <w:rsid w:val="00D477E7"/>
    <w:rsid w:val="00D477ED"/>
    <w:rsid w:val="00D478A2"/>
    <w:rsid w:val="00D479F0"/>
    <w:rsid w:val="00D47A79"/>
    <w:rsid w:val="00D47C90"/>
    <w:rsid w:val="00D51107"/>
    <w:rsid w:val="00D5131F"/>
    <w:rsid w:val="00D527D6"/>
    <w:rsid w:val="00D52A09"/>
    <w:rsid w:val="00D52E2D"/>
    <w:rsid w:val="00D53972"/>
    <w:rsid w:val="00D541AD"/>
    <w:rsid w:val="00D54284"/>
    <w:rsid w:val="00D54C63"/>
    <w:rsid w:val="00D5538B"/>
    <w:rsid w:val="00D5602F"/>
    <w:rsid w:val="00D568CC"/>
    <w:rsid w:val="00D56C5C"/>
    <w:rsid w:val="00D56F26"/>
    <w:rsid w:val="00D571D5"/>
    <w:rsid w:val="00D57970"/>
    <w:rsid w:val="00D60802"/>
    <w:rsid w:val="00D60D44"/>
    <w:rsid w:val="00D619A1"/>
    <w:rsid w:val="00D619F1"/>
    <w:rsid w:val="00D63855"/>
    <w:rsid w:val="00D64E1F"/>
    <w:rsid w:val="00D667D6"/>
    <w:rsid w:val="00D67843"/>
    <w:rsid w:val="00D71A30"/>
    <w:rsid w:val="00D71AA1"/>
    <w:rsid w:val="00D71AF3"/>
    <w:rsid w:val="00D72566"/>
    <w:rsid w:val="00D72C18"/>
    <w:rsid w:val="00D72F05"/>
    <w:rsid w:val="00D736A9"/>
    <w:rsid w:val="00D7413F"/>
    <w:rsid w:val="00D74580"/>
    <w:rsid w:val="00D74BA3"/>
    <w:rsid w:val="00D7547C"/>
    <w:rsid w:val="00D7762B"/>
    <w:rsid w:val="00D80AA7"/>
    <w:rsid w:val="00D80C94"/>
    <w:rsid w:val="00D82235"/>
    <w:rsid w:val="00D83112"/>
    <w:rsid w:val="00D83859"/>
    <w:rsid w:val="00D83A54"/>
    <w:rsid w:val="00D83D11"/>
    <w:rsid w:val="00D83D23"/>
    <w:rsid w:val="00D8430B"/>
    <w:rsid w:val="00D843F1"/>
    <w:rsid w:val="00D85213"/>
    <w:rsid w:val="00D853E4"/>
    <w:rsid w:val="00D85D7F"/>
    <w:rsid w:val="00D85FCA"/>
    <w:rsid w:val="00D86B28"/>
    <w:rsid w:val="00D87F0F"/>
    <w:rsid w:val="00D91EF3"/>
    <w:rsid w:val="00D92102"/>
    <w:rsid w:val="00D92D28"/>
    <w:rsid w:val="00D9315B"/>
    <w:rsid w:val="00D931D1"/>
    <w:rsid w:val="00D93B63"/>
    <w:rsid w:val="00D9436D"/>
    <w:rsid w:val="00D947DD"/>
    <w:rsid w:val="00D94F54"/>
    <w:rsid w:val="00D94F98"/>
    <w:rsid w:val="00D95EA5"/>
    <w:rsid w:val="00D96180"/>
    <w:rsid w:val="00D96359"/>
    <w:rsid w:val="00D9668A"/>
    <w:rsid w:val="00D968E2"/>
    <w:rsid w:val="00D968F4"/>
    <w:rsid w:val="00D973B6"/>
    <w:rsid w:val="00D97671"/>
    <w:rsid w:val="00D97B71"/>
    <w:rsid w:val="00DA05F8"/>
    <w:rsid w:val="00DA0973"/>
    <w:rsid w:val="00DA144E"/>
    <w:rsid w:val="00DA1D09"/>
    <w:rsid w:val="00DA2164"/>
    <w:rsid w:val="00DA2E44"/>
    <w:rsid w:val="00DA30F2"/>
    <w:rsid w:val="00DA3255"/>
    <w:rsid w:val="00DA3C68"/>
    <w:rsid w:val="00DA3F7B"/>
    <w:rsid w:val="00DA41E9"/>
    <w:rsid w:val="00DA48D1"/>
    <w:rsid w:val="00DA4D2C"/>
    <w:rsid w:val="00DA5238"/>
    <w:rsid w:val="00DA5EE7"/>
    <w:rsid w:val="00DA5F5A"/>
    <w:rsid w:val="00DA63AF"/>
    <w:rsid w:val="00DB1801"/>
    <w:rsid w:val="00DB1855"/>
    <w:rsid w:val="00DB1C37"/>
    <w:rsid w:val="00DB220A"/>
    <w:rsid w:val="00DB317D"/>
    <w:rsid w:val="00DB3819"/>
    <w:rsid w:val="00DB3C82"/>
    <w:rsid w:val="00DB43F5"/>
    <w:rsid w:val="00DB4827"/>
    <w:rsid w:val="00DB4830"/>
    <w:rsid w:val="00DB6D20"/>
    <w:rsid w:val="00DB6E9A"/>
    <w:rsid w:val="00DB6EC7"/>
    <w:rsid w:val="00DB6F55"/>
    <w:rsid w:val="00DB7CF8"/>
    <w:rsid w:val="00DC1041"/>
    <w:rsid w:val="00DC1A17"/>
    <w:rsid w:val="00DC1BE8"/>
    <w:rsid w:val="00DC1C73"/>
    <w:rsid w:val="00DC1D73"/>
    <w:rsid w:val="00DC2198"/>
    <w:rsid w:val="00DC2217"/>
    <w:rsid w:val="00DC2533"/>
    <w:rsid w:val="00DC2AD4"/>
    <w:rsid w:val="00DC32FD"/>
    <w:rsid w:val="00DC371A"/>
    <w:rsid w:val="00DC3877"/>
    <w:rsid w:val="00DC3B64"/>
    <w:rsid w:val="00DC3B74"/>
    <w:rsid w:val="00DC43B9"/>
    <w:rsid w:val="00DC5095"/>
    <w:rsid w:val="00DC52CA"/>
    <w:rsid w:val="00DC5A57"/>
    <w:rsid w:val="00DC683D"/>
    <w:rsid w:val="00DC6BA8"/>
    <w:rsid w:val="00DC6F11"/>
    <w:rsid w:val="00DC70F1"/>
    <w:rsid w:val="00DC776E"/>
    <w:rsid w:val="00DC7CCF"/>
    <w:rsid w:val="00DD0025"/>
    <w:rsid w:val="00DD0C9A"/>
    <w:rsid w:val="00DD1ADE"/>
    <w:rsid w:val="00DD23C7"/>
    <w:rsid w:val="00DD2609"/>
    <w:rsid w:val="00DD2717"/>
    <w:rsid w:val="00DD2B66"/>
    <w:rsid w:val="00DD3861"/>
    <w:rsid w:val="00DD3913"/>
    <w:rsid w:val="00DD5578"/>
    <w:rsid w:val="00DD6828"/>
    <w:rsid w:val="00DD71D8"/>
    <w:rsid w:val="00DD744C"/>
    <w:rsid w:val="00DD7922"/>
    <w:rsid w:val="00DE073B"/>
    <w:rsid w:val="00DE0AA9"/>
    <w:rsid w:val="00DE0ACA"/>
    <w:rsid w:val="00DE1E79"/>
    <w:rsid w:val="00DE2BF8"/>
    <w:rsid w:val="00DE2E0E"/>
    <w:rsid w:val="00DE32E3"/>
    <w:rsid w:val="00DE3FC5"/>
    <w:rsid w:val="00DE447F"/>
    <w:rsid w:val="00DE4637"/>
    <w:rsid w:val="00DE4952"/>
    <w:rsid w:val="00DE53B6"/>
    <w:rsid w:val="00DE66BE"/>
    <w:rsid w:val="00DE79D9"/>
    <w:rsid w:val="00DF0C37"/>
    <w:rsid w:val="00DF0DB0"/>
    <w:rsid w:val="00DF14CC"/>
    <w:rsid w:val="00DF386F"/>
    <w:rsid w:val="00DF4517"/>
    <w:rsid w:val="00DF475C"/>
    <w:rsid w:val="00DF4982"/>
    <w:rsid w:val="00DF4FB3"/>
    <w:rsid w:val="00DF5694"/>
    <w:rsid w:val="00DF707F"/>
    <w:rsid w:val="00E0053E"/>
    <w:rsid w:val="00E0093C"/>
    <w:rsid w:val="00E02406"/>
    <w:rsid w:val="00E02723"/>
    <w:rsid w:val="00E03DF5"/>
    <w:rsid w:val="00E04070"/>
    <w:rsid w:val="00E04175"/>
    <w:rsid w:val="00E0483F"/>
    <w:rsid w:val="00E06727"/>
    <w:rsid w:val="00E1000E"/>
    <w:rsid w:val="00E10846"/>
    <w:rsid w:val="00E109BB"/>
    <w:rsid w:val="00E11249"/>
    <w:rsid w:val="00E11674"/>
    <w:rsid w:val="00E11728"/>
    <w:rsid w:val="00E117CB"/>
    <w:rsid w:val="00E11A70"/>
    <w:rsid w:val="00E12F46"/>
    <w:rsid w:val="00E13A0A"/>
    <w:rsid w:val="00E14892"/>
    <w:rsid w:val="00E15380"/>
    <w:rsid w:val="00E16466"/>
    <w:rsid w:val="00E16563"/>
    <w:rsid w:val="00E178BD"/>
    <w:rsid w:val="00E17B09"/>
    <w:rsid w:val="00E17FDD"/>
    <w:rsid w:val="00E20659"/>
    <w:rsid w:val="00E20802"/>
    <w:rsid w:val="00E20F0B"/>
    <w:rsid w:val="00E21BDA"/>
    <w:rsid w:val="00E21F96"/>
    <w:rsid w:val="00E2223D"/>
    <w:rsid w:val="00E223F9"/>
    <w:rsid w:val="00E22659"/>
    <w:rsid w:val="00E227BA"/>
    <w:rsid w:val="00E227F7"/>
    <w:rsid w:val="00E22AEA"/>
    <w:rsid w:val="00E22CDE"/>
    <w:rsid w:val="00E23A72"/>
    <w:rsid w:val="00E23E5D"/>
    <w:rsid w:val="00E243FF"/>
    <w:rsid w:val="00E24FA4"/>
    <w:rsid w:val="00E25263"/>
    <w:rsid w:val="00E254CA"/>
    <w:rsid w:val="00E255FD"/>
    <w:rsid w:val="00E25A60"/>
    <w:rsid w:val="00E25B8B"/>
    <w:rsid w:val="00E25FF8"/>
    <w:rsid w:val="00E260A4"/>
    <w:rsid w:val="00E26464"/>
    <w:rsid w:val="00E27EB3"/>
    <w:rsid w:val="00E27F95"/>
    <w:rsid w:val="00E30353"/>
    <w:rsid w:val="00E32155"/>
    <w:rsid w:val="00E326DF"/>
    <w:rsid w:val="00E328B5"/>
    <w:rsid w:val="00E32D70"/>
    <w:rsid w:val="00E33F18"/>
    <w:rsid w:val="00E34B6B"/>
    <w:rsid w:val="00E34BEB"/>
    <w:rsid w:val="00E34D29"/>
    <w:rsid w:val="00E34E3B"/>
    <w:rsid w:val="00E35C1E"/>
    <w:rsid w:val="00E35E11"/>
    <w:rsid w:val="00E363A9"/>
    <w:rsid w:val="00E36626"/>
    <w:rsid w:val="00E36773"/>
    <w:rsid w:val="00E36C88"/>
    <w:rsid w:val="00E37332"/>
    <w:rsid w:val="00E37922"/>
    <w:rsid w:val="00E37D67"/>
    <w:rsid w:val="00E40318"/>
    <w:rsid w:val="00E40C18"/>
    <w:rsid w:val="00E40EB7"/>
    <w:rsid w:val="00E41D22"/>
    <w:rsid w:val="00E41D54"/>
    <w:rsid w:val="00E42799"/>
    <w:rsid w:val="00E43704"/>
    <w:rsid w:val="00E438E7"/>
    <w:rsid w:val="00E43A05"/>
    <w:rsid w:val="00E44B31"/>
    <w:rsid w:val="00E44C72"/>
    <w:rsid w:val="00E44CE5"/>
    <w:rsid w:val="00E4583A"/>
    <w:rsid w:val="00E45BAA"/>
    <w:rsid w:val="00E46A77"/>
    <w:rsid w:val="00E46B90"/>
    <w:rsid w:val="00E473BE"/>
    <w:rsid w:val="00E47847"/>
    <w:rsid w:val="00E508D8"/>
    <w:rsid w:val="00E50FD5"/>
    <w:rsid w:val="00E51108"/>
    <w:rsid w:val="00E514BE"/>
    <w:rsid w:val="00E51A20"/>
    <w:rsid w:val="00E52484"/>
    <w:rsid w:val="00E5379B"/>
    <w:rsid w:val="00E54618"/>
    <w:rsid w:val="00E54667"/>
    <w:rsid w:val="00E54813"/>
    <w:rsid w:val="00E54D28"/>
    <w:rsid w:val="00E55B60"/>
    <w:rsid w:val="00E56110"/>
    <w:rsid w:val="00E561E2"/>
    <w:rsid w:val="00E563ED"/>
    <w:rsid w:val="00E56C49"/>
    <w:rsid w:val="00E57A19"/>
    <w:rsid w:val="00E57AAF"/>
    <w:rsid w:val="00E57D9B"/>
    <w:rsid w:val="00E61455"/>
    <w:rsid w:val="00E6153D"/>
    <w:rsid w:val="00E61B2D"/>
    <w:rsid w:val="00E6281C"/>
    <w:rsid w:val="00E630A2"/>
    <w:rsid w:val="00E632BC"/>
    <w:rsid w:val="00E6382C"/>
    <w:rsid w:val="00E64354"/>
    <w:rsid w:val="00E65A03"/>
    <w:rsid w:val="00E666F0"/>
    <w:rsid w:val="00E66C60"/>
    <w:rsid w:val="00E67250"/>
    <w:rsid w:val="00E678D0"/>
    <w:rsid w:val="00E67E04"/>
    <w:rsid w:val="00E7107C"/>
    <w:rsid w:val="00E72658"/>
    <w:rsid w:val="00E73375"/>
    <w:rsid w:val="00E737AB"/>
    <w:rsid w:val="00E76A2F"/>
    <w:rsid w:val="00E77137"/>
    <w:rsid w:val="00E77923"/>
    <w:rsid w:val="00E80795"/>
    <w:rsid w:val="00E80A49"/>
    <w:rsid w:val="00E81C62"/>
    <w:rsid w:val="00E83AF4"/>
    <w:rsid w:val="00E8402D"/>
    <w:rsid w:val="00E84DEC"/>
    <w:rsid w:val="00E851A5"/>
    <w:rsid w:val="00E85253"/>
    <w:rsid w:val="00E859E5"/>
    <w:rsid w:val="00E85E66"/>
    <w:rsid w:val="00E85F21"/>
    <w:rsid w:val="00E86B88"/>
    <w:rsid w:val="00E86F25"/>
    <w:rsid w:val="00E8731D"/>
    <w:rsid w:val="00E901D2"/>
    <w:rsid w:val="00E90AE7"/>
    <w:rsid w:val="00E90EBC"/>
    <w:rsid w:val="00E91693"/>
    <w:rsid w:val="00E917F1"/>
    <w:rsid w:val="00E92619"/>
    <w:rsid w:val="00E92B67"/>
    <w:rsid w:val="00E93E11"/>
    <w:rsid w:val="00E93E86"/>
    <w:rsid w:val="00E93F21"/>
    <w:rsid w:val="00E93F96"/>
    <w:rsid w:val="00E940B4"/>
    <w:rsid w:val="00E9410B"/>
    <w:rsid w:val="00E945D5"/>
    <w:rsid w:val="00E948DB"/>
    <w:rsid w:val="00E963B6"/>
    <w:rsid w:val="00E96471"/>
    <w:rsid w:val="00E967EF"/>
    <w:rsid w:val="00E96B62"/>
    <w:rsid w:val="00E9721D"/>
    <w:rsid w:val="00EA02A0"/>
    <w:rsid w:val="00EA12B7"/>
    <w:rsid w:val="00EA21AE"/>
    <w:rsid w:val="00EA2E48"/>
    <w:rsid w:val="00EA3006"/>
    <w:rsid w:val="00EA3D2B"/>
    <w:rsid w:val="00EA3ECD"/>
    <w:rsid w:val="00EA4AA3"/>
    <w:rsid w:val="00EA560D"/>
    <w:rsid w:val="00EA5EE9"/>
    <w:rsid w:val="00EA6E03"/>
    <w:rsid w:val="00EA7D68"/>
    <w:rsid w:val="00EA7F08"/>
    <w:rsid w:val="00EB022B"/>
    <w:rsid w:val="00EB06CD"/>
    <w:rsid w:val="00EB08B8"/>
    <w:rsid w:val="00EB12F6"/>
    <w:rsid w:val="00EB158D"/>
    <w:rsid w:val="00EB1F9F"/>
    <w:rsid w:val="00EB2089"/>
    <w:rsid w:val="00EB2246"/>
    <w:rsid w:val="00EB2698"/>
    <w:rsid w:val="00EB2E3A"/>
    <w:rsid w:val="00EB2F2D"/>
    <w:rsid w:val="00EB3288"/>
    <w:rsid w:val="00EB3386"/>
    <w:rsid w:val="00EB34FB"/>
    <w:rsid w:val="00EB3FAC"/>
    <w:rsid w:val="00EB48E4"/>
    <w:rsid w:val="00EB576E"/>
    <w:rsid w:val="00EB577B"/>
    <w:rsid w:val="00EB5EAD"/>
    <w:rsid w:val="00EB5F2E"/>
    <w:rsid w:val="00EB6592"/>
    <w:rsid w:val="00EB6B88"/>
    <w:rsid w:val="00EB6C93"/>
    <w:rsid w:val="00EB72DB"/>
    <w:rsid w:val="00EB72F0"/>
    <w:rsid w:val="00EB7CA4"/>
    <w:rsid w:val="00EC1330"/>
    <w:rsid w:val="00EC140C"/>
    <w:rsid w:val="00EC188E"/>
    <w:rsid w:val="00EC1B8A"/>
    <w:rsid w:val="00EC1D1C"/>
    <w:rsid w:val="00EC272E"/>
    <w:rsid w:val="00EC2D2B"/>
    <w:rsid w:val="00EC3EE8"/>
    <w:rsid w:val="00EC663F"/>
    <w:rsid w:val="00EC7FC4"/>
    <w:rsid w:val="00ED0746"/>
    <w:rsid w:val="00ED183E"/>
    <w:rsid w:val="00ED25D4"/>
    <w:rsid w:val="00ED2D53"/>
    <w:rsid w:val="00ED4C3C"/>
    <w:rsid w:val="00ED522E"/>
    <w:rsid w:val="00ED654A"/>
    <w:rsid w:val="00ED6AE6"/>
    <w:rsid w:val="00ED70BD"/>
    <w:rsid w:val="00ED7196"/>
    <w:rsid w:val="00EE0AAE"/>
    <w:rsid w:val="00EE0C86"/>
    <w:rsid w:val="00EE0D7B"/>
    <w:rsid w:val="00EE10AB"/>
    <w:rsid w:val="00EE1486"/>
    <w:rsid w:val="00EE2105"/>
    <w:rsid w:val="00EE270A"/>
    <w:rsid w:val="00EE28C4"/>
    <w:rsid w:val="00EE2D07"/>
    <w:rsid w:val="00EE3454"/>
    <w:rsid w:val="00EE387C"/>
    <w:rsid w:val="00EE38F0"/>
    <w:rsid w:val="00EE3E21"/>
    <w:rsid w:val="00EE3F0C"/>
    <w:rsid w:val="00EE4A2B"/>
    <w:rsid w:val="00EE5445"/>
    <w:rsid w:val="00EE564F"/>
    <w:rsid w:val="00EE56A1"/>
    <w:rsid w:val="00EE6B95"/>
    <w:rsid w:val="00EE6FD3"/>
    <w:rsid w:val="00EE713B"/>
    <w:rsid w:val="00EE71D1"/>
    <w:rsid w:val="00EE78BA"/>
    <w:rsid w:val="00EE7FD4"/>
    <w:rsid w:val="00EE7FD9"/>
    <w:rsid w:val="00EF0782"/>
    <w:rsid w:val="00EF112C"/>
    <w:rsid w:val="00EF20FB"/>
    <w:rsid w:val="00EF2420"/>
    <w:rsid w:val="00EF3649"/>
    <w:rsid w:val="00EF3683"/>
    <w:rsid w:val="00EF3F88"/>
    <w:rsid w:val="00EF48C3"/>
    <w:rsid w:val="00EF5504"/>
    <w:rsid w:val="00EF5977"/>
    <w:rsid w:val="00EF5D06"/>
    <w:rsid w:val="00EF5FB4"/>
    <w:rsid w:val="00EF616D"/>
    <w:rsid w:val="00EF68B7"/>
    <w:rsid w:val="00EF6C80"/>
    <w:rsid w:val="00EF6EFA"/>
    <w:rsid w:val="00EF7C3F"/>
    <w:rsid w:val="00F00EB4"/>
    <w:rsid w:val="00F0146F"/>
    <w:rsid w:val="00F02520"/>
    <w:rsid w:val="00F0267D"/>
    <w:rsid w:val="00F02D23"/>
    <w:rsid w:val="00F043F4"/>
    <w:rsid w:val="00F04439"/>
    <w:rsid w:val="00F04F1E"/>
    <w:rsid w:val="00F052FD"/>
    <w:rsid w:val="00F0554B"/>
    <w:rsid w:val="00F06A7D"/>
    <w:rsid w:val="00F0724C"/>
    <w:rsid w:val="00F0758C"/>
    <w:rsid w:val="00F07604"/>
    <w:rsid w:val="00F07613"/>
    <w:rsid w:val="00F07CC8"/>
    <w:rsid w:val="00F07DC9"/>
    <w:rsid w:val="00F07F5D"/>
    <w:rsid w:val="00F10BA0"/>
    <w:rsid w:val="00F10D46"/>
    <w:rsid w:val="00F112C5"/>
    <w:rsid w:val="00F1156A"/>
    <w:rsid w:val="00F1177B"/>
    <w:rsid w:val="00F12CE4"/>
    <w:rsid w:val="00F13634"/>
    <w:rsid w:val="00F13E21"/>
    <w:rsid w:val="00F13F8B"/>
    <w:rsid w:val="00F1451A"/>
    <w:rsid w:val="00F14E3D"/>
    <w:rsid w:val="00F15914"/>
    <w:rsid w:val="00F159DC"/>
    <w:rsid w:val="00F17D1A"/>
    <w:rsid w:val="00F20D32"/>
    <w:rsid w:val="00F2130C"/>
    <w:rsid w:val="00F2194A"/>
    <w:rsid w:val="00F21A00"/>
    <w:rsid w:val="00F21F2A"/>
    <w:rsid w:val="00F2266D"/>
    <w:rsid w:val="00F22B41"/>
    <w:rsid w:val="00F232D3"/>
    <w:rsid w:val="00F23363"/>
    <w:rsid w:val="00F246A2"/>
    <w:rsid w:val="00F246D1"/>
    <w:rsid w:val="00F24C4C"/>
    <w:rsid w:val="00F24FEF"/>
    <w:rsid w:val="00F2681D"/>
    <w:rsid w:val="00F27525"/>
    <w:rsid w:val="00F2794C"/>
    <w:rsid w:val="00F27C44"/>
    <w:rsid w:val="00F306C4"/>
    <w:rsid w:val="00F3090F"/>
    <w:rsid w:val="00F313BB"/>
    <w:rsid w:val="00F31B58"/>
    <w:rsid w:val="00F321B8"/>
    <w:rsid w:val="00F333B6"/>
    <w:rsid w:val="00F33838"/>
    <w:rsid w:val="00F33E74"/>
    <w:rsid w:val="00F340F8"/>
    <w:rsid w:val="00F34F89"/>
    <w:rsid w:val="00F350EA"/>
    <w:rsid w:val="00F36AB4"/>
    <w:rsid w:val="00F37E94"/>
    <w:rsid w:val="00F37FFC"/>
    <w:rsid w:val="00F4025E"/>
    <w:rsid w:val="00F402D7"/>
    <w:rsid w:val="00F40AA2"/>
    <w:rsid w:val="00F40B03"/>
    <w:rsid w:val="00F41C3B"/>
    <w:rsid w:val="00F423C2"/>
    <w:rsid w:val="00F42446"/>
    <w:rsid w:val="00F42B8A"/>
    <w:rsid w:val="00F430C7"/>
    <w:rsid w:val="00F431C6"/>
    <w:rsid w:val="00F433E5"/>
    <w:rsid w:val="00F438DA"/>
    <w:rsid w:val="00F44F8B"/>
    <w:rsid w:val="00F45744"/>
    <w:rsid w:val="00F45DA9"/>
    <w:rsid w:val="00F460BF"/>
    <w:rsid w:val="00F46894"/>
    <w:rsid w:val="00F46940"/>
    <w:rsid w:val="00F4706C"/>
    <w:rsid w:val="00F4740C"/>
    <w:rsid w:val="00F50321"/>
    <w:rsid w:val="00F522CB"/>
    <w:rsid w:val="00F527B6"/>
    <w:rsid w:val="00F5284D"/>
    <w:rsid w:val="00F546D8"/>
    <w:rsid w:val="00F5482B"/>
    <w:rsid w:val="00F5575D"/>
    <w:rsid w:val="00F56342"/>
    <w:rsid w:val="00F56E2F"/>
    <w:rsid w:val="00F57BD7"/>
    <w:rsid w:val="00F60332"/>
    <w:rsid w:val="00F60437"/>
    <w:rsid w:val="00F60879"/>
    <w:rsid w:val="00F61097"/>
    <w:rsid w:val="00F61ECE"/>
    <w:rsid w:val="00F62432"/>
    <w:rsid w:val="00F624F2"/>
    <w:rsid w:val="00F63F54"/>
    <w:rsid w:val="00F6409A"/>
    <w:rsid w:val="00F64C6B"/>
    <w:rsid w:val="00F64FB6"/>
    <w:rsid w:val="00F65D5C"/>
    <w:rsid w:val="00F660A8"/>
    <w:rsid w:val="00F66FC5"/>
    <w:rsid w:val="00F671C1"/>
    <w:rsid w:val="00F67401"/>
    <w:rsid w:val="00F675B7"/>
    <w:rsid w:val="00F676DB"/>
    <w:rsid w:val="00F70B58"/>
    <w:rsid w:val="00F70B84"/>
    <w:rsid w:val="00F70F30"/>
    <w:rsid w:val="00F72096"/>
    <w:rsid w:val="00F72749"/>
    <w:rsid w:val="00F728D2"/>
    <w:rsid w:val="00F72F46"/>
    <w:rsid w:val="00F73028"/>
    <w:rsid w:val="00F7352E"/>
    <w:rsid w:val="00F73A4A"/>
    <w:rsid w:val="00F74084"/>
    <w:rsid w:val="00F747BD"/>
    <w:rsid w:val="00F75005"/>
    <w:rsid w:val="00F750E9"/>
    <w:rsid w:val="00F75155"/>
    <w:rsid w:val="00F75421"/>
    <w:rsid w:val="00F756AC"/>
    <w:rsid w:val="00F75F31"/>
    <w:rsid w:val="00F75F80"/>
    <w:rsid w:val="00F77A4A"/>
    <w:rsid w:val="00F77E71"/>
    <w:rsid w:val="00F80391"/>
    <w:rsid w:val="00F81773"/>
    <w:rsid w:val="00F81904"/>
    <w:rsid w:val="00F81FCA"/>
    <w:rsid w:val="00F8234C"/>
    <w:rsid w:val="00F8245A"/>
    <w:rsid w:val="00F82585"/>
    <w:rsid w:val="00F831DC"/>
    <w:rsid w:val="00F83CFF"/>
    <w:rsid w:val="00F83DBE"/>
    <w:rsid w:val="00F84579"/>
    <w:rsid w:val="00F84761"/>
    <w:rsid w:val="00F8564B"/>
    <w:rsid w:val="00F8647A"/>
    <w:rsid w:val="00F86DD3"/>
    <w:rsid w:val="00F86FAD"/>
    <w:rsid w:val="00F8723E"/>
    <w:rsid w:val="00F87573"/>
    <w:rsid w:val="00F87787"/>
    <w:rsid w:val="00F87F68"/>
    <w:rsid w:val="00F90664"/>
    <w:rsid w:val="00F90BEB"/>
    <w:rsid w:val="00F90C01"/>
    <w:rsid w:val="00F91570"/>
    <w:rsid w:val="00F9213C"/>
    <w:rsid w:val="00F9384D"/>
    <w:rsid w:val="00F93A76"/>
    <w:rsid w:val="00F941B1"/>
    <w:rsid w:val="00F94C89"/>
    <w:rsid w:val="00F94FCE"/>
    <w:rsid w:val="00F950CF"/>
    <w:rsid w:val="00F95E95"/>
    <w:rsid w:val="00F961F9"/>
    <w:rsid w:val="00F96BD7"/>
    <w:rsid w:val="00F96DD9"/>
    <w:rsid w:val="00FA020B"/>
    <w:rsid w:val="00FA024D"/>
    <w:rsid w:val="00FA0CC3"/>
    <w:rsid w:val="00FA1829"/>
    <w:rsid w:val="00FA1C50"/>
    <w:rsid w:val="00FA44CF"/>
    <w:rsid w:val="00FA4CD4"/>
    <w:rsid w:val="00FA69A7"/>
    <w:rsid w:val="00FA7338"/>
    <w:rsid w:val="00FA7CE0"/>
    <w:rsid w:val="00FA7DBD"/>
    <w:rsid w:val="00FB00AA"/>
    <w:rsid w:val="00FB06F0"/>
    <w:rsid w:val="00FB0D51"/>
    <w:rsid w:val="00FB11C0"/>
    <w:rsid w:val="00FB1685"/>
    <w:rsid w:val="00FB30A2"/>
    <w:rsid w:val="00FB3F8A"/>
    <w:rsid w:val="00FB4175"/>
    <w:rsid w:val="00FB4CC4"/>
    <w:rsid w:val="00FB5C79"/>
    <w:rsid w:val="00FB69CE"/>
    <w:rsid w:val="00FB69E5"/>
    <w:rsid w:val="00FB7AFA"/>
    <w:rsid w:val="00FB7BD6"/>
    <w:rsid w:val="00FC0480"/>
    <w:rsid w:val="00FC06D2"/>
    <w:rsid w:val="00FC0732"/>
    <w:rsid w:val="00FC0AAE"/>
    <w:rsid w:val="00FC1062"/>
    <w:rsid w:val="00FC1629"/>
    <w:rsid w:val="00FC1BB4"/>
    <w:rsid w:val="00FC1FD9"/>
    <w:rsid w:val="00FC275A"/>
    <w:rsid w:val="00FC3910"/>
    <w:rsid w:val="00FC45A3"/>
    <w:rsid w:val="00FC4CDF"/>
    <w:rsid w:val="00FC4DF0"/>
    <w:rsid w:val="00FC4F05"/>
    <w:rsid w:val="00FC5404"/>
    <w:rsid w:val="00FC5E4D"/>
    <w:rsid w:val="00FC6283"/>
    <w:rsid w:val="00FC6746"/>
    <w:rsid w:val="00FC6A19"/>
    <w:rsid w:val="00FC7263"/>
    <w:rsid w:val="00FC7E00"/>
    <w:rsid w:val="00FD09AC"/>
    <w:rsid w:val="00FD0B7B"/>
    <w:rsid w:val="00FD2F79"/>
    <w:rsid w:val="00FD3529"/>
    <w:rsid w:val="00FD3D65"/>
    <w:rsid w:val="00FD3DCD"/>
    <w:rsid w:val="00FD4905"/>
    <w:rsid w:val="00FD5757"/>
    <w:rsid w:val="00FD5A4A"/>
    <w:rsid w:val="00FD64A4"/>
    <w:rsid w:val="00FD6FD5"/>
    <w:rsid w:val="00FD7696"/>
    <w:rsid w:val="00FD7D64"/>
    <w:rsid w:val="00FE0B03"/>
    <w:rsid w:val="00FE0C99"/>
    <w:rsid w:val="00FE2A6D"/>
    <w:rsid w:val="00FE3170"/>
    <w:rsid w:val="00FE35FE"/>
    <w:rsid w:val="00FE3776"/>
    <w:rsid w:val="00FE3821"/>
    <w:rsid w:val="00FE3CED"/>
    <w:rsid w:val="00FE4332"/>
    <w:rsid w:val="00FE4D3E"/>
    <w:rsid w:val="00FE4D84"/>
    <w:rsid w:val="00FE6563"/>
    <w:rsid w:val="00FE6958"/>
    <w:rsid w:val="00FF05E6"/>
    <w:rsid w:val="00FF0C3C"/>
    <w:rsid w:val="00FF1311"/>
    <w:rsid w:val="00FF1467"/>
    <w:rsid w:val="00FF211F"/>
    <w:rsid w:val="00FF2FCC"/>
    <w:rsid w:val="00FF3734"/>
    <w:rsid w:val="00FF4658"/>
    <w:rsid w:val="00FF473A"/>
    <w:rsid w:val="00FF4AB1"/>
    <w:rsid w:val="00FF4EC2"/>
    <w:rsid w:val="00FF57B6"/>
    <w:rsid w:val="00FF6795"/>
    <w:rsid w:val="00FF6812"/>
    <w:rsid w:val="00FF7C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B7D270"/>
  <w15:chartTrackingRefBased/>
  <w15:docId w15:val="{D466C112-65DB-444D-B406-D8CE8790C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MS Mincho"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60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19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7D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D14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602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5602F"/>
    <w:pPr>
      <w:outlineLvl w:val="9"/>
    </w:pPr>
    <w:rPr>
      <w:kern w:val="0"/>
      <w14:ligatures w14:val="none"/>
    </w:rPr>
  </w:style>
  <w:style w:type="paragraph" w:styleId="ListParagraph">
    <w:name w:val="List Paragraph"/>
    <w:basedOn w:val="Normal"/>
    <w:uiPriority w:val="1"/>
    <w:qFormat/>
    <w:rsid w:val="00D5602F"/>
    <w:pPr>
      <w:ind w:left="720"/>
      <w:contextualSpacing/>
    </w:pPr>
  </w:style>
  <w:style w:type="paragraph" w:styleId="TOC1">
    <w:name w:val="toc 1"/>
    <w:basedOn w:val="Normal"/>
    <w:next w:val="Normal"/>
    <w:autoRedefine/>
    <w:uiPriority w:val="39"/>
    <w:unhideWhenUsed/>
    <w:rsid w:val="00FA020B"/>
    <w:pPr>
      <w:spacing w:after="100"/>
    </w:pPr>
  </w:style>
  <w:style w:type="character" w:styleId="Hyperlink">
    <w:name w:val="Hyperlink"/>
    <w:basedOn w:val="DefaultParagraphFont"/>
    <w:uiPriority w:val="99"/>
    <w:unhideWhenUsed/>
    <w:rsid w:val="00FA020B"/>
    <w:rPr>
      <w:color w:val="0563C1" w:themeColor="hyperlink"/>
      <w:u w:val="single"/>
    </w:rPr>
  </w:style>
  <w:style w:type="paragraph" w:styleId="Title">
    <w:name w:val="Title"/>
    <w:basedOn w:val="Normal"/>
    <w:next w:val="Normal"/>
    <w:link w:val="TitleChar"/>
    <w:uiPriority w:val="10"/>
    <w:qFormat/>
    <w:rsid w:val="00CA52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52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198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41987"/>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64198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17F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7FDD"/>
  </w:style>
  <w:style w:type="paragraph" w:styleId="Footer">
    <w:name w:val="footer"/>
    <w:basedOn w:val="Normal"/>
    <w:link w:val="FooterChar"/>
    <w:uiPriority w:val="99"/>
    <w:unhideWhenUsed/>
    <w:rsid w:val="00E17F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7FDD"/>
  </w:style>
  <w:style w:type="character" w:customStyle="1" w:styleId="Heading3Char">
    <w:name w:val="Heading 3 Char"/>
    <w:basedOn w:val="DefaultParagraphFont"/>
    <w:link w:val="Heading3"/>
    <w:uiPriority w:val="9"/>
    <w:rsid w:val="00887DC8"/>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4A3ED6"/>
    <w:pPr>
      <w:spacing w:after="100"/>
      <w:ind w:left="220"/>
    </w:pPr>
  </w:style>
  <w:style w:type="paragraph" w:styleId="TOC3">
    <w:name w:val="toc 3"/>
    <w:basedOn w:val="Normal"/>
    <w:next w:val="Normal"/>
    <w:autoRedefine/>
    <w:uiPriority w:val="39"/>
    <w:unhideWhenUsed/>
    <w:rsid w:val="004A3ED6"/>
    <w:pPr>
      <w:spacing w:after="100"/>
      <w:ind w:left="440"/>
    </w:pPr>
  </w:style>
  <w:style w:type="paragraph" w:styleId="NoSpacing">
    <w:name w:val="No Spacing"/>
    <w:uiPriority w:val="1"/>
    <w:qFormat/>
    <w:rsid w:val="00480688"/>
    <w:pPr>
      <w:spacing w:after="0" w:line="240" w:lineRule="auto"/>
    </w:pPr>
  </w:style>
  <w:style w:type="paragraph" w:styleId="BodyText">
    <w:name w:val="Body Text"/>
    <w:basedOn w:val="Normal"/>
    <w:link w:val="BodyTextChar"/>
    <w:uiPriority w:val="1"/>
    <w:qFormat/>
    <w:rsid w:val="005B5384"/>
    <w:pPr>
      <w:autoSpaceDE w:val="0"/>
      <w:autoSpaceDN w:val="0"/>
      <w:adjustRightInd w:val="0"/>
      <w:spacing w:before="2" w:after="0" w:line="240" w:lineRule="auto"/>
      <w:ind w:left="731" w:hanging="311"/>
    </w:pPr>
    <w:rPr>
      <w:rFonts w:ascii="Times New Roman" w:hAnsi="Times New Roman" w:cs="Times New Roman"/>
      <w:kern w:val="0"/>
      <w:sz w:val="17"/>
      <w:szCs w:val="17"/>
    </w:rPr>
  </w:style>
  <w:style w:type="character" w:customStyle="1" w:styleId="BodyTextChar">
    <w:name w:val="Body Text Char"/>
    <w:basedOn w:val="DefaultParagraphFont"/>
    <w:link w:val="BodyText"/>
    <w:uiPriority w:val="1"/>
    <w:rsid w:val="005B5384"/>
    <w:rPr>
      <w:rFonts w:ascii="Times New Roman" w:hAnsi="Times New Roman" w:cs="Times New Roman"/>
      <w:kern w:val="0"/>
      <w:sz w:val="17"/>
      <w:szCs w:val="17"/>
    </w:rPr>
  </w:style>
  <w:style w:type="paragraph" w:styleId="TOC4">
    <w:name w:val="toc 4"/>
    <w:basedOn w:val="Normal"/>
    <w:next w:val="Normal"/>
    <w:autoRedefine/>
    <w:uiPriority w:val="39"/>
    <w:unhideWhenUsed/>
    <w:rsid w:val="009B3AE1"/>
    <w:pPr>
      <w:spacing w:after="100"/>
      <w:ind w:left="660"/>
    </w:pPr>
    <w:rPr>
      <w:rFonts w:eastAsiaTheme="minorEastAsia"/>
      <w:lang w:eastAsia="ja-JP"/>
    </w:rPr>
  </w:style>
  <w:style w:type="paragraph" w:styleId="TOC5">
    <w:name w:val="toc 5"/>
    <w:basedOn w:val="Normal"/>
    <w:next w:val="Normal"/>
    <w:autoRedefine/>
    <w:uiPriority w:val="39"/>
    <w:unhideWhenUsed/>
    <w:rsid w:val="009B3AE1"/>
    <w:pPr>
      <w:spacing w:after="100"/>
      <w:ind w:left="880"/>
    </w:pPr>
    <w:rPr>
      <w:rFonts w:eastAsiaTheme="minorEastAsia"/>
      <w:lang w:eastAsia="ja-JP"/>
    </w:rPr>
  </w:style>
  <w:style w:type="paragraph" w:styleId="TOC6">
    <w:name w:val="toc 6"/>
    <w:basedOn w:val="Normal"/>
    <w:next w:val="Normal"/>
    <w:autoRedefine/>
    <w:uiPriority w:val="39"/>
    <w:unhideWhenUsed/>
    <w:rsid w:val="009B3AE1"/>
    <w:pPr>
      <w:spacing w:after="100"/>
      <w:ind w:left="1100"/>
    </w:pPr>
    <w:rPr>
      <w:rFonts w:eastAsiaTheme="minorEastAsia"/>
      <w:lang w:eastAsia="ja-JP"/>
    </w:rPr>
  </w:style>
  <w:style w:type="paragraph" w:styleId="TOC7">
    <w:name w:val="toc 7"/>
    <w:basedOn w:val="Normal"/>
    <w:next w:val="Normal"/>
    <w:autoRedefine/>
    <w:uiPriority w:val="39"/>
    <w:unhideWhenUsed/>
    <w:rsid w:val="009B3AE1"/>
    <w:pPr>
      <w:spacing w:after="100"/>
      <w:ind w:left="1320"/>
    </w:pPr>
    <w:rPr>
      <w:rFonts w:eastAsiaTheme="minorEastAsia"/>
      <w:lang w:eastAsia="ja-JP"/>
    </w:rPr>
  </w:style>
  <w:style w:type="paragraph" w:styleId="TOC8">
    <w:name w:val="toc 8"/>
    <w:basedOn w:val="Normal"/>
    <w:next w:val="Normal"/>
    <w:autoRedefine/>
    <w:uiPriority w:val="39"/>
    <w:unhideWhenUsed/>
    <w:rsid w:val="009B3AE1"/>
    <w:pPr>
      <w:spacing w:after="100"/>
      <w:ind w:left="1540"/>
    </w:pPr>
    <w:rPr>
      <w:rFonts w:eastAsiaTheme="minorEastAsia"/>
      <w:lang w:eastAsia="ja-JP"/>
    </w:rPr>
  </w:style>
  <w:style w:type="paragraph" w:styleId="TOC9">
    <w:name w:val="toc 9"/>
    <w:basedOn w:val="Normal"/>
    <w:next w:val="Normal"/>
    <w:autoRedefine/>
    <w:uiPriority w:val="39"/>
    <w:unhideWhenUsed/>
    <w:rsid w:val="009B3AE1"/>
    <w:pPr>
      <w:spacing w:after="100"/>
      <w:ind w:left="1760"/>
    </w:pPr>
    <w:rPr>
      <w:rFonts w:eastAsiaTheme="minorEastAsia"/>
      <w:lang w:eastAsia="ja-JP"/>
    </w:rPr>
  </w:style>
  <w:style w:type="character" w:styleId="UnresolvedMention">
    <w:name w:val="Unresolved Mention"/>
    <w:basedOn w:val="DefaultParagraphFont"/>
    <w:uiPriority w:val="99"/>
    <w:semiHidden/>
    <w:unhideWhenUsed/>
    <w:rsid w:val="009B3AE1"/>
    <w:rPr>
      <w:color w:val="605E5C"/>
      <w:shd w:val="clear" w:color="auto" w:fill="E1DFDD"/>
    </w:rPr>
  </w:style>
  <w:style w:type="character" w:customStyle="1" w:styleId="Heading4Char">
    <w:name w:val="Heading 4 Char"/>
    <w:basedOn w:val="DefaultParagraphFont"/>
    <w:link w:val="Heading4"/>
    <w:uiPriority w:val="9"/>
    <w:rsid w:val="004D1478"/>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3A0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E65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47813">
      <w:bodyDiv w:val="1"/>
      <w:marLeft w:val="0"/>
      <w:marRight w:val="0"/>
      <w:marTop w:val="0"/>
      <w:marBottom w:val="0"/>
      <w:divBdr>
        <w:top w:val="none" w:sz="0" w:space="0" w:color="auto"/>
        <w:left w:val="none" w:sz="0" w:space="0" w:color="auto"/>
        <w:bottom w:val="none" w:sz="0" w:space="0" w:color="auto"/>
        <w:right w:val="none" w:sz="0" w:space="0" w:color="auto"/>
      </w:divBdr>
    </w:div>
    <w:div w:id="179707024">
      <w:bodyDiv w:val="1"/>
      <w:marLeft w:val="0"/>
      <w:marRight w:val="0"/>
      <w:marTop w:val="0"/>
      <w:marBottom w:val="0"/>
      <w:divBdr>
        <w:top w:val="none" w:sz="0" w:space="0" w:color="auto"/>
        <w:left w:val="none" w:sz="0" w:space="0" w:color="auto"/>
        <w:bottom w:val="none" w:sz="0" w:space="0" w:color="auto"/>
        <w:right w:val="none" w:sz="0" w:space="0" w:color="auto"/>
      </w:divBdr>
    </w:div>
    <w:div w:id="288702155">
      <w:bodyDiv w:val="1"/>
      <w:marLeft w:val="0"/>
      <w:marRight w:val="0"/>
      <w:marTop w:val="0"/>
      <w:marBottom w:val="0"/>
      <w:divBdr>
        <w:top w:val="none" w:sz="0" w:space="0" w:color="auto"/>
        <w:left w:val="none" w:sz="0" w:space="0" w:color="auto"/>
        <w:bottom w:val="none" w:sz="0" w:space="0" w:color="auto"/>
        <w:right w:val="none" w:sz="0" w:space="0" w:color="auto"/>
      </w:divBdr>
    </w:div>
    <w:div w:id="344135546">
      <w:bodyDiv w:val="1"/>
      <w:marLeft w:val="0"/>
      <w:marRight w:val="0"/>
      <w:marTop w:val="0"/>
      <w:marBottom w:val="0"/>
      <w:divBdr>
        <w:top w:val="none" w:sz="0" w:space="0" w:color="auto"/>
        <w:left w:val="none" w:sz="0" w:space="0" w:color="auto"/>
        <w:bottom w:val="none" w:sz="0" w:space="0" w:color="auto"/>
        <w:right w:val="none" w:sz="0" w:space="0" w:color="auto"/>
      </w:divBdr>
    </w:div>
    <w:div w:id="427584528">
      <w:bodyDiv w:val="1"/>
      <w:marLeft w:val="0"/>
      <w:marRight w:val="0"/>
      <w:marTop w:val="0"/>
      <w:marBottom w:val="0"/>
      <w:divBdr>
        <w:top w:val="none" w:sz="0" w:space="0" w:color="auto"/>
        <w:left w:val="none" w:sz="0" w:space="0" w:color="auto"/>
        <w:bottom w:val="none" w:sz="0" w:space="0" w:color="auto"/>
        <w:right w:val="none" w:sz="0" w:space="0" w:color="auto"/>
      </w:divBdr>
    </w:div>
    <w:div w:id="787627857">
      <w:bodyDiv w:val="1"/>
      <w:marLeft w:val="0"/>
      <w:marRight w:val="0"/>
      <w:marTop w:val="0"/>
      <w:marBottom w:val="0"/>
      <w:divBdr>
        <w:top w:val="none" w:sz="0" w:space="0" w:color="auto"/>
        <w:left w:val="none" w:sz="0" w:space="0" w:color="auto"/>
        <w:bottom w:val="none" w:sz="0" w:space="0" w:color="auto"/>
        <w:right w:val="none" w:sz="0" w:space="0" w:color="auto"/>
      </w:divBdr>
    </w:div>
    <w:div w:id="816385568">
      <w:bodyDiv w:val="1"/>
      <w:marLeft w:val="0"/>
      <w:marRight w:val="0"/>
      <w:marTop w:val="0"/>
      <w:marBottom w:val="0"/>
      <w:divBdr>
        <w:top w:val="none" w:sz="0" w:space="0" w:color="auto"/>
        <w:left w:val="none" w:sz="0" w:space="0" w:color="auto"/>
        <w:bottom w:val="none" w:sz="0" w:space="0" w:color="auto"/>
        <w:right w:val="none" w:sz="0" w:space="0" w:color="auto"/>
      </w:divBdr>
    </w:div>
    <w:div w:id="823162024">
      <w:bodyDiv w:val="1"/>
      <w:marLeft w:val="0"/>
      <w:marRight w:val="0"/>
      <w:marTop w:val="0"/>
      <w:marBottom w:val="0"/>
      <w:divBdr>
        <w:top w:val="none" w:sz="0" w:space="0" w:color="auto"/>
        <w:left w:val="none" w:sz="0" w:space="0" w:color="auto"/>
        <w:bottom w:val="none" w:sz="0" w:space="0" w:color="auto"/>
        <w:right w:val="none" w:sz="0" w:space="0" w:color="auto"/>
      </w:divBdr>
    </w:div>
    <w:div w:id="900137417">
      <w:bodyDiv w:val="1"/>
      <w:marLeft w:val="0"/>
      <w:marRight w:val="0"/>
      <w:marTop w:val="0"/>
      <w:marBottom w:val="0"/>
      <w:divBdr>
        <w:top w:val="none" w:sz="0" w:space="0" w:color="auto"/>
        <w:left w:val="none" w:sz="0" w:space="0" w:color="auto"/>
        <w:bottom w:val="none" w:sz="0" w:space="0" w:color="auto"/>
        <w:right w:val="none" w:sz="0" w:space="0" w:color="auto"/>
      </w:divBdr>
    </w:div>
    <w:div w:id="1544554804">
      <w:bodyDiv w:val="1"/>
      <w:marLeft w:val="0"/>
      <w:marRight w:val="0"/>
      <w:marTop w:val="0"/>
      <w:marBottom w:val="0"/>
      <w:divBdr>
        <w:top w:val="none" w:sz="0" w:space="0" w:color="auto"/>
        <w:left w:val="none" w:sz="0" w:space="0" w:color="auto"/>
        <w:bottom w:val="none" w:sz="0" w:space="0" w:color="auto"/>
        <w:right w:val="none" w:sz="0" w:space="0" w:color="auto"/>
      </w:divBdr>
    </w:div>
    <w:div w:id="1739790081">
      <w:bodyDiv w:val="1"/>
      <w:marLeft w:val="0"/>
      <w:marRight w:val="0"/>
      <w:marTop w:val="0"/>
      <w:marBottom w:val="0"/>
      <w:divBdr>
        <w:top w:val="none" w:sz="0" w:space="0" w:color="auto"/>
        <w:left w:val="none" w:sz="0" w:space="0" w:color="auto"/>
        <w:bottom w:val="none" w:sz="0" w:space="0" w:color="auto"/>
        <w:right w:val="none" w:sz="0" w:space="0" w:color="auto"/>
      </w:divBdr>
    </w:div>
    <w:div w:id="1911963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emf"/><Relationship Id="rId10" Type="http://schemas.openxmlformats.org/officeDocument/2006/relationships/footer" Target="footer1.xml"/><Relationship Id="rId19" Type="http://schemas.openxmlformats.org/officeDocument/2006/relationships/hyperlink" Target="https://feinternational.com/blog/timeline-of-amazons-biggest-acquisitions/" TargetMode="External"/><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2FCA9-27EA-4680-BA25-777B0BC0E235}">
  <ds:schemaRefs>
    <ds:schemaRef ds:uri="http://schemas.openxmlformats.org/officeDocument/2006/bibliography"/>
  </ds:schemaRefs>
</ds:datastoreItem>
</file>

<file path=docMetadata/LabelInfo.xml><?xml version="1.0" encoding="utf-8"?>
<clbl:labelList xmlns:clbl="http://schemas.microsoft.com/office/2020/mipLabelMetadata">
  <clbl:label id="{b59632a2-1017-4b82-a8bb-34024b246ca6}" enabled="0" method="" siteId="{b59632a2-1017-4b82-a8bb-34024b246ca6}" removed="1"/>
</clbl:labelList>
</file>

<file path=docProps/app.xml><?xml version="1.0" encoding="utf-8"?>
<Properties xmlns="http://schemas.openxmlformats.org/officeDocument/2006/extended-properties" xmlns:vt="http://schemas.openxmlformats.org/officeDocument/2006/docPropsVTypes">
  <Template>Normal</Template>
  <TotalTime>3547</TotalTime>
  <Pages>27</Pages>
  <Words>5201</Words>
  <Characters>29647</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Seiji Hirano</dc:creator>
  <cp:keywords/>
  <dc:description/>
  <cp:lastModifiedBy>Seiji Hirano</cp:lastModifiedBy>
  <cp:revision>515</cp:revision>
  <dcterms:created xsi:type="dcterms:W3CDTF">2025-01-08T19:56:00Z</dcterms:created>
  <dcterms:modified xsi:type="dcterms:W3CDTF">2025-01-30T21:40:00Z</dcterms:modified>
</cp:coreProperties>
</file>