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91F6E" w14:textId="519BDF03" w:rsidR="00502852" w:rsidRPr="004C3FB8" w:rsidRDefault="00BE6CDB" w:rsidP="00577E2B">
      <w:pPr>
        <w:pStyle w:val="Title"/>
        <w:jc w:val="center"/>
        <w:rPr>
          <w:rFonts w:asciiTheme="minorHAnsi" w:hAnsiTheme="minorHAnsi" w:cstheme="minorHAnsi"/>
          <w:b/>
          <w:bCs/>
        </w:rPr>
      </w:pPr>
      <w:r>
        <w:rPr>
          <w:rFonts w:asciiTheme="minorHAnsi" w:hAnsiTheme="minorHAnsi" w:cstheme="minorHAnsi"/>
          <w:b/>
          <w:bCs/>
        </w:rPr>
        <w:t>Las Vegas Sands</w:t>
      </w:r>
      <w:r w:rsidR="00577E2B">
        <w:rPr>
          <w:rFonts w:asciiTheme="minorHAnsi" w:hAnsiTheme="minorHAnsi" w:cstheme="minorHAnsi"/>
          <w:b/>
          <w:bCs/>
        </w:rPr>
        <w:t xml:space="preserve"> </w:t>
      </w:r>
      <w:r w:rsidR="00BB280D">
        <w:rPr>
          <w:rFonts w:asciiTheme="minorHAnsi" w:hAnsiTheme="minorHAnsi" w:cstheme="minorHAnsi"/>
          <w:b/>
          <w:bCs/>
        </w:rPr>
        <w:t>Resort International</w:t>
      </w:r>
    </w:p>
    <w:p w14:paraId="0051AE28" w14:textId="5D01CEDF" w:rsidR="00BA00C3" w:rsidRDefault="003E587C" w:rsidP="00CA5287">
      <w:pPr>
        <w:pStyle w:val="Title"/>
        <w:jc w:val="center"/>
        <w:rPr>
          <w:rFonts w:asciiTheme="minorHAnsi" w:hAnsiTheme="minorHAnsi" w:cstheme="minorHAnsi"/>
          <w:b/>
          <w:bCs/>
        </w:rPr>
      </w:pPr>
      <w:r>
        <w:rPr>
          <w:rFonts w:asciiTheme="minorHAnsi" w:hAnsiTheme="minorHAnsi" w:cstheme="minorHAnsi"/>
          <w:b/>
          <w:bCs/>
        </w:rPr>
        <w:t>FY</w:t>
      </w:r>
      <w:r w:rsidR="00380274">
        <w:rPr>
          <w:rFonts w:asciiTheme="minorHAnsi" w:hAnsiTheme="minorHAnsi" w:cstheme="minorHAnsi"/>
          <w:b/>
          <w:bCs/>
        </w:rPr>
        <w:t>202</w:t>
      </w:r>
      <w:r w:rsidR="00577E2B">
        <w:rPr>
          <w:rFonts w:asciiTheme="minorHAnsi" w:hAnsiTheme="minorHAnsi" w:cstheme="minorHAnsi"/>
          <w:b/>
          <w:bCs/>
        </w:rPr>
        <w:t>4</w:t>
      </w:r>
      <w:r>
        <w:rPr>
          <w:rFonts w:asciiTheme="minorHAnsi" w:hAnsiTheme="minorHAnsi" w:cstheme="minorHAnsi"/>
          <w:b/>
          <w:bCs/>
        </w:rPr>
        <w:t xml:space="preserve"> </w:t>
      </w:r>
      <w:r w:rsidR="00B15FCC">
        <w:rPr>
          <w:rFonts w:asciiTheme="minorHAnsi" w:hAnsiTheme="minorHAnsi" w:cstheme="minorHAnsi"/>
          <w:b/>
          <w:bCs/>
        </w:rPr>
        <w:t>Financial Statements</w:t>
      </w:r>
      <w:r w:rsidR="00BA00C3" w:rsidRPr="004C3FB8">
        <w:rPr>
          <w:rFonts w:asciiTheme="minorHAnsi" w:hAnsiTheme="minorHAnsi" w:cstheme="minorHAnsi"/>
          <w:b/>
          <w:bCs/>
        </w:rPr>
        <w:t xml:space="preserve"> Analysis</w:t>
      </w:r>
    </w:p>
    <w:p w14:paraId="6750B60E" w14:textId="77777777" w:rsidR="002437A1" w:rsidRDefault="002437A1" w:rsidP="002437A1"/>
    <w:p w14:paraId="03EEEC51" w14:textId="77777777" w:rsidR="00126C6C" w:rsidRDefault="00126C6C" w:rsidP="002437A1"/>
    <w:p w14:paraId="31AFBAE2" w14:textId="77777777" w:rsidR="00126C6C" w:rsidRDefault="00126C6C" w:rsidP="002437A1"/>
    <w:p w14:paraId="2A96F41C" w14:textId="77777777" w:rsidR="002437A1" w:rsidRPr="002437A1" w:rsidRDefault="002437A1" w:rsidP="002437A1"/>
    <w:p w14:paraId="41E25137" w14:textId="2F52DC09" w:rsidR="00502852" w:rsidRPr="00502852" w:rsidRDefault="00053C5A" w:rsidP="00975549">
      <w:pPr>
        <w:jc w:val="center"/>
        <w:rPr>
          <w:rFonts w:cstheme="minorHAnsi"/>
          <w:color w:val="000000" w:themeColor="text1"/>
        </w:rPr>
      </w:pPr>
      <w:r>
        <w:rPr>
          <w:rFonts w:cstheme="minorHAnsi"/>
          <w:noProof/>
          <w:color w:val="000000" w:themeColor="text1"/>
        </w:rPr>
        <w:drawing>
          <wp:inline distT="0" distB="0" distL="0" distR="0" wp14:anchorId="18D0099B" wp14:editId="5EF29401">
            <wp:extent cx="4572000" cy="2392680"/>
            <wp:effectExtent l="0" t="0" r="0" b="7620"/>
            <wp:docPr id="1536438777" name="Picture 1"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8777" name="Picture 1" descr="A logo of a compan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392680"/>
                    </a:xfrm>
                    <a:prstGeom prst="rect">
                      <a:avLst/>
                    </a:prstGeom>
                  </pic:spPr>
                </pic:pic>
              </a:graphicData>
            </a:graphic>
          </wp:inline>
        </w:drawing>
      </w:r>
    </w:p>
    <w:p w14:paraId="0CE7BB73" w14:textId="064B05CA" w:rsidR="00502852" w:rsidRPr="00502852" w:rsidRDefault="00502852" w:rsidP="00975549">
      <w:pPr>
        <w:jc w:val="center"/>
        <w:rPr>
          <w:rFonts w:cstheme="minorHAnsi"/>
          <w:b/>
          <w:bCs/>
        </w:rPr>
      </w:pPr>
    </w:p>
    <w:p w14:paraId="32FE6CBA" w14:textId="5928CD06" w:rsidR="000378FB" w:rsidRDefault="000378FB" w:rsidP="00DC4B90">
      <w:pPr>
        <w:rPr>
          <w:rFonts w:cstheme="minorHAnsi"/>
        </w:rPr>
      </w:pPr>
    </w:p>
    <w:p w14:paraId="07FF0E37" w14:textId="1A25D0FA" w:rsidR="00601990" w:rsidRDefault="00601990" w:rsidP="00BF3765">
      <w:pPr>
        <w:jc w:val="center"/>
        <w:rPr>
          <w:rFonts w:cstheme="minorHAnsi"/>
        </w:rPr>
      </w:pPr>
    </w:p>
    <w:p w14:paraId="2C8212BC" w14:textId="77777777" w:rsidR="00126C6C" w:rsidRDefault="00126C6C" w:rsidP="00862D61">
      <w:pPr>
        <w:jc w:val="center"/>
        <w:rPr>
          <w:rFonts w:cstheme="minorHAnsi"/>
          <w:sz w:val="28"/>
          <w:szCs w:val="28"/>
        </w:rPr>
      </w:pPr>
    </w:p>
    <w:p w14:paraId="72B57505" w14:textId="77777777" w:rsidR="00126C6C" w:rsidRDefault="00126C6C" w:rsidP="00862D61">
      <w:pPr>
        <w:jc w:val="center"/>
        <w:rPr>
          <w:rFonts w:cstheme="minorHAnsi"/>
          <w:sz w:val="28"/>
          <w:szCs w:val="28"/>
        </w:rPr>
      </w:pPr>
    </w:p>
    <w:p w14:paraId="4AB9E1E8" w14:textId="77777777" w:rsidR="00126C6C" w:rsidRDefault="00126C6C" w:rsidP="00862D61">
      <w:pPr>
        <w:jc w:val="center"/>
        <w:rPr>
          <w:rFonts w:cstheme="minorHAnsi"/>
          <w:sz w:val="28"/>
          <w:szCs w:val="28"/>
        </w:rPr>
      </w:pPr>
    </w:p>
    <w:p w14:paraId="6FFA7015" w14:textId="77777777" w:rsidR="00126C6C" w:rsidRDefault="00126C6C" w:rsidP="00862D61">
      <w:pPr>
        <w:jc w:val="center"/>
        <w:rPr>
          <w:rFonts w:cstheme="minorHAnsi"/>
          <w:sz w:val="28"/>
          <w:szCs w:val="28"/>
        </w:rPr>
      </w:pPr>
    </w:p>
    <w:p w14:paraId="3344FBDF" w14:textId="77777777" w:rsidR="00126C6C" w:rsidRDefault="00126C6C" w:rsidP="00862D61">
      <w:pPr>
        <w:jc w:val="center"/>
        <w:rPr>
          <w:rFonts w:cstheme="minorHAnsi"/>
          <w:sz w:val="28"/>
          <w:szCs w:val="28"/>
        </w:rPr>
      </w:pPr>
    </w:p>
    <w:p w14:paraId="4BDA0BE3" w14:textId="77777777" w:rsidR="00126C6C" w:rsidRDefault="00126C6C" w:rsidP="00862D61">
      <w:pPr>
        <w:jc w:val="center"/>
        <w:rPr>
          <w:rFonts w:cstheme="minorHAnsi"/>
          <w:sz w:val="28"/>
          <w:szCs w:val="28"/>
        </w:rPr>
      </w:pPr>
    </w:p>
    <w:p w14:paraId="43400869" w14:textId="365735DB" w:rsidR="00862D61" w:rsidRDefault="00862D61" w:rsidP="00862D61">
      <w:pPr>
        <w:jc w:val="center"/>
        <w:rPr>
          <w:rFonts w:cstheme="minorHAnsi"/>
          <w:sz w:val="28"/>
          <w:szCs w:val="28"/>
        </w:rPr>
      </w:pPr>
      <w:r w:rsidRPr="00601990">
        <w:rPr>
          <w:rFonts w:cstheme="minorHAnsi"/>
          <w:sz w:val="28"/>
          <w:szCs w:val="28"/>
        </w:rPr>
        <w:t>Seiji Hirano</w:t>
      </w:r>
    </w:p>
    <w:p w14:paraId="0731FCB7" w14:textId="27DC6E72" w:rsidR="00126C6C" w:rsidRDefault="00862D61" w:rsidP="00126C6C">
      <w:pPr>
        <w:jc w:val="center"/>
        <w:rPr>
          <w:rFonts w:cstheme="minorHAnsi"/>
          <w:sz w:val="28"/>
          <w:szCs w:val="28"/>
        </w:rPr>
      </w:pPr>
      <w:r>
        <w:rPr>
          <w:rFonts w:cstheme="minorHAnsi"/>
          <w:sz w:val="28"/>
          <w:szCs w:val="28"/>
        </w:rPr>
        <w:t xml:space="preserve">Last Updated on </w:t>
      </w:r>
      <w:r w:rsidR="00AF6B61">
        <w:rPr>
          <w:rFonts w:cstheme="minorHAnsi"/>
          <w:sz w:val="28"/>
          <w:szCs w:val="28"/>
        </w:rPr>
        <w:t>4</w:t>
      </w:r>
      <w:r>
        <w:rPr>
          <w:rFonts w:cstheme="minorHAnsi"/>
          <w:sz w:val="28"/>
          <w:szCs w:val="28"/>
        </w:rPr>
        <w:t>/</w:t>
      </w:r>
      <w:r w:rsidR="00540CBD">
        <w:rPr>
          <w:rFonts w:cstheme="minorHAnsi"/>
          <w:sz w:val="28"/>
          <w:szCs w:val="28"/>
        </w:rPr>
        <w:t>1</w:t>
      </w:r>
      <w:r w:rsidR="00AF6B61">
        <w:rPr>
          <w:rFonts w:cstheme="minorHAnsi"/>
          <w:sz w:val="28"/>
          <w:szCs w:val="28"/>
        </w:rPr>
        <w:t>6</w:t>
      </w:r>
      <w:r>
        <w:rPr>
          <w:rFonts w:cstheme="minorHAnsi"/>
          <w:sz w:val="28"/>
          <w:szCs w:val="28"/>
        </w:rPr>
        <w:t>/2025</w:t>
      </w:r>
    </w:p>
    <w:sdt>
      <w:sdtPr>
        <w:rPr>
          <w:rFonts w:asciiTheme="minorHAnsi" w:eastAsiaTheme="minorHAnsi" w:hAnsiTheme="minorHAnsi" w:cstheme="minorBidi"/>
          <w:color w:val="auto"/>
          <w:kern w:val="2"/>
          <w:sz w:val="22"/>
          <w:szCs w:val="22"/>
          <w14:ligatures w14:val="standardContextual"/>
        </w:rPr>
        <w:id w:val="1229648796"/>
        <w:docPartObj>
          <w:docPartGallery w:val="Table of Contents"/>
          <w:docPartUnique/>
        </w:docPartObj>
      </w:sdtPr>
      <w:sdtEndPr>
        <w:rPr>
          <w:rFonts w:eastAsia="MS Mincho"/>
          <w:b/>
          <w:bCs/>
          <w:noProof/>
        </w:rPr>
      </w:sdtEndPr>
      <w:sdtContent>
        <w:p w14:paraId="4F0C3C94" w14:textId="609E1E11" w:rsidR="00FA020B" w:rsidRDefault="00FA020B">
          <w:pPr>
            <w:pStyle w:val="TOCHeading"/>
          </w:pPr>
          <w:r>
            <w:t>Table of Contents</w:t>
          </w:r>
        </w:p>
        <w:p w14:paraId="56FB1391" w14:textId="261B37CD" w:rsidR="002F65F6" w:rsidRDefault="00FA020B">
          <w:pPr>
            <w:pStyle w:val="TOC1"/>
            <w:tabs>
              <w:tab w:val="right" w:leader="dot" w:pos="9350"/>
            </w:tabs>
            <w:rPr>
              <w:rFonts w:eastAsiaTheme="minorEastAsia"/>
              <w:noProof/>
              <w:sz w:val="24"/>
              <w:szCs w:val="24"/>
              <w:lang w:eastAsia="ja-JP"/>
            </w:rPr>
          </w:pPr>
          <w:r>
            <w:fldChar w:fldCharType="begin"/>
          </w:r>
          <w:r>
            <w:instrText xml:space="preserve"> TOC \o "1-3" \h \z \u </w:instrText>
          </w:r>
          <w:r>
            <w:fldChar w:fldCharType="separate"/>
          </w:r>
          <w:hyperlink w:anchor="_Toc195713654" w:history="1">
            <w:r w:rsidR="002F65F6" w:rsidRPr="007E4F73">
              <w:rPr>
                <w:rStyle w:val="Hyperlink"/>
                <w:noProof/>
              </w:rPr>
              <w:t xml:space="preserve">Report </w:t>
            </w:r>
            <w:r w:rsidR="002F65F6" w:rsidRPr="007E4F73">
              <w:rPr>
                <w:rStyle w:val="Hyperlink"/>
                <w:noProof/>
                <w:lang w:eastAsia="ja-JP"/>
              </w:rPr>
              <w:t>Overview &amp; Background</w:t>
            </w:r>
            <w:r w:rsidR="002F65F6">
              <w:rPr>
                <w:noProof/>
                <w:webHidden/>
              </w:rPr>
              <w:tab/>
            </w:r>
            <w:r w:rsidR="002F65F6">
              <w:rPr>
                <w:noProof/>
                <w:webHidden/>
              </w:rPr>
              <w:fldChar w:fldCharType="begin"/>
            </w:r>
            <w:r w:rsidR="002F65F6">
              <w:rPr>
                <w:noProof/>
                <w:webHidden/>
              </w:rPr>
              <w:instrText xml:space="preserve"> PAGEREF _Toc195713654 \h </w:instrText>
            </w:r>
            <w:r w:rsidR="002F65F6">
              <w:rPr>
                <w:noProof/>
                <w:webHidden/>
              </w:rPr>
            </w:r>
            <w:r w:rsidR="002F65F6">
              <w:rPr>
                <w:noProof/>
                <w:webHidden/>
              </w:rPr>
              <w:fldChar w:fldCharType="separate"/>
            </w:r>
            <w:r w:rsidR="002F65F6">
              <w:rPr>
                <w:noProof/>
                <w:webHidden/>
              </w:rPr>
              <w:t>4</w:t>
            </w:r>
            <w:r w:rsidR="002F65F6">
              <w:rPr>
                <w:noProof/>
                <w:webHidden/>
              </w:rPr>
              <w:fldChar w:fldCharType="end"/>
            </w:r>
          </w:hyperlink>
        </w:p>
        <w:p w14:paraId="792A8122" w14:textId="1D725456" w:rsidR="002F65F6" w:rsidRDefault="002F65F6">
          <w:pPr>
            <w:pStyle w:val="TOC2"/>
            <w:tabs>
              <w:tab w:val="right" w:leader="dot" w:pos="9350"/>
            </w:tabs>
            <w:rPr>
              <w:rFonts w:eastAsiaTheme="minorEastAsia"/>
              <w:noProof/>
              <w:sz w:val="24"/>
              <w:szCs w:val="24"/>
              <w:lang w:eastAsia="ja-JP"/>
            </w:rPr>
          </w:pPr>
          <w:hyperlink w:anchor="_Toc195713655" w:history="1">
            <w:r w:rsidRPr="007E4F73">
              <w:rPr>
                <w:rStyle w:val="Hyperlink"/>
                <w:noProof/>
                <w:lang w:eastAsia="ja-JP"/>
              </w:rPr>
              <w:t>Description</w:t>
            </w:r>
            <w:r>
              <w:rPr>
                <w:noProof/>
                <w:webHidden/>
              </w:rPr>
              <w:tab/>
            </w:r>
            <w:r>
              <w:rPr>
                <w:noProof/>
                <w:webHidden/>
              </w:rPr>
              <w:fldChar w:fldCharType="begin"/>
            </w:r>
            <w:r>
              <w:rPr>
                <w:noProof/>
                <w:webHidden/>
              </w:rPr>
              <w:instrText xml:space="preserve"> PAGEREF _Toc195713655 \h </w:instrText>
            </w:r>
            <w:r>
              <w:rPr>
                <w:noProof/>
                <w:webHidden/>
              </w:rPr>
            </w:r>
            <w:r>
              <w:rPr>
                <w:noProof/>
                <w:webHidden/>
              </w:rPr>
              <w:fldChar w:fldCharType="separate"/>
            </w:r>
            <w:r>
              <w:rPr>
                <w:noProof/>
                <w:webHidden/>
              </w:rPr>
              <w:t>4</w:t>
            </w:r>
            <w:r>
              <w:rPr>
                <w:noProof/>
                <w:webHidden/>
              </w:rPr>
              <w:fldChar w:fldCharType="end"/>
            </w:r>
          </w:hyperlink>
        </w:p>
        <w:p w14:paraId="6EA8DEEC" w14:textId="16F4355C" w:rsidR="002F65F6" w:rsidRDefault="002F65F6">
          <w:pPr>
            <w:pStyle w:val="TOC2"/>
            <w:tabs>
              <w:tab w:val="right" w:leader="dot" w:pos="9350"/>
            </w:tabs>
            <w:rPr>
              <w:rFonts w:eastAsiaTheme="minorEastAsia"/>
              <w:noProof/>
              <w:sz w:val="24"/>
              <w:szCs w:val="24"/>
              <w:lang w:eastAsia="ja-JP"/>
            </w:rPr>
          </w:pPr>
          <w:hyperlink w:anchor="_Toc195713656" w:history="1">
            <w:r w:rsidRPr="007E4F73">
              <w:rPr>
                <w:rStyle w:val="Hyperlink"/>
                <w:noProof/>
                <w:lang w:eastAsia="ja-JP"/>
              </w:rPr>
              <w:t>Methodology</w:t>
            </w:r>
            <w:r>
              <w:rPr>
                <w:noProof/>
                <w:webHidden/>
              </w:rPr>
              <w:tab/>
            </w:r>
            <w:r>
              <w:rPr>
                <w:noProof/>
                <w:webHidden/>
              </w:rPr>
              <w:fldChar w:fldCharType="begin"/>
            </w:r>
            <w:r>
              <w:rPr>
                <w:noProof/>
                <w:webHidden/>
              </w:rPr>
              <w:instrText xml:space="preserve"> PAGEREF _Toc195713656 \h </w:instrText>
            </w:r>
            <w:r>
              <w:rPr>
                <w:noProof/>
                <w:webHidden/>
              </w:rPr>
            </w:r>
            <w:r>
              <w:rPr>
                <w:noProof/>
                <w:webHidden/>
              </w:rPr>
              <w:fldChar w:fldCharType="separate"/>
            </w:r>
            <w:r>
              <w:rPr>
                <w:noProof/>
                <w:webHidden/>
              </w:rPr>
              <w:t>4</w:t>
            </w:r>
            <w:r>
              <w:rPr>
                <w:noProof/>
                <w:webHidden/>
              </w:rPr>
              <w:fldChar w:fldCharType="end"/>
            </w:r>
          </w:hyperlink>
        </w:p>
        <w:p w14:paraId="5F7D0163" w14:textId="57E09750" w:rsidR="002F65F6" w:rsidRDefault="002F65F6">
          <w:pPr>
            <w:pStyle w:val="TOC1"/>
            <w:tabs>
              <w:tab w:val="right" w:leader="dot" w:pos="9350"/>
            </w:tabs>
            <w:rPr>
              <w:rFonts w:eastAsiaTheme="minorEastAsia"/>
              <w:noProof/>
              <w:sz w:val="24"/>
              <w:szCs w:val="24"/>
              <w:lang w:eastAsia="ja-JP"/>
            </w:rPr>
          </w:pPr>
          <w:hyperlink w:anchor="_Toc195713657" w:history="1">
            <w:r w:rsidRPr="007E4F73">
              <w:rPr>
                <w:rStyle w:val="Hyperlink"/>
                <w:noProof/>
              </w:rPr>
              <w:t xml:space="preserve">Company </w:t>
            </w:r>
            <w:r w:rsidRPr="007E4F73">
              <w:rPr>
                <w:rStyle w:val="Hyperlink"/>
                <w:noProof/>
                <w:lang w:eastAsia="ja-JP"/>
              </w:rPr>
              <w:t>Overview</w:t>
            </w:r>
            <w:r>
              <w:rPr>
                <w:noProof/>
                <w:webHidden/>
              </w:rPr>
              <w:tab/>
            </w:r>
            <w:r>
              <w:rPr>
                <w:noProof/>
                <w:webHidden/>
              </w:rPr>
              <w:fldChar w:fldCharType="begin"/>
            </w:r>
            <w:r>
              <w:rPr>
                <w:noProof/>
                <w:webHidden/>
              </w:rPr>
              <w:instrText xml:space="preserve"> PAGEREF _Toc195713657 \h </w:instrText>
            </w:r>
            <w:r>
              <w:rPr>
                <w:noProof/>
                <w:webHidden/>
              </w:rPr>
            </w:r>
            <w:r>
              <w:rPr>
                <w:noProof/>
                <w:webHidden/>
              </w:rPr>
              <w:fldChar w:fldCharType="separate"/>
            </w:r>
            <w:r>
              <w:rPr>
                <w:noProof/>
                <w:webHidden/>
              </w:rPr>
              <w:t>4</w:t>
            </w:r>
            <w:r>
              <w:rPr>
                <w:noProof/>
                <w:webHidden/>
              </w:rPr>
              <w:fldChar w:fldCharType="end"/>
            </w:r>
          </w:hyperlink>
        </w:p>
        <w:p w14:paraId="59AB2455" w14:textId="70B7C76A" w:rsidR="002F65F6" w:rsidRDefault="002F65F6">
          <w:pPr>
            <w:pStyle w:val="TOC2"/>
            <w:tabs>
              <w:tab w:val="right" w:leader="dot" w:pos="9350"/>
            </w:tabs>
            <w:rPr>
              <w:rFonts w:eastAsiaTheme="minorEastAsia"/>
              <w:noProof/>
              <w:sz w:val="24"/>
              <w:szCs w:val="24"/>
              <w:lang w:eastAsia="ja-JP"/>
            </w:rPr>
          </w:pPr>
          <w:hyperlink w:anchor="_Toc195713658" w:history="1">
            <w:r w:rsidRPr="007E4F73">
              <w:rPr>
                <w:rStyle w:val="Hyperlink"/>
                <w:noProof/>
                <w:lang w:eastAsia="ja-JP"/>
              </w:rPr>
              <w:t>Las Vegas Sands Corp.</w:t>
            </w:r>
            <w:r>
              <w:rPr>
                <w:noProof/>
                <w:webHidden/>
              </w:rPr>
              <w:tab/>
            </w:r>
            <w:r>
              <w:rPr>
                <w:noProof/>
                <w:webHidden/>
              </w:rPr>
              <w:fldChar w:fldCharType="begin"/>
            </w:r>
            <w:r>
              <w:rPr>
                <w:noProof/>
                <w:webHidden/>
              </w:rPr>
              <w:instrText xml:space="preserve"> PAGEREF _Toc195713658 \h </w:instrText>
            </w:r>
            <w:r>
              <w:rPr>
                <w:noProof/>
                <w:webHidden/>
              </w:rPr>
            </w:r>
            <w:r>
              <w:rPr>
                <w:noProof/>
                <w:webHidden/>
              </w:rPr>
              <w:fldChar w:fldCharType="separate"/>
            </w:r>
            <w:r>
              <w:rPr>
                <w:noProof/>
                <w:webHidden/>
              </w:rPr>
              <w:t>4</w:t>
            </w:r>
            <w:r>
              <w:rPr>
                <w:noProof/>
                <w:webHidden/>
              </w:rPr>
              <w:fldChar w:fldCharType="end"/>
            </w:r>
          </w:hyperlink>
        </w:p>
        <w:p w14:paraId="159DA3E7" w14:textId="383A9772" w:rsidR="002F65F6" w:rsidRDefault="002F65F6">
          <w:pPr>
            <w:pStyle w:val="TOC3"/>
            <w:tabs>
              <w:tab w:val="right" w:leader="dot" w:pos="9350"/>
            </w:tabs>
            <w:rPr>
              <w:rFonts w:eastAsiaTheme="minorEastAsia"/>
              <w:noProof/>
              <w:sz w:val="24"/>
              <w:szCs w:val="24"/>
              <w:lang w:eastAsia="ja-JP"/>
            </w:rPr>
          </w:pPr>
          <w:hyperlink w:anchor="_Toc195713659" w:history="1">
            <w:r w:rsidRPr="007E4F73">
              <w:rPr>
                <w:rStyle w:val="Hyperlink"/>
                <w:noProof/>
              </w:rPr>
              <w:t>Business</w:t>
            </w:r>
            <w:r>
              <w:rPr>
                <w:noProof/>
                <w:webHidden/>
              </w:rPr>
              <w:tab/>
            </w:r>
            <w:r>
              <w:rPr>
                <w:noProof/>
                <w:webHidden/>
              </w:rPr>
              <w:fldChar w:fldCharType="begin"/>
            </w:r>
            <w:r>
              <w:rPr>
                <w:noProof/>
                <w:webHidden/>
              </w:rPr>
              <w:instrText xml:space="preserve"> PAGEREF _Toc195713659 \h </w:instrText>
            </w:r>
            <w:r>
              <w:rPr>
                <w:noProof/>
                <w:webHidden/>
              </w:rPr>
            </w:r>
            <w:r>
              <w:rPr>
                <w:noProof/>
                <w:webHidden/>
              </w:rPr>
              <w:fldChar w:fldCharType="separate"/>
            </w:r>
            <w:r>
              <w:rPr>
                <w:noProof/>
                <w:webHidden/>
              </w:rPr>
              <w:t>4</w:t>
            </w:r>
            <w:r>
              <w:rPr>
                <w:noProof/>
                <w:webHidden/>
              </w:rPr>
              <w:fldChar w:fldCharType="end"/>
            </w:r>
          </w:hyperlink>
        </w:p>
        <w:p w14:paraId="5BA59248" w14:textId="60B85DEF" w:rsidR="002F65F6" w:rsidRDefault="002F65F6">
          <w:pPr>
            <w:pStyle w:val="TOC3"/>
            <w:tabs>
              <w:tab w:val="right" w:leader="dot" w:pos="9350"/>
            </w:tabs>
            <w:rPr>
              <w:rFonts w:eastAsiaTheme="minorEastAsia"/>
              <w:noProof/>
              <w:sz w:val="24"/>
              <w:szCs w:val="24"/>
              <w:lang w:eastAsia="ja-JP"/>
            </w:rPr>
          </w:pPr>
          <w:hyperlink w:anchor="_Toc195713660" w:history="1">
            <w:r w:rsidRPr="007E4F73">
              <w:rPr>
                <w:rStyle w:val="Hyperlink"/>
                <w:noProof/>
              </w:rPr>
              <w:t>Competition</w:t>
            </w:r>
            <w:r>
              <w:rPr>
                <w:noProof/>
                <w:webHidden/>
              </w:rPr>
              <w:tab/>
            </w:r>
            <w:r>
              <w:rPr>
                <w:noProof/>
                <w:webHidden/>
              </w:rPr>
              <w:fldChar w:fldCharType="begin"/>
            </w:r>
            <w:r>
              <w:rPr>
                <w:noProof/>
                <w:webHidden/>
              </w:rPr>
              <w:instrText xml:space="preserve"> PAGEREF _Toc195713660 \h </w:instrText>
            </w:r>
            <w:r>
              <w:rPr>
                <w:noProof/>
                <w:webHidden/>
              </w:rPr>
            </w:r>
            <w:r>
              <w:rPr>
                <w:noProof/>
                <w:webHidden/>
              </w:rPr>
              <w:fldChar w:fldCharType="separate"/>
            </w:r>
            <w:r>
              <w:rPr>
                <w:noProof/>
                <w:webHidden/>
              </w:rPr>
              <w:t>4</w:t>
            </w:r>
            <w:r>
              <w:rPr>
                <w:noProof/>
                <w:webHidden/>
              </w:rPr>
              <w:fldChar w:fldCharType="end"/>
            </w:r>
          </w:hyperlink>
        </w:p>
        <w:p w14:paraId="79E9CB4A" w14:textId="5721DF59" w:rsidR="002F65F6" w:rsidRDefault="002F65F6">
          <w:pPr>
            <w:pStyle w:val="TOC3"/>
            <w:tabs>
              <w:tab w:val="right" w:leader="dot" w:pos="9350"/>
            </w:tabs>
            <w:rPr>
              <w:rFonts w:eastAsiaTheme="minorEastAsia"/>
              <w:noProof/>
              <w:sz w:val="24"/>
              <w:szCs w:val="24"/>
              <w:lang w:eastAsia="ja-JP"/>
            </w:rPr>
          </w:pPr>
          <w:hyperlink w:anchor="_Toc195713661" w:history="1">
            <w:r w:rsidRPr="007E4F73">
              <w:rPr>
                <w:rStyle w:val="Hyperlink"/>
                <w:noProof/>
              </w:rPr>
              <w:t>Employees &amp; Labor Relations</w:t>
            </w:r>
            <w:r>
              <w:rPr>
                <w:noProof/>
                <w:webHidden/>
              </w:rPr>
              <w:tab/>
            </w:r>
            <w:r>
              <w:rPr>
                <w:noProof/>
                <w:webHidden/>
              </w:rPr>
              <w:fldChar w:fldCharType="begin"/>
            </w:r>
            <w:r>
              <w:rPr>
                <w:noProof/>
                <w:webHidden/>
              </w:rPr>
              <w:instrText xml:space="preserve"> PAGEREF _Toc195713661 \h </w:instrText>
            </w:r>
            <w:r>
              <w:rPr>
                <w:noProof/>
                <w:webHidden/>
              </w:rPr>
            </w:r>
            <w:r>
              <w:rPr>
                <w:noProof/>
                <w:webHidden/>
              </w:rPr>
              <w:fldChar w:fldCharType="separate"/>
            </w:r>
            <w:r>
              <w:rPr>
                <w:noProof/>
                <w:webHidden/>
              </w:rPr>
              <w:t>4</w:t>
            </w:r>
            <w:r>
              <w:rPr>
                <w:noProof/>
                <w:webHidden/>
              </w:rPr>
              <w:fldChar w:fldCharType="end"/>
            </w:r>
          </w:hyperlink>
        </w:p>
        <w:p w14:paraId="1928CEBF" w14:textId="7EDBE162" w:rsidR="002F65F6" w:rsidRDefault="002F65F6">
          <w:pPr>
            <w:pStyle w:val="TOC3"/>
            <w:tabs>
              <w:tab w:val="right" w:leader="dot" w:pos="9350"/>
            </w:tabs>
            <w:rPr>
              <w:rFonts w:eastAsiaTheme="minorEastAsia"/>
              <w:noProof/>
              <w:sz w:val="24"/>
              <w:szCs w:val="24"/>
              <w:lang w:eastAsia="ja-JP"/>
            </w:rPr>
          </w:pPr>
          <w:hyperlink w:anchor="_Toc195713662" w:history="1">
            <w:r w:rsidRPr="007E4F73">
              <w:rPr>
                <w:rStyle w:val="Hyperlink"/>
                <w:noProof/>
              </w:rPr>
              <w:t>Key Risk Factors Unique to Las Vegas Sands Corp.</w:t>
            </w:r>
            <w:r>
              <w:rPr>
                <w:noProof/>
                <w:webHidden/>
              </w:rPr>
              <w:tab/>
            </w:r>
            <w:r>
              <w:rPr>
                <w:noProof/>
                <w:webHidden/>
              </w:rPr>
              <w:fldChar w:fldCharType="begin"/>
            </w:r>
            <w:r>
              <w:rPr>
                <w:noProof/>
                <w:webHidden/>
              </w:rPr>
              <w:instrText xml:space="preserve"> PAGEREF _Toc195713662 \h </w:instrText>
            </w:r>
            <w:r>
              <w:rPr>
                <w:noProof/>
                <w:webHidden/>
              </w:rPr>
            </w:r>
            <w:r>
              <w:rPr>
                <w:noProof/>
                <w:webHidden/>
              </w:rPr>
              <w:fldChar w:fldCharType="separate"/>
            </w:r>
            <w:r>
              <w:rPr>
                <w:noProof/>
                <w:webHidden/>
              </w:rPr>
              <w:t>5</w:t>
            </w:r>
            <w:r>
              <w:rPr>
                <w:noProof/>
                <w:webHidden/>
              </w:rPr>
              <w:fldChar w:fldCharType="end"/>
            </w:r>
          </w:hyperlink>
        </w:p>
        <w:p w14:paraId="4D90286A" w14:textId="72FFD235" w:rsidR="002F65F6" w:rsidRDefault="002F65F6">
          <w:pPr>
            <w:pStyle w:val="TOC3"/>
            <w:tabs>
              <w:tab w:val="right" w:leader="dot" w:pos="9350"/>
            </w:tabs>
            <w:rPr>
              <w:rFonts w:eastAsiaTheme="minorEastAsia"/>
              <w:noProof/>
              <w:sz w:val="24"/>
              <w:szCs w:val="24"/>
              <w:lang w:eastAsia="ja-JP"/>
            </w:rPr>
          </w:pPr>
          <w:hyperlink w:anchor="_Toc195713663" w:history="1">
            <w:r w:rsidRPr="007E4F73">
              <w:rPr>
                <w:rStyle w:val="Hyperlink"/>
                <w:noProof/>
              </w:rPr>
              <w:t>Business Development Overview</w:t>
            </w:r>
            <w:r>
              <w:rPr>
                <w:noProof/>
                <w:webHidden/>
              </w:rPr>
              <w:tab/>
            </w:r>
            <w:r>
              <w:rPr>
                <w:noProof/>
                <w:webHidden/>
              </w:rPr>
              <w:fldChar w:fldCharType="begin"/>
            </w:r>
            <w:r>
              <w:rPr>
                <w:noProof/>
                <w:webHidden/>
              </w:rPr>
              <w:instrText xml:space="preserve"> PAGEREF _Toc195713663 \h </w:instrText>
            </w:r>
            <w:r>
              <w:rPr>
                <w:noProof/>
                <w:webHidden/>
              </w:rPr>
            </w:r>
            <w:r>
              <w:rPr>
                <w:noProof/>
                <w:webHidden/>
              </w:rPr>
              <w:fldChar w:fldCharType="separate"/>
            </w:r>
            <w:r>
              <w:rPr>
                <w:noProof/>
                <w:webHidden/>
              </w:rPr>
              <w:t>6</w:t>
            </w:r>
            <w:r>
              <w:rPr>
                <w:noProof/>
                <w:webHidden/>
              </w:rPr>
              <w:fldChar w:fldCharType="end"/>
            </w:r>
          </w:hyperlink>
        </w:p>
        <w:p w14:paraId="2E6B38BC" w14:textId="2296402A" w:rsidR="002F65F6" w:rsidRDefault="002F65F6">
          <w:pPr>
            <w:pStyle w:val="TOC3"/>
            <w:tabs>
              <w:tab w:val="right" w:leader="dot" w:pos="9350"/>
            </w:tabs>
            <w:rPr>
              <w:rFonts w:eastAsiaTheme="minorEastAsia"/>
              <w:noProof/>
              <w:sz w:val="24"/>
              <w:szCs w:val="24"/>
              <w:lang w:eastAsia="ja-JP"/>
            </w:rPr>
          </w:pPr>
          <w:hyperlink w:anchor="_Toc195713664" w:history="1">
            <w:r w:rsidRPr="007E4F73">
              <w:rPr>
                <w:rStyle w:val="Hyperlink"/>
                <w:noProof/>
              </w:rPr>
              <w:t>Properties</w:t>
            </w:r>
            <w:r>
              <w:rPr>
                <w:noProof/>
                <w:webHidden/>
              </w:rPr>
              <w:tab/>
            </w:r>
            <w:r>
              <w:rPr>
                <w:noProof/>
                <w:webHidden/>
              </w:rPr>
              <w:fldChar w:fldCharType="begin"/>
            </w:r>
            <w:r>
              <w:rPr>
                <w:noProof/>
                <w:webHidden/>
              </w:rPr>
              <w:instrText xml:space="preserve"> PAGEREF _Toc195713664 \h </w:instrText>
            </w:r>
            <w:r>
              <w:rPr>
                <w:noProof/>
                <w:webHidden/>
              </w:rPr>
            </w:r>
            <w:r>
              <w:rPr>
                <w:noProof/>
                <w:webHidden/>
              </w:rPr>
              <w:fldChar w:fldCharType="separate"/>
            </w:r>
            <w:r>
              <w:rPr>
                <w:noProof/>
                <w:webHidden/>
              </w:rPr>
              <w:t>7</w:t>
            </w:r>
            <w:r>
              <w:rPr>
                <w:noProof/>
                <w:webHidden/>
              </w:rPr>
              <w:fldChar w:fldCharType="end"/>
            </w:r>
          </w:hyperlink>
        </w:p>
        <w:p w14:paraId="626C500C" w14:textId="1529E745" w:rsidR="002F65F6" w:rsidRDefault="002F65F6">
          <w:pPr>
            <w:pStyle w:val="TOC1"/>
            <w:tabs>
              <w:tab w:val="right" w:leader="dot" w:pos="9350"/>
            </w:tabs>
            <w:rPr>
              <w:rFonts w:eastAsiaTheme="minorEastAsia"/>
              <w:noProof/>
              <w:sz w:val="24"/>
              <w:szCs w:val="24"/>
              <w:lang w:eastAsia="ja-JP"/>
            </w:rPr>
          </w:pPr>
          <w:hyperlink w:anchor="_Toc195713665" w:history="1">
            <w:r w:rsidRPr="007E4F73">
              <w:rPr>
                <w:rStyle w:val="Hyperlink"/>
                <w:noProof/>
              </w:rPr>
              <w:t>Horizontal Analysis</w:t>
            </w:r>
            <w:r>
              <w:rPr>
                <w:noProof/>
                <w:webHidden/>
              </w:rPr>
              <w:tab/>
            </w:r>
            <w:r>
              <w:rPr>
                <w:noProof/>
                <w:webHidden/>
              </w:rPr>
              <w:fldChar w:fldCharType="begin"/>
            </w:r>
            <w:r>
              <w:rPr>
                <w:noProof/>
                <w:webHidden/>
              </w:rPr>
              <w:instrText xml:space="preserve"> PAGEREF _Toc195713665 \h </w:instrText>
            </w:r>
            <w:r>
              <w:rPr>
                <w:noProof/>
                <w:webHidden/>
              </w:rPr>
            </w:r>
            <w:r>
              <w:rPr>
                <w:noProof/>
                <w:webHidden/>
              </w:rPr>
              <w:fldChar w:fldCharType="separate"/>
            </w:r>
            <w:r>
              <w:rPr>
                <w:noProof/>
                <w:webHidden/>
              </w:rPr>
              <w:t>8</w:t>
            </w:r>
            <w:r>
              <w:rPr>
                <w:noProof/>
                <w:webHidden/>
              </w:rPr>
              <w:fldChar w:fldCharType="end"/>
            </w:r>
          </w:hyperlink>
        </w:p>
        <w:p w14:paraId="7047CEB3" w14:textId="1FD558E1" w:rsidR="002F65F6" w:rsidRDefault="002F65F6">
          <w:pPr>
            <w:pStyle w:val="TOC2"/>
            <w:tabs>
              <w:tab w:val="right" w:leader="dot" w:pos="9350"/>
            </w:tabs>
            <w:rPr>
              <w:rFonts w:eastAsiaTheme="minorEastAsia"/>
              <w:noProof/>
              <w:sz w:val="24"/>
              <w:szCs w:val="24"/>
              <w:lang w:eastAsia="ja-JP"/>
            </w:rPr>
          </w:pPr>
          <w:hyperlink w:anchor="_Toc195713666" w:history="1">
            <w:r w:rsidRPr="007E4F73">
              <w:rPr>
                <w:rStyle w:val="Hyperlink"/>
                <w:noProof/>
              </w:rPr>
              <w:t>KPIs</w:t>
            </w:r>
            <w:r>
              <w:rPr>
                <w:noProof/>
                <w:webHidden/>
              </w:rPr>
              <w:tab/>
            </w:r>
            <w:r>
              <w:rPr>
                <w:noProof/>
                <w:webHidden/>
              </w:rPr>
              <w:fldChar w:fldCharType="begin"/>
            </w:r>
            <w:r>
              <w:rPr>
                <w:noProof/>
                <w:webHidden/>
              </w:rPr>
              <w:instrText xml:space="preserve"> PAGEREF _Toc195713666 \h </w:instrText>
            </w:r>
            <w:r>
              <w:rPr>
                <w:noProof/>
                <w:webHidden/>
              </w:rPr>
            </w:r>
            <w:r>
              <w:rPr>
                <w:noProof/>
                <w:webHidden/>
              </w:rPr>
              <w:fldChar w:fldCharType="separate"/>
            </w:r>
            <w:r>
              <w:rPr>
                <w:noProof/>
                <w:webHidden/>
              </w:rPr>
              <w:t>8</w:t>
            </w:r>
            <w:r>
              <w:rPr>
                <w:noProof/>
                <w:webHidden/>
              </w:rPr>
              <w:fldChar w:fldCharType="end"/>
            </w:r>
          </w:hyperlink>
        </w:p>
        <w:p w14:paraId="0DD189EA" w14:textId="70981750" w:rsidR="002F65F6" w:rsidRDefault="002F65F6">
          <w:pPr>
            <w:pStyle w:val="TOC3"/>
            <w:tabs>
              <w:tab w:val="right" w:leader="dot" w:pos="9350"/>
            </w:tabs>
            <w:rPr>
              <w:rFonts w:eastAsiaTheme="minorEastAsia"/>
              <w:noProof/>
              <w:sz w:val="24"/>
              <w:szCs w:val="24"/>
              <w:lang w:eastAsia="ja-JP"/>
            </w:rPr>
          </w:pPr>
          <w:hyperlink w:anchor="_Toc195713667" w:history="1">
            <w:r w:rsidRPr="007E4F73">
              <w:rPr>
                <w:rStyle w:val="Hyperlink"/>
                <w:noProof/>
              </w:rPr>
              <w:t>Revenue by Segment</w:t>
            </w:r>
            <w:r>
              <w:rPr>
                <w:noProof/>
                <w:webHidden/>
              </w:rPr>
              <w:tab/>
            </w:r>
            <w:r>
              <w:rPr>
                <w:noProof/>
                <w:webHidden/>
              </w:rPr>
              <w:fldChar w:fldCharType="begin"/>
            </w:r>
            <w:r>
              <w:rPr>
                <w:noProof/>
                <w:webHidden/>
              </w:rPr>
              <w:instrText xml:space="preserve"> PAGEREF _Toc195713667 \h </w:instrText>
            </w:r>
            <w:r>
              <w:rPr>
                <w:noProof/>
                <w:webHidden/>
              </w:rPr>
            </w:r>
            <w:r>
              <w:rPr>
                <w:noProof/>
                <w:webHidden/>
              </w:rPr>
              <w:fldChar w:fldCharType="separate"/>
            </w:r>
            <w:r>
              <w:rPr>
                <w:noProof/>
                <w:webHidden/>
              </w:rPr>
              <w:t>8</w:t>
            </w:r>
            <w:r>
              <w:rPr>
                <w:noProof/>
                <w:webHidden/>
              </w:rPr>
              <w:fldChar w:fldCharType="end"/>
            </w:r>
          </w:hyperlink>
        </w:p>
        <w:p w14:paraId="3AA4843D" w14:textId="72DF8F76" w:rsidR="002F65F6" w:rsidRDefault="002F65F6">
          <w:pPr>
            <w:pStyle w:val="TOC3"/>
            <w:tabs>
              <w:tab w:val="right" w:leader="dot" w:pos="9350"/>
            </w:tabs>
            <w:rPr>
              <w:rFonts w:eastAsiaTheme="minorEastAsia"/>
              <w:noProof/>
              <w:sz w:val="24"/>
              <w:szCs w:val="24"/>
              <w:lang w:eastAsia="ja-JP"/>
            </w:rPr>
          </w:pPr>
          <w:hyperlink w:anchor="_Toc195713668" w:history="1">
            <w:r w:rsidRPr="007E4F73">
              <w:rPr>
                <w:rStyle w:val="Hyperlink"/>
                <w:noProof/>
              </w:rPr>
              <w:t>Casino Revenue Indicators</w:t>
            </w:r>
            <w:r>
              <w:rPr>
                <w:noProof/>
                <w:webHidden/>
              </w:rPr>
              <w:tab/>
            </w:r>
            <w:r>
              <w:rPr>
                <w:noProof/>
                <w:webHidden/>
              </w:rPr>
              <w:fldChar w:fldCharType="begin"/>
            </w:r>
            <w:r>
              <w:rPr>
                <w:noProof/>
                <w:webHidden/>
              </w:rPr>
              <w:instrText xml:space="preserve"> PAGEREF _Toc195713668 \h </w:instrText>
            </w:r>
            <w:r>
              <w:rPr>
                <w:noProof/>
                <w:webHidden/>
              </w:rPr>
            </w:r>
            <w:r>
              <w:rPr>
                <w:noProof/>
                <w:webHidden/>
              </w:rPr>
              <w:fldChar w:fldCharType="separate"/>
            </w:r>
            <w:r>
              <w:rPr>
                <w:noProof/>
                <w:webHidden/>
              </w:rPr>
              <w:t>8</w:t>
            </w:r>
            <w:r>
              <w:rPr>
                <w:noProof/>
                <w:webHidden/>
              </w:rPr>
              <w:fldChar w:fldCharType="end"/>
            </w:r>
          </w:hyperlink>
        </w:p>
        <w:p w14:paraId="5471F4C5" w14:textId="6C75D3EA" w:rsidR="002F65F6" w:rsidRDefault="002F65F6">
          <w:pPr>
            <w:pStyle w:val="TOC3"/>
            <w:tabs>
              <w:tab w:val="right" w:leader="dot" w:pos="9350"/>
            </w:tabs>
            <w:rPr>
              <w:rFonts w:eastAsiaTheme="minorEastAsia"/>
              <w:noProof/>
              <w:sz w:val="24"/>
              <w:szCs w:val="24"/>
              <w:lang w:eastAsia="ja-JP"/>
            </w:rPr>
          </w:pPr>
          <w:hyperlink w:anchor="_Toc195713669" w:history="1">
            <w:r w:rsidRPr="007E4F73">
              <w:rPr>
                <w:rStyle w:val="Hyperlink"/>
                <w:noProof/>
              </w:rPr>
              <w:t>Room Revenue Indicators</w:t>
            </w:r>
            <w:r>
              <w:rPr>
                <w:noProof/>
                <w:webHidden/>
              </w:rPr>
              <w:tab/>
            </w:r>
            <w:r>
              <w:rPr>
                <w:noProof/>
                <w:webHidden/>
              </w:rPr>
              <w:fldChar w:fldCharType="begin"/>
            </w:r>
            <w:r>
              <w:rPr>
                <w:noProof/>
                <w:webHidden/>
              </w:rPr>
              <w:instrText xml:space="preserve"> PAGEREF _Toc195713669 \h </w:instrText>
            </w:r>
            <w:r>
              <w:rPr>
                <w:noProof/>
                <w:webHidden/>
              </w:rPr>
            </w:r>
            <w:r>
              <w:rPr>
                <w:noProof/>
                <w:webHidden/>
              </w:rPr>
              <w:fldChar w:fldCharType="separate"/>
            </w:r>
            <w:r>
              <w:rPr>
                <w:noProof/>
                <w:webHidden/>
              </w:rPr>
              <w:t>8</w:t>
            </w:r>
            <w:r>
              <w:rPr>
                <w:noProof/>
                <w:webHidden/>
              </w:rPr>
              <w:fldChar w:fldCharType="end"/>
            </w:r>
          </w:hyperlink>
        </w:p>
        <w:p w14:paraId="32C816E3" w14:textId="0183FB38" w:rsidR="002F65F6" w:rsidRDefault="002F65F6">
          <w:pPr>
            <w:pStyle w:val="TOC3"/>
            <w:tabs>
              <w:tab w:val="right" w:leader="dot" w:pos="9350"/>
            </w:tabs>
            <w:rPr>
              <w:rFonts w:eastAsiaTheme="minorEastAsia"/>
              <w:noProof/>
              <w:sz w:val="24"/>
              <w:szCs w:val="24"/>
              <w:lang w:eastAsia="ja-JP"/>
            </w:rPr>
          </w:pPr>
          <w:hyperlink w:anchor="_Toc195713670" w:history="1">
            <w:r w:rsidRPr="007E4F73">
              <w:rPr>
                <w:rStyle w:val="Hyperlink"/>
                <w:noProof/>
              </w:rPr>
              <w:t>Mall Revenue Indicators</w:t>
            </w:r>
            <w:r>
              <w:rPr>
                <w:noProof/>
                <w:webHidden/>
              </w:rPr>
              <w:tab/>
            </w:r>
            <w:r>
              <w:rPr>
                <w:noProof/>
                <w:webHidden/>
              </w:rPr>
              <w:fldChar w:fldCharType="begin"/>
            </w:r>
            <w:r>
              <w:rPr>
                <w:noProof/>
                <w:webHidden/>
              </w:rPr>
              <w:instrText xml:space="preserve"> PAGEREF _Toc195713670 \h </w:instrText>
            </w:r>
            <w:r>
              <w:rPr>
                <w:noProof/>
                <w:webHidden/>
              </w:rPr>
            </w:r>
            <w:r>
              <w:rPr>
                <w:noProof/>
                <w:webHidden/>
              </w:rPr>
              <w:fldChar w:fldCharType="separate"/>
            </w:r>
            <w:r>
              <w:rPr>
                <w:noProof/>
                <w:webHidden/>
              </w:rPr>
              <w:t>9</w:t>
            </w:r>
            <w:r>
              <w:rPr>
                <w:noProof/>
                <w:webHidden/>
              </w:rPr>
              <w:fldChar w:fldCharType="end"/>
            </w:r>
          </w:hyperlink>
        </w:p>
        <w:p w14:paraId="4122DCD4" w14:textId="06F0E603" w:rsidR="002F65F6" w:rsidRDefault="002F65F6">
          <w:pPr>
            <w:pStyle w:val="TOC3"/>
            <w:tabs>
              <w:tab w:val="right" w:leader="dot" w:pos="9350"/>
            </w:tabs>
            <w:rPr>
              <w:rFonts w:eastAsiaTheme="minorEastAsia"/>
              <w:noProof/>
              <w:sz w:val="24"/>
              <w:szCs w:val="24"/>
              <w:lang w:eastAsia="ja-JP"/>
            </w:rPr>
          </w:pPr>
          <w:hyperlink w:anchor="_Toc195713671" w:history="1">
            <w:r w:rsidRPr="007E4F73">
              <w:rPr>
                <w:rStyle w:val="Hyperlink"/>
                <w:noProof/>
              </w:rPr>
              <w:t>Discontinued Las Vegas Operations</w:t>
            </w:r>
            <w:r>
              <w:rPr>
                <w:noProof/>
                <w:webHidden/>
              </w:rPr>
              <w:tab/>
            </w:r>
            <w:r>
              <w:rPr>
                <w:noProof/>
                <w:webHidden/>
              </w:rPr>
              <w:fldChar w:fldCharType="begin"/>
            </w:r>
            <w:r>
              <w:rPr>
                <w:noProof/>
                <w:webHidden/>
              </w:rPr>
              <w:instrText xml:space="preserve"> PAGEREF _Toc195713671 \h </w:instrText>
            </w:r>
            <w:r>
              <w:rPr>
                <w:noProof/>
                <w:webHidden/>
              </w:rPr>
            </w:r>
            <w:r>
              <w:rPr>
                <w:noProof/>
                <w:webHidden/>
              </w:rPr>
              <w:fldChar w:fldCharType="separate"/>
            </w:r>
            <w:r>
              <w:rPr>
                <w:noProof/>
                <w:webHidden/>
              </w:rPr>
              <w:t>9</w:t>
            </w:r>
            <w:r>
              <w:rPr>
                <w:noProof/>
                <w:webHidden/>
              </w:rPr>
              <w:fldChar w:fldCharType="end"/>
            </w:r>
          </w:hyperlink>
        </w:p>
        <w:p w14:paraId="717E8D1A" w14:textId="55F50E41" w:rsidR="002F65F6" w:rsidRDefault="002F65F6">
          <w:pPr>
            <w:pStyle w:val="TOC3"/>
            <w:tabs>
              <w:tab w:val="right" w:leader="dot" w:pos="9350"/>
            </w:tabs>
            <w:rPr>
              <w:rFonts w:eastAsiaTheme="minorEastAsia"/>
              <w:noProof/>
              <w:sz w:val="24"/>
              <w:szCs w:val="24"/>
              <w:lang w:eastAsia="ja-JP"/>
            </w:rPr>
          </w:pPr>
          <w:hyperlink w:anchor="_Toc195713672" w:history="1">
            <w:r w:rsidRPr="007E4F73">
              <w:rPr>
                <w:rStyle w:val="Hyperlink"/>
                <w:noProof/>
              </w:rPr>
              <w:t>Segment Adjusted Property EBITDA</w:t>
            </w:r>
            <w:r>
              <w:rPr>
                <w:noProof/>
                <w:webHidden/>
              </w:rPr>
              <w:tab/>
            </w:r>
            <w:r>
              <w:rPr>
                <w:noProof/>
                <w:webHidden/>
              </w:rPr>
              <w:fldChar w:fldCharType="begin"/>
            </w:r>
            <w:r>
              <w:rPr>
                <w:noProof/>
                <w:webHidden/>
              </w:rPr>
              <w:instrText xml:space="preserve"> PAGEREF _Toc195713672 \h </w:instrText>
            </w:r>
            <w:r>
              <w:rPr>
                <w:noProof/>
                <w:webHidden/>
              </w:rPr>
            </w:r>
            <w:r>
              <w:rPr>
                <w:noProof/>
                <w:webHidden/>
              </w:rPr>
              <w:fldChar w:fldCharType="separate"/>
            </w:r>
            <w:r>
              <w:rPr>
                <w:noProof/>
                <w:webHidden/>
              </w:rPr>
              <w:t>9</w:t>
            </w:r>
            <w:r>
              <w:rPr>
                <w:noProof/>
                <w:webHidden/>
              </w:rPr>
              <w:fldChar w:fldCharType="end"/>
            </w:r>
          </w:hyperlink>
        </w:p>
        <w:p w14:paraId="1EF8015A" w14:textId="22C8AC91" w:rsidR="002F65F6" w:rsidRDefault="002F65F6">
          <w:pPr>
            <w:pStyle w:val="TOC3"/>
            <w:tabs>
              <w:tab w:val="right" w:leader="dot" w:pos="9350"/>
            </w:tabs>
            <w:rPr>
              <w:rFonts w:eastAsiaTheme="minorEastAsia"/>
              <w:noProof/>
              <w:sz w:val="24"/>
              <w:szCs w:val="24"/>
              <w:lang w:eastAsia="ja-JP"/>
            </w:rPr>
          </w:pPr>
          <w:hyperlink w:anchor="_Toc195713673" w:history="1">
            <w:r w:rsidRPr="007E4F73">
              <w:rPr>
                <w:rStyle w:val="Hyperlink"/>
                <w:noProof/>
              </w:rPr>
              <w:t>Operating Expenses</w:t>
            </w:r>
            <w:r>
              <w:rPr>
                <w:noProof/>
                <w:webHidden/>
              </w:rPr>
              <w:tab/>
            </w:r>
            <w:r>
              <w:rPr>
                <w:noProof/>
                <w:webHidden/>
              </w:rPr>
              <w:fldChar w:fldCharType="begin"/>
            </w:r>
            <w:r>
              <w:rPr>
                <w:noProof/>
                <w:webHidden/>
              </w:rPr>
              <w:instrText xml:space="preserve"> PAGEREF _Toc195713673 \h </w:instrText>
            </w:r>
            <w:r>
              <w:rPr>
                <w:noProof/>
                <w:webHidden/>
              </w:rPr>
            </w:r>
            <w:r>
              <w:rPr>
                <w:noProof/>
                <w:webHidden/>
              </w:rPr>
              <w:fldChar w:fldCharType="separate"/>
            </w:r>
            <w:r>
              <w:rPr>
                <w:noProof/>
                <w:webHidden/>
              </w:rPr>
              <w:t>9</w:t>
            </w:r>
            <w:r>
              <w:rPr>
                <w:noProof/>
                <w:webHidden/>
              </w:rPr>
              <w:fldChar w:fldCharType="end"/>
            </w:r>
          </w:hyperlink>
        </w:p>
        <w:p w14:paraId="2B58AA8B" w14:textId="11988D83" w:rsidR="002F65F6" w:rsidRDefault="002F65F6">
          <w:pPr>
            <w:pStyle w:val="TOC2"/>
            <w:tabs>
              <w:tab w:val="right" w:leader="dot" w:pos="9350"/>
            </w:tabs>
            <w:rPr>
              <w:rFonts w:eastAsiaTheme="minorEastAsia"/>
              <w:noProof/>
              <w:sz w:val="24"/>
              <w:szCs w:val="24"/>
              <w:lang w:eastAsia="ja-JP"/>
            </w:rPr>
          </w:pPr>
          <w:hyperlink w:anchor="_Toc195713674" w:history="1">
            <w:r w:rsidRPr="007E4F73">
              <w:rPr>
                <w:rStyle w:val="Hyperlink"/>
                <w:noProof/>
              </w:rPr>
              <w:t>Balance Sheet Chart</w:t>
            </w:r>
            <w:r>
              <w:rPr>
                <w:noProof/>
                <w:webHidden/>
              </w:rPr>
              <w:tab/>
            </w:r>
            <w:r>
              <w:rPr>
                <w:noProof/>
                <w:webHidden/>
              </w:rPr>
              <w:fldChar w:fldCharType="begin"/>
            </w:r>
            <w:r>
              <w:rPr>
                <w:noProof/>
                <w:webHidden/>
              </w:rPr>
              <w:instrText xml:space="preserve"> PAGEREF _Toc195713674 \h </w:instrText>
            </w:r>
            <w:r>
              <w:rPr>
                <w:noProof/>
                <w:webHidden/>
              </w:rPr>
            </w:r>
            <w:r>
              <w:rPr>
                <w:noProof/>
                <w:webHidden/>
              </w:rPr>
              <w:fldChar w:fldCharType="separate"/>
            </w:r>
            <w:r>
              <w:rPr>
                <w:noProof/>
                <w:webHidden/>
              </w:rPr>
              <w:t>10</w:t>
            </w:r>
            <w:r>
              <w:rPr>
                <w:noProof/>
                <w:webHidden/>
              </w:rPr>
              <w:fldChar w:fldCharType="end"/>
            </w:r>
          </w:hyperlink>
        </w:p>
        <w:p w14:paraId="03936FF7" w14:textId="57CF012C" w:rsidR="002F65F6" w:rsidRDefault="002F65F6">
          <w:pPr>
            <w:pStyle w:val="TOC2"/>
            <w:tabs>
              <w:tab w:val="right" w:leader="dot" w:pos="9350"/>
            </w:tabs>
            <w:rPr>
              <w:rFonts w:eastAsiaTheme="minorEastAsia"/>
              <w:noProof/>
              <w:sz w:val="24"/>
              <w:szCs w:val="24"/>
              <w:lang w:eastAsia="ja-JP"/>
            </w:rPr>
          </w:pPr>
          <w:hyperlink w:anchor="_Toc195713675" w:history="1">
            <w:r w:rsidRPr="007E4F73">
              <w:rPr>
                <w:rStyle w:val="Hyperlink"/>
                <w:noProof/>
              </w:rPr>
              <w:t>P/L Chart</w:t>
            </w:r>
            <w:r>
              <w:rPr>
                <w:noProof/>
                <w:webHidden/>
              </w:rPr>
              <w:tab/>
            </w:r>
            <w:r>
              <w:rPr>
                <w:noProof/>
                <w:webHidden/>
              </w:rPr>
              <w:fldChar w:fldCharType="begin"/>
            </w:r>
            <w:r>
              <w:rPr>
                <w:noProof/>
                <w:webHidden/>
              </w:rPr>
              <w:instrText xml:space="preserve"> PAGEREF _Toc195713675 \h </w:instrText>
            </w:r>
            <w:r>
              <w:rPr>
                <w:noProof/>
                <w:webHidden/>
              </w:rPr>
            </w:r>
            <w:r>
              <w:rPr>
                <w:noProof/>
                <w:webHidden/>
              </w:rPr>
              <w:fldChar w:fldCharType="separate"/>
            </w:r>
            <w:r>
              <w:rPr>
                <w:noProof/>
                <w:webHidden/>
              </w:rPr>
              <w:t>10</w:t>
            </w:r>
            <w:r>
              <w:rPr>
                <w:noProof/>
                <w:webHidden/>
              </w:rPr>
              <w:fldChar w:fldCharType="end"/>
            </w:r>
          </w:hyperlink>
        </w:p>
        <w:p w14:paraId="4A3B058F" w14:textId="0A6D2E43" w:rsidR="002F65F6" w:rsidRDefault="002F65F6">
          <w:pPr>
            <w:pStyle w:val="TOC2"/>
            <w:tabs>
              <w:tab w:val="right" w:leader="dot" w:pos="9350"/>
            </w:tabs>
            <w:rPr>
              <w:rFonts w:eastAsiaTheme="minorEastAsia"/>
              <w:noProof/>
              <w:sz w:val="24"/>
              <w:szCs w:val="24"/>
              <w:lang w:eastAsia="ja-JP"/>
            </w:rPr>
          </w:pPr>
          <w:hyperlink w:anchor="_Toc195713676" w:history="1">
            <w:r w:rsidRPr="007E4F73">
              <w:rPr>
                <w:rStyle w:val="Hyperlink"/>
                <w:noProof/>
              </w:rPr>
              <w:t>Cash Flow Chart (left to right)</w:t>
            </w:r>
            <w:r>
              <w:rPr>
                <w:noProof/>
                <w:webHidden/>
              </w:rPr>
              <w:tab/>
            </w:r>
            <w:r>
              <w:rPr>
                <w:noProof/>
                <w:webHidden/>
              </w:rPr>
              <w:fldChar w:fldCharType="begin"/>
            </w:r>
            <w:r>
              <w:rPr>
                <w:noProof/>
                <w:webHidden/>
              </w:rPr>
              <w:instrText xml:space="preserve"> PAGEREF _Toc195713676 \h </w:instrText>
            </w:r>
            <w:r>
              <w:rPr>
                <w:noProof/>
                <w:webHidden/>
              </w:rPr>
            </w:r>
            <w:r>
              <w:rPr>
                <w:noProof/>
                <w:webHidden/>
              </w:rPr>
              <w:fldChar w:fldCharType="separate"/>
            </w:r>
            <w:r>
              <w:rPr>
                <w:noProof/>
                <w:webHidden/>
              </w:rPr>
              <w:t>11</w:t>
            </w:r>
            <w:r>
              <w:rPr>
                <w:noProof/>
                <w:webHidden/>
              </w:rPr>
              <w:fldChar w:fldCharType="end"/>
            </w:r>
          </w:hyperlink>
        </w:p>
        <w:p w14:paraId="55512CF1" w14:textId="383EC584" w:rsidR="002F65F6" w:rsidRDefault="002F65F6">
          <w:pPr>
            <w:pStyle w:val="TOC2"/>
            <w:tabs>
              <w:tab w:val="right" w:leader="dot" w:pos="9350"/>
            </w:tabs>
            <w:rPr>
              <w:rFonts w:eastAsiaTheme="minorEastAsia"/>
              <w:noProof/>
              <w:sz w:val="24"/>
              <w:szCs w:val="24"/>
              <w:lang w:eastAsia="ja-JP"/>
            </w:rPr>
          </w:pPr>
          <w:hyperlink w:anchor="_Toc195713677" w:history="1">
            <w:r w:rsidRPr="007E4F73">
              <w:rPr>
                <w:rStyle w:val="Hyperlink"/>
                <w:noProof/>
              </w:rPr>
              <w:t>Historical Financial Ratios</w:t>
            </w:r>
            <w:r>
              <w:rPr>
                <w:noProof/>
                <w:webHidden/>
              </w:rPr>
              <w:tab/>
            </w:r>
            <w:r>
              <w:rPr>
                <w:noProof/>
                <w:webHidden/>
              </w:rPr>
              <w:fldChar w:fldCharType="begin"/>
            </w:r>
            <w:r>
              <w:rPr>
                <w:noProof/>
                <w:webHidden/>
              </w:rPr>
              <w:instrText xml:space="preserve"> PAGEREF _Toc195713677 \h </w:instrText>
            </w:r>
            <w:r>
              <w:rPr>
                <w:noProof/>
                <w:webHidden/>
              </w:rPr>
            </w:r>
            <w:r>
              <w:rPr>
                <w:noProof/>
                <w:webHidden/>
              </w:rPr>
              <w:fldChar w:fldCharType="separate"/>
            </w:r>
            <w:r>
              <w:rPr>
                <w:noProof/>
                <w:webHidden/>
              </w:rPr>
              <w:t>11</w:t>
            </w:r>
            <w:r>
              <w:rPr>
                <w:noProof/>
                <w:webHidden/>
              </w:rPr>
              <w:fldChar w:fldCharType="end"/>
            </w:r>
          </w:hyperlink>
        </w:p>
        <w:p w14:paraId="26360C45" w14:textId="3CC5E6F0" w:rsidR="002F65F6" w:rsidRDefault="002F65F6">
          <w:pPr>
            <w:pStyle w:val="TOC2"/>
            <w:tabs>
              <w:tab w:val="right" w:leader="dot" w:pos="9350"/>
            </w:tabs>
            <w:rPr>
              <w:rFonts w:eastAsiaTheme="minorEastAsia"/>
              <w:noProof/>
              <w:sz w:val="24"/>
              <w:szCs w:val="24"/>
              <w:lang w:eastAsia="ja-JP"/>
            </w:rPr>
          </w:pPr>
          <w:hyperlink w:anchor="_Toc195713678" w:history="1">
            <w:r w:rsidRPr="007E4F73">
              <w:rPr>
                <w:rStyle w:val="Hyperlink"/>
                <w:noProof/>
              </w:rPr>
              <w:t>Long-Term Debt (Most Recent Years)</w:t>
            </w:r>
            <w:r>
              <w:rPr>
                <w:noProof/>
                <w:webHidden/>
              </w:rPr>
              <w:tab/>
            </w:r>
            <w:r>
              <w:rPr>
                <w:noProof/>
                <w:webHidden/>
              </w:rPr>
              <w:fldChar w:fldCharType="begin"/>
            </w:r>
            <w:r>
              <w:rPr>
                <w:noProof/>
                <w:webHidden/>
              </w:rPr>
              <w:instrText xml:space="preserve"> PAGEREF _Toc195713678 \h </w:instrText>
            </w:r>
            <w:r>
              <w:rPr>
                <w:noProof/>
                <w:webHidden/>
              </w:rPr>
            </w:r>
            <w:r>
              <w:rPr>
                <w:noProof/>
                <w:webHidden/>
              </w:rPr>
              <w:fldChar w:fldCharType="separate"/>
            </w:r>
            <w:r>
              <w:rPr>
                <w:noProof/>
                <w:webHidden/>
              </w:rPr>
              <w:t>12</w:t>
            </w:r>
            <w:r>
              <w:rPr>
                <w:noProof/>
                <w:webHidden/>
              </w:rPr>
              <w:fldChar w:fldCharType="end"/>
            </w:r>
          </w:hyperlink>
        </w:p>
        <w:p w14:paraId="02816A11" w14:textId="30858FC1" w:rsidR="002F65F6" w:rsidRDefault="002F65F6">
          <w:pPr>
            <w:pStyle w:val="TOC2"/>
            <w:tabs>
              <w:tab w:val="right" w:leader="dot" w:pos="9350"/>
            </w:tabs>
            <w:rPr>
              <w:rFonts w:eastAsiaTheme="minorEastAsia"/>
              <w:noProof/>
              <w:sz w:val="24"/>
              <w:szCs w:val="24"/>
              <w:lang w:eastAsia="ja-JP"/>
            </w:rPr>
          </w:pPr>
          <w:hyperlink w:anchor="_Toc195713679" w:history="1">
            <w:r w:rsidRPr="007E4F73">
              <w:rPr>
                <w:rStyle w:val="Hyperlink"/>
                <w:noProof/>
              </w:rPr>
              <w:t>Maturities of Long-Term Debt / Estimated Debt Service Requirements</w:t>
            </w:r>
            <w:r>
              <w:rPr>
                <w:noProof/>
                <w:webHidden/>
              </w:rPr>
              <w:tab/>
            </w:r>
            <w:r>
              <w:rPr>
                <w:noProof/>
                <w:webHidden/>
              </w:rPr>
              <w:fldChar w:fldCharType="begin"/>
            </w:r>
            <w:r>
              <w:rPr>
                <w:noProof/>
                <w:webHidden/>
              </w:rPr>
              <w:instrText xml:space="preserve"> PAGEREF _Toc195713679 \h </w:instrText>
            </w:r>
            <w:r>
              <w:rPr>
                <w:noProof/>
                <w:webHidden/>
              </w:rPr>
            </w:r>
            <w:r>
              <w:rPr>
                <w:noProof/>
                <w:webHidden/>
              </w:rPr>
              <w:fldChar w:fldCharType="separate"/>
            </w:r>
            <w:r>
              <w:rPr>
                <w:noProof/>
                <w:webHidden/>
              </w:rPr>
              <w:t>12</w:t>
            </w:r>
            <w:r>
              <w:rPr>
                <w:noProof/>
                <w:webHidden/>
              </w:rPr>
              <w:fldChar w:fldCharType="end"/>
            </w:r>
          </w:hyperlink>
        </w:p>
        <w:p w14:paraId="39CECE17" w14:textId="7D80845C" w:rsidR="002F65F6" w:rsidRDefault="002F65F6">
          <w:pPr>
            <w:pStyle w:val="TOC2"/>
            <w:tabs>
              <w:tab w:val="right" w:leader="dot" w:pos="9350"/>
            </w:tabs>
            <w:rPr>
              <w:rFonts w:eastAsiaTheme="minorEastAsia"/>
              <w:noProof/>
              <w:sz w:val="24"/>
              <w:szCs w:val="24"/>
              <w:lang w:eastAsia="ja-JP"/>
            </w:rPr>
          </w:pPr>
          <w:hyperlink w:anchor="_Toc195713680" w:history="1">
            <w:r w:rsidRPr="007E4F73">
              <w:rPr>
                <w:rStyle w:val="Hyperlink"/>
                <w:noProof/>
              </w:rPr>
              <w:t>Comparison of 5 Year Cumulative Total Return</w:t>
            </w:r>
            <w:r>
              <w:rPr>
                <w:noProof/>
                <w:webHidden/>
              </w:rPr>
              <w:tab/>
            </w:r>
            <w:r>
              <w:rPr>
                <w:noProof/>
                <w:webHidden/>
              </w:rPr>
              <w:fldChar w:fldCharType="begin"/>
            </w:r>
            <w:r>
              <w:rPr>
                <w:noProof/>
                <w:webHidden/>
              </w:rPr>
              <w:instrText xml:space="preserve"> PAGEREF _Toc195713680 \h </w:instrText>
            </w:r>
            <w:r>
              <w:rPr>
                <w:noProof/>
                <w:webHidden/>
              </w:rPr>
            </w:r>
            <w:r>
              <w:rPr>
                <w:noProof/>
                <w:webHidden/>
              </w:rPr>
              <w:fldChar w:fldCharType="separate"/>
            </w:r>
            <w:r>
              <w:rPr>
                <w:noProof/>
                <w:webHidden/>
              </w:rPr>
              <w:t>13</w:t>
            </w:r>
            <w:r>
              <w:rPr>
                <w:noProof/>
                <w:webHidden/>
              </w:rPr>
              <w:fldChar w:fldCharType="end"/>
            </w:r>
          </w:hyperlink>
        </w:p>
        <w:p w14:paraId="4DC51FE0" w14:textId="2A0F75B7" w:rsidR="002F65F6" w:rsidRDefault="002F65F6">
          <w:pPr>
            <w:pStyle w:val="TOC2"/>
            <w:tabs>
              <w:tab w:val="right" w:leader="dot" w:pos="9350"/>
            </w:tabs>
            <w:rPr>
              <w:rFonts w:eastAsiaTheme="minorEastAsia"/>
              <w:noProof/>
              <w:sz w:val="24"/>
              <w:szCs w:val="24"/>
              <w:lang w:eastAsia="ja-JP"/>
            </w:rPr>
          </w:pPr>
          <w:hyperlink w:anchor="_Toc195713681" w:history="1">
            <w:r w:rsidRPr="007E4F73">
              <w:rPr>
                <w:rStyle w:val="Hyperlink"/>
                <w:noProof/>
              </w:rPr>
              <w:t>Key Financial Insights</w:t>
            </w:r>
            <w:r>
              <w:rPr>
                <w:noProof/>
                <w:webHidden/>
              </w:rPr>
              <w:tab/>
            </w:r>
            <w:r>
              <w:rPr>
                <w:noProof/>
                <w:webHidden/>
              </w:rPr>
              <w:fldChar w:fldCharType="begin"/>
            </w:r>
            <w:r>
              <w:rPr>
                <w:noProof/>
                <w:webHidden/>
              </w:rPr>
              <w:instrText xml:space="preserve"> PAGEREF _Toc195713681 \h </w:instrText>
            </w:r>
            <w:r>
              <w:rPr>
                <w:noProof/>
                <w:webHidden/>
              </w:rPr>
            </w:r>
            <w:r>
              <w:rPr>
                <w:noProof/>
                <w:webHidden/>
              </w:rPr>
              <w:fldChar w:fldCharType="separate"/>
            </w:r>
            <w:r>
              <w:rPr>
                <w:noProof/>
                <w:webHidden/>
              </w:rPr>
              <w:t>13</w:t>
            </w:r>
            <w:r>
              <w:rPr>
                <w:noProof/>
                <w:webHidden/>
              </w:rPr>
              <w:fldChar w:fldCharType="end"/>
            </w:r>
          </w:hyperlink>
        </w:p>
        <w:p w14:paraId="1E64A4DA" w14:textId="1B6511A8" w:rsidR="002F65F6" w:rsidRDefault="002F65F6">
          <w:pPr>
            <w:pStyle w:val="TOC1"/>
            <w:tabs>
              <w:tab w:val="right" w:leader="dot" w:pos="9350"/>
            </w:tabs>
            <w:rPr>
              <w:rFonts w:eastAsiaTheme="minorEastAsia"/>
              <w:noProof/>
              <w:sz w:val="24"/>
              <w:szCs w:val="24"/>
              <w:lang w:eastAsia="ja-JP"/>
            </w:rPr>
          </w:pPr>
          <w:hyperlink w:anchor="_Toc195713682" w:history="1">
            <w:r w:rsidRPr="007E4F73">
              <w:rPr>
                <w:rStyle w:val="Hyperlink"/>
                <w:noProof/>
              </w:rPr>
              <w:t>Final Notes</w:t>
            </w:r>
            <w:r>
              <w:rPr>
                <w:noProof/>
                <w:webHidden/>
              </w:rPr>
              <w:tab/>
            </w:r>
            <w:r>
              <w:rPr>
                <w:noProof/>
                <w:webHidden/>
              </w:rPr>
              <w:fldChar w:fldCharType="begin"/>
            </w:r>
            <w:r>
              <w:rPr>
                <w:noProof/>
                <w:webHidden/>
              </w:rPr>
              <w:instrText xml:space="preserve"> PAGEREF _Toc195713682 \h </w:instrText>
            </w:r>
            <w:r>
              <w:rPr>
                <w:noProof/>
                <w:webHidden/>
              </w:rPr>
            </w:r>
            <w:r>
              <w:rPr>
                <w:noProof/>
                <w:webHidden/>
              </w:rPr>
              <w:fldChar w:fldCharType="separate"/>
            </w:r>
            <w:r>
              <w:rPr>
                <w:noProof/>
                <w:webHidden/>
              </w:rPr>
              <w:t>15</w:t>
            </w:r>
            <w:r>
              <w:rPr>
                <w:noProof/>
                <w:webHidden/>
              </w:rPr>
              <w:fldChar w:fldCharType="end"/>
            </w:r>
          </w:hyperlink>
        </w:p>
        <w:p w14:paraId="1614F5D2" w14:textId="211BC5F1" w:rsidR="002F65F6" w:rsidRDefault="002F65F6">
          <w:pPr>
            <w:pStyle w:val="TOC2"/>
            <w:tabs>
              <w:tab w:val="right" w:leader="dot" w:pos="9350"/>
            </w:tabs>
            <w:rPr>
              <w:rFonts w:eastAsiaTheme="minorEastAsia"/>
              <w:noProof/>
              <w:sz w:val="24"/>
              <w:szCs w:val="24"/>
              <w:lang w:eastAsia="ja-JP"/>
            </w:rPr>
          </w:pPr>
          <w:hyperlink w:anchor="_Toc195713683" w:history="1">
            <w:r w:rsidRPr="007E4F73">
              <w:rPr>
                <w:rStyle w:val="Hyperlink"/>
                <w:noProof/>
              </w:rPr>
              <w:t>Capital Structure</w:t>
            </w:r>
            <w:r>
              <w:rPr>
                <w:noProof/>
                <w:webHidden/>
              </w:rPr>
              <w:tab/>
            </w:r>
            <w:r>
              <w:rPr>
                <w:noProof/>
                <w:webHidden/>
              </w:rPr>
              <w:fldChar w:fldCharType="begin"/>
            </w:r>
            <w:r>
              <w:rPr>
                <w:noProof/>
                <w:webHidden/>
              </w:rPr>
              <w:instrText xml:space="preserve"> PAGEREF _Toc195713683 \h </w:instrText>
            </w:r>
            <w:r>
              <w:rPr>
                <w:noProof/>
                <w:webHidden/>
              </w:rPr>
            </w:r>
            <w:r>
              <w:rPr>
                <w:noProof/>
                <w:webHidden/>
              </w:rPr>
              <w:fldChar w:fldCharType="separate"/>
            </w:r>
            <w:r>
              <w:rPr>
                <w:noProof/>
                <w:webHidden/>
              </w:rPr>
              <w:t>15</w:t>
            </w:r>
            <w:r>
              <w:rPr>
                <w:noProof/>
                <w:webHidden/>
              </w:rPr>
              <w:fldChar w:fldCharType="end"/>
            </w:r>
          </w:hyperlink>
        </w:p>
        <w:p w14:paraId="3D273CBA" w14:textId="7E923641" w:rsidR="002F65F6" w:rsidRDefault="002F65F6">
          <w:pPr>
            <w:pStyle w:val="TOC2"/>
            <w:tabs>
              <w:tab w:val="right" w:leader="dot" w:pos="9350"/>
            </w:tabs>
            <w:rPr>
              <w:rFonts w:eastAsiaTheme="minorEastAsia"/>
              <w:noProof/>
              <w:sz w:val="24"/>
              <w:szCs w:val="24"/>
              <w:lang w:eastAsia="ja-JP"/>
            </w:rPr>
          </w:pPr>
          <w:hyperlink w:anchor="_Toc195713684" w:history="1">
            <w:r w:rsidRPr="007E4F73">
              <w:rPr>
                <w:rStyle w:val="Hyperlink"/>
                <w:noProof/>
              </w:rPr>
              <w:t>Revenue &amp; Profitability</w:t>
            </w:r>
            <w:r>
              <w:rPr>
                <w:noProof/>
                <w:webHidden/>
              </w:rPr>
              <w:tab/>
            </w:r>
            <w:r>
              <w:rPr>
                <w:noProof/>
                <w:webHidden/>
              </w:rPr>
              <w:fldChar w:fldCharType="begin"/>
            </w:r>
            <w:r>
              <w:rPr>
                <w:noProof/>
                <w:webHidden/>
              </w:rPr>
              <w:instrText xml:space="preserve"> PAGEREF _Toc195713684 \h </w:instrText>
            </w:r>
            <w:r>
              <w:rPr>
                <w:noProof/>
                <w:webHidden/>
              </w:rPr>
            </w:r>
            <w:r>
              <w:rPr>
                <w:noProof/>
                <w:webHidden/>
              </w:rPr>
              <w:fldChar w:fldCharType="separate"/>
            </w:r>
            <w:r>
              <w:rPr>
                <w:noProof/>
                <w:webHidden/>
              </w:rPr>
              <w:t>15</w:t>
            </w:r>
            <w:r>
              <w:rPr>
                <w:noProof/>
                <w:webHidden/>
              </w:rPr>
              <w:fldChar w:fldCharType="end"/>
            </w:r>
          </w:hyperlink>
        </w:p>
        <w:p w14:paraId="25517155" w14:textId="37C91E4F" w:rsidR="002F65F6" w:rsidRDefault="002F65F6">
          <w:pPr>
            <w:pStyle w:val="TOC2"/>
            <w:tabs>
              <w:tab w:val="right" w:leader="dot" w:pos="9350"/>
            </w:tabs>
            <w:rPr>
              <w:rFonts w:eastAsiaTheme="minorEastAsia"/>
              <w:noProof/>
              <w:sz w:val="24"/>
              <w:szCs w:val="24"/>
              <w:lang w:eastAsia="ja-JP"/>
            </w:rPr>
          </w:pPr>
          <w:hyperlink w:anchor="_Toc195713685" w:history="1">
            <w:r w:rsidRPr="007E4F73">
              <w:rPr>
                <w:rStyle w:val="Hyperlink"/>
                <w:noProof/>
              </w:rPr>
              <w:t>Liquidity &amp; Solvency</w:t>
            </w:r>
            <w:r>
              <w:rPr>
                <w:noProof/>
                <w:webHidden/>
              </w:rPr>
              <w:tab/>
            </w:r>
            <w:r>
              <w:rPr>
                <w:noProof/>
                <w:webHidden/>
              </w:rPr>
              <w:fldChar w:fldCharType="begin"/>
            </w:r>
            <w:r>
              <w:rPr>
                <w:noProof/>
                <w:webHidden/>
              </w:rPr>
              <w:instrText xml:space="preserve"> PAGEREF _Toc195713685 \h </w:instrText>
            </w:r>
            <w:r>
              <w:rPr>
                <w:noProof/>
                <w:webHidden/>
              </w:rPr>
            </w:r>
            <w:r>
              <w:rPr>
                <w:noProof/>
                <w:webHidden/>
              </w:rPr>
              <w:fldChar w:fldCharType="separate"/>
            </w:r>
            <w:r>
              <w:rPr>
                <w:noProof/>
                <w:webHidden/>
              </w:rPr>
              <w:t>15</w:t>
            </w:r>
            <w:r>
              <w:rPr>
                <w:noProof/>
                <w:webHidden/>
              </w:rPr>
              <w:fldChar w:fldCharType="end"/>
            </w:r>
          </w:hyperlink>
        </w:p>
        <w:p w14:paraId="4075817A" w14:textId="4010AA98" w:rsidR="002F65F6" w:rsidRDefault="002F65F6">
          <w:pPr>
            <w:pStyle w:val="TOC2"/>
            <w:tabs>
              <w:tab w:val="right" w:leader="dot" w:pos="9350"/>
            </w:tabs>
            <w:rPr>
              <w:rFonts w:eastAsiaTheme="minorEastAsia"/>
              <w:noProof/>
              <w:sz w:val="24"/>
              <w:szCs w:val="24"/>
              <w:lang w:eastAsia="ja-JP"/>
            </w:rPr>
          </w:pPr>
          <w:hyperlink w:anchor="_Toc195713686" w:history="1">
            <w:r w:rsidRPr="007E4F73">
              <w:rPr>
                <w:rStyle w:val="Hyperlink"/>
                <w:noProof/>
              </w:rPr>
              <w:t>Cash Flow</w:t>
            </w:r>
            <w:r>
              <w:rPr>
                <w:noProof/>
                <w:webHidden/>
              </w:rPr>
              <w:tab/>
            </w:r>
            <w:r>
              <w:rPr>
                <w:noProof/>
                <w:webHidden/>
              </w:rPr>
              <w:fldChar w:fldCharType="begin"/>
            </w:r>
            <w:r>
              <w:rPr>
                <w:noProof/>
                <w:webHidden/>
              </w:rPr>
              <w:instrText xml:space="preserve"> PAGEREF _Toc195713686 \h </w:instrText>
            </w:r>
            <w:r>
              <w:rPr>
                <w:noProof/>
                <w:webHidden/>
              </w:rPr>
            </w:r>
            <w:r>
              <w:rPr>
                <w:noProof/>
                <w:webHidden/>
              </w:rPr>
              <w:fldChar w:fldCharType="separate"/>
            </w:r>
            <w:r>
              <w:rPr>
                <w:noProof/>
                <w:webHidden/>
              </w:rPr>
              <w:t>15</w:t>
            </w:r>
            <w:r>
              <w:rPr>
                <w:noProof/>
                <w:webHidden/>
              </w:rPr>
              <w:fldChar w:fldCharType="end"/>
            </w:r>
          </w:hyperlink>
        </w:p>
        <w:p w14:paraId="76F4F69D" w14:textId="71000877" w:rsidR="002F65F6" w:rsidRDefault="002F65F6">
          <w:pPr>
            <w:pStyle w:val="TOC1"/>
            <w:tabs>
              <w:tab w:val="right" w:leader="dot" w:pos="9350"/>
            </w:tabs>
            <w:rPr>
              <w:rFonts w:eastAsiaTheme="minorEastAsia"/>
              <w:noProof/>
              <w:sz w:val="24"/>
              <w:szCs w:val="24"/>
              <w:lang w:eastAsia="ja-JP"/>
            </w:rPr>
          </w:pPr>
          <w:hyperlink w:anchor="_Toc195713687" w:history="1">
            <w:r w:rsidRPr="007E4F73">
              <w:rPr>
                <w:rStyle w:val="Hyperlink"/>
                <w:noProof/>
              </w:rPr>
              <w:t>Supplemental Data</w:t>
            </w:r>
            <w:r>
              <w:rPr>
                <w:noProof/>
                <w:webHidden/>
              </w:rPr>
              <w:tab/>
            </w:r>
            <w:r>
              <w:rPr>
                <w:noProof/>
                <w:webHidden/>
              </w:rPr>
              <w:fldChar w:fldCharType="begin"/>
            </w:r>
            <w:r>
              <w:rPr>
                <w:noProof/>
                <w:webHidden/>
              </w:rPr>
              <w:instrText xml:space="preserve"> PAGEREF _Toc195713687 \h </w:instrText>
            </w:r>
            <w:r>
              <w:rPr>
                <w:noProof/>
                <w:webHidden/>
              </w:rPr>
            </w:r>
            <w:r>
              <w:rPr>
                <w:noProof/>
                <w:webHidden/>
              </w:rPr>
              <w:fldChar w:fldCharType="separate"/>
            </w:r>
            <w:r>
              <w:rPr>
                <w:noProof/>
                <w:webHidden/>
              </w:rPr>
              <w:t>16</w:t>
            </w:r>
            <w:r>
              <w:rPr>
                <w:noProof/>
                <w:webHidden/>
              </w:rPr>
              <w:fldChar w:fldCharType="end"/>
            </w:r>
          </w:hyperlink>
        </w:p>
        <w:p w14:paraId="2EA5E850" w14:textId="40567FFD" w:rsidR="002F65F6" w:rsidRDefault="002F65F6">
          <w:pPr>
            <w:pStyle w:val="TOC2"/>
            <w:tabs>
              <w:tab w:val="right" w:leader="dot" w:pos="9350"/>
            </w:tabs>
            <w:rPr>
              <w:rFonts w:eastAsiaTheme="minorEastAsia"/>
              <w:noProof/>
              <w:sz w:val="24"/>
              <w:szCs w:val="24"/>
              <w:lang w:eastAsia="ja-JP"/>
            </w:rPr>
          </w:pPr>
          <w:hyperlink w:anchor="_Toc195713688" w:history="1">
            <w:r w:rsidRPr="007E4F73">
              <w:rPr>
                <w:rStyle w:val="Hyperlink"/>
                <w:noProof/>
              </w:rPr>
              <w:t>Las Vegas Sands Corp.</w:t>
            </w:r>
            <w:r>
              <w:rPr>
                <w:noProof/>
                <w:webHidden/>
              </w:rPr>
              <w:tab/>
            </w:r>
            <w:r>
              <w:rPr>
                <w:noProof/>
                <w:webHidden/>
              </w:rPr>
              <w:fldChar w:fldCharType="begin"/>
            </w:r>
            <w:r>
              <w:rPr>
                <w:noProof/>
                <w:webHidden/>
              </w:rPr>
              <w:instrText xml:space="preserve"> PAGEREF _Toc195713688 \h </w:instrText>
            </w:r>
            <w:r>
              <w:rPr>
                <w:noProof/>
                <w:webHidden/>
              </w:rPr>
            </w:r>
            <w:r>
              <w:rPr>
                <w:noProof/>
                <w:webHidden/>
              </w:rPr>
              <w:fldChar w:fldCharType="separate"/>
            </w:r>
            <w:r>
              <w:rPr>
                <w:noProof/>
                <w:webHidden/>
              </w:rPr>
              <w:t>16</w:t>
            </w:r>
            <w:r>
              <w:rPr>
                <w:noProof/>
                <w:webHidden/>
              </w:rPr>
              <w:fldChar w:fldCharType="end"/>
            </w:r>
          </w:hyperlink>
        </w:p>
        <w:p w14:paraId="2DCE0188" w14:textId="2EA9590F" w:rsidR="002F65F6" w:rsidRDefault="002F65F6">
          <w:pPr>
            <w:pStyle w:val="TOC3"/>
            <w:tabs>
              <w:tab w:val="right" w:leader="dot" w:pos="9350"/>
            </w:tabs>
            <w:rPr>
              <w:rFonts w:eastAsiaTheme="minorEastAsia"/>
              <w:noProof/>
              <w:sz w:val="24"/>
              <w:szCs w:val="24"/>
              <w:lang w:eastAsia="ja-JP"/>
            </w:rPr>
          </w:pPr>
          <w:hyperlink w:anchor="_Toc195713689" w:history="1">
            <w:r w:rsidRPr="007E4F73">
              <w:rPr>
                <w:rStyle w:val="Hyperlink"/>
                <w:noProof/>
              </w:rPr>
              <w:t>Historical Operating Expenses</w:t>
            </w:r>
            <w:r>
              <w:rPr>
                <w:noProof/>
                <w:webHidden/>
              </w:rPr>
              <w:tab/>
            </w:r>
            <w:r>
              <w:rPr>
                <w:noProof/>
                <w:webHidden/>
              </w:rPr>
              <w:fldChar w:fldCharType="begin"/>
            </w:r>
            <w:r>
              <w:rPr>
                <w:noProof/>
                <w:webHidden/>
              </w:rPr>
              <w:instrText xml:space="preserve"> PAGEREF _Toc195713689 \h </w:instrText>
            </w:r>
            <w:r>
              <w:rPr>
                <w:noProof/>
                <w:webHidden/>
              </w:rPr>
            </w:r>
            <w:r>
              <w:rPr>
                <w:noProof/>
                <w:webHidden/>
              </w:rPr>
              <w:fldChar w:fldCharType="separate"/>
            </w:r>
            <w:r>
              <w:rPr>
                <w:noProof/>
                <w:webHidden/>
              </w:rPr>
              <w:t>16</w:t>
            </w:r>
            <w:r>
              <w:rPr>
                <w:noProof/>
                <w:webHidden/>
              </w:rPr>
              <w:fldChar w:fldCharType="end"/>
            </w:r>
          </w:hyperlink>
        </w:p>
        <w:p w14:paraId="531D8849" w14:textId="6F14CF1D" w:rsidR="002F65F6" w:rsidRDefault="002F65F6">
          <w:pPr>
            <w:pStyle w:val="TOC3"/>
            <w:tabs>
              <w:tab w:val="right" w:leader="dot" w:pos="9350"/>
            </w:tabs>
            <w:rPr>
              <w:rFonts w:eastAsiaTheme="minorEastAsia"/>
              <w:noProof/>
              <w:sz w:val="24"/>
              <w:szCs w:val="24"/>
              <w:lang w:eastAsia="ja-JP"/>
            </w:rPr>
          </w:pPr>
          <w:hyperlink w:anchor="_Toc195713690" w:history="1">
            <w:r w:rsidRPr="007E4F73">
              <w:rPr>
                <w:rStyle w:val="Hyperlink"/>
                <w:noProof/>
              </w:rPr>
              <w:t>Historical Balance Sheet with % Change</w:t>
            </w:r>
            <w:r>
              <w:rPr>
                <w:noProof/>
                <w:webHidden/>
              </w:rPr>
              <w:tab/>
            </w:r>
            <w:r>
              <w:rPr>
                <w:noProof/>
                <w:webHidden/>
              </w:rPr>
              <w:fldChar w:fldCharType="begin"/>
            </w:r>
            <w:r>
              <w:rPr>
                <w:noProof/>
                <w:webHidden/>
              </w:rPr>
              <w:instrText xml:space="preserve"> PAGEREF _Toc195713690 \h </w:instrText>
            </w:r>
            <w:r>
              <w:rPr>
                <w:noProof/>
                <w:webHidden/>
              </w:rPr>
            </w:r>
            <w:r>
              <w:rPr>
                <w:noProof/>
                <w:webHidden/>
              </w:rPr>
              <w:fldChar w:fldCharType="separate"/>
            </w:r>
            <w:r>
              <w:rPr>
                <w:noProof/>
                <w:webHidden/>
              </w:rPr>
              <w:t>16</w:t>
            </w:r>
            <w:r>
              <w:rPr>
                <w:noProof/>
                <w:webHidden/>
              </w:rPr>
              <w:fldChar w:fldCharType="end"/>
            </w:r>
          </w:hyperlink>
        </w:p>
        <w:p w14:paraId="2F02361B" w14:textId="2DDBB8CB" w:rsidR="002F65F6" w:rsidRDefault="002F65F6">
          <w:pPr>
            <w:pStyle w:val="TOC3"/>
            <w:tabs>
              <w:tab w:val="right" w:leader="dot" w:pos="9350"/>
            </w:tabs>
            <w:rPr>
              <w:rFonts w:eastAsiaTheme="minorEastAsia"/>
              <w:noProof/>
              <w:sz w:val="24"/>
              <w:szCs w:val="24"/>
              <w:lang w:eastAsia="ja-JP"/>
            </w:rPr>
          </w:pPr>
          <w:hyperlink w:anchor="_Toc195713691" w:history="1">
            <w:r w:rsidRPr="007E4F73">
              <w:rPr>
                <w:rStyle w:val="Hyperlink"/>
                <w:noProof/>
              </w:rPr>
              <w:t>Historical Balance Sheet with % of Total</w:t>
            </w:r>
            <w:r>
              <w:rPr>
                <w:noProof/>
                <w:webHidden/>
              </w:rPr>
              <w:tab/>
            </w:r>
            <w:r>
              <w:rPr>
                <w:noProof/>
                <w:webHidden/>
              </w:rPr>
              <w:fldChar w:fldCharType="begin"/>
            </w:r>
            <w:r>
              <w:rPr>
                <w:noProof/>
                <w:webHidden/>
              </w:rPr>
              <w:instrText xml:space="preserve"> PAGEREF _Toc195713691 \h </w:instrText>
            </w:r>
            <w:r>
              <w:rPr>
                <w:noProof/>
                <w:webHidden/>
              </w:rPr>
            </w:r>
            <w:r>
              <w:rPr>
                <w:noProof/>
                <w:webHidden/>
              </w:rPr>
              <w:fldChar w:fldCharType="separate"/>
            </w:r>
            <w:r>
              <w:rPr>
                <w:noProof/>
                <w:webHidden/>
              </w:rPr>
              <w:t>17</w:t>
            </w:r>
            <w:r>
              <w:rPr>
                <w:noProof/>
                <w:webHidden/>
              </w:rPr>
              <w:fldChar w:fldCharType="end"/>
            </w:r>
          </w:hyperlink>
        </w:p>
        <w:p w14:paraId="02E27EA2" w14:textId="7DEEAAE4" w:rsidR="002F65F6" w:rsidRDefault="002F65F6">
          <w:pPr>
            <w:pStyle w:val="TOC3"/>
            <w:tabs>
              <w:tab w:val="right" w:leader="dot" w:pos="9350"/>
            </w:tabs>
            <w:rPr>
              <w:rFonts w:eastAsiaTheme="minorEastAsia"/>
              <w:noProof/>
              <w:sz w:val="24"/>
              <w:szCs w:val="24"/>
              <w:lang w:eastAsia="ja-JP"/>
            </w:rPr>
          </w:pPr>
          <w:hyperlink w:anchor="_Toc195713692" w:history="1">
            <w:r w:rsidRPr="007E4F73">
              <w:rPr>
                <w:rStyle w:val="Hyperlink"/>
                <w:noProof/>
              </w:rPr>
              <w:t>Historical P/L Statement</w:t>
            </w:r>
            <w:r>
              <w:rPr>
                <w:noProof/>
                <w:webHidden/>
              </w:rPr>
              <w:tab/>
            </w:r>
            <w:r>
              <w:rPr>
                <w:noProof/>
                <w:webHidden/>
              </w:rPr>
              <w:fldChar w:fldCharType="begin"/>
            </w:r>
            <w:r>
              <w:rPr>
                <w:noProof/>
                <w:webHidden/>
              </w:rPr>
              <w:instrText xml:space="preserve"> PAGEREF _Toc195713692 \h </w:instrText>
            </w:r>
            <w:r>
              <w:rPr>
                <w:noProof/>
                <w:webHidden/>
              </w:rPr>
            </w:r>
            <w:r>
              <w:rPr>
                <w:noProof/>
                <w:webHidden/>
              </w:rPr>
              <w:fldChar w:fldCharType="separate"/>
            </w:r>
            <w:r>
              <w:rPr>
                <w:noProof/>
                <w:webHidden/>
              </w:rPr>
              <w:t>17</w:t>
            </w:r>
            <w:r>
              <w:rPr>
                <w:noProof/>
                <w:webHidden/>
              </w:rPr>
              <w:fldChar w:fldCharType="end"/>
            </w:r>
          </w:hyperlink>
        </w:p>
        <w:p w14:paraId="4620B1A4" w14:textId="3241F55D" w:rsidR="002F65F6" w:rsidRDefault="002F65F6">
          <w:pPr>
            <w:pStyle w:val="TOC3"/>
            <w:tabs>
              <w:tab w:val="right" w:leader="dot" w:pos="9350"/>
            </w:tabs>
            <w:rPr>
              <w:rFonts w:eastAsiaTheme="minorEastAsia"/>
              <w:noProof/>
              <w:sz w:val="24"/>
              <w:szCs w:val="24"/>
              <w:lang w:eastAsia="ja-JP"/>
            </w:rPr>
          </w:pPr>
          <w:hyperlink w:anchor="_Toc195713693" w:history="1">
            <w:r w:rsidRPr="007E4F73">
              <w:rPr>
                <w:rStyle w:val="Hyperlink"/>
                <w:noProof/>
              </w:rPr>
              <w:t>Historical Equity Statement</w:t>
            </w:r>
            <w:r>
              <w:rPr>
                <w:noProof/>
                <w:webHidden/>
              </w:rPr>
              <w:tab/>
            </w:r>
            <w:r>
              <w:rPr>
                <w:noProof/>
                <w:webHidden/>
              </w:rPr>
              <w:fldChar w:fldCharType="begin"/>
            </w:r>
            <w:r>
              <w:rPr>
                <w:noProof/>
                <w:webHidden/>
              </w:rPr>
              <w:instrText xml:space="preserve"> PAGEREF _Toc195713693 \h </w:instrText>
            </w:r>
            <w:r>
              <w:rPr>
                <w:noProof/>
                <w:webHidden/>
              </w:rPr>
            </w:r>
            <w:r>
              <w:rPr>
                <w:noProof/>
                <w:webHidden/>
              </w:rPr>
              <w:fldChar w:fldCharType="separate"/>
            </w:r>
            <w:r>
              <w:rPr>
                <w:noProof/>
                <w:webHidden/>
              </w:rPr>
              <w:t>18</w:t>
            </w:r>
            <w:r>
              <w:rPr>
                <w:noProof/>
                <w:webHidden/>
              </w:rPr>
              <w:fldChar w:fldCharType="end"/>
            </w:r>
          </w:hyperlink>
        </w:p>
        <w:p w14:paraId="6F4BC189" w14:textId="123BD978" w:rsidR="002F65F6" w:rsidRDefault="002F65F6">
          <w:pPr>
            <w:pStyle w:val="TOC3"/>
            <w:tabs>
              <w:tab w:val="right" w:leader="dot" w:pos="9350"/>
            </w:tabs>
            <w:rPr>
              <w:rFonts w:eastAsiaTheme="minorEastAsia"/>
              <w:noProof/>
              <w:sz w:val="24"/>
              <w:szCs w:val="24"/>
              <w:lang w:eastAsia="ja-JP"/>
            </w:rPr>
          </w:pPr>
          <w:hyperlink w:anchor="_Toc195713694" w:history="1">
            <w:r w:rsidRPr="007E4F73">
              <w:rPr>
                <w:rStyle w:val="Hyperlink"/>
                <w:noProof/>
              </w:rPr>
              <w:t>Historical Cash Flow Statement</w:t>
            </w:r>
            <w:r>
              <w:rPr>
                <w:noProof/>
                <w:webHidden/>
              </w:rPr>
              <w:tab/>
            </w:r>
            <w:r>
              <w:rPr>
                <w:noProof/>
                <w:webHidden/>
              </w:rPr>
              <w:fldChar w:fldCharType="begin"/>
            </w:r>
            <w:r>
              <w:rPr>
                <w:noProof/>
                <w:webHidden/>
              </w:rPr>
              <w:instrText xml:space="preserve"> PAGEREF _Toc195713694 \h </w:instrText>
            </w:r>
            <w:r>
              <w:rPr>
                <w:noProof/>
                <w:webHidden/>
              </w:rPr>
            </w:r>
            <w:r>
              <w:rPr>
                <w:noProof/>
                <w:webHidden/>
              </w:rPr>
              <w:fldChar w:fldCharType="separate"/>
            </w:r>
            <w:r>
              <w:rPr>
                <w:noProof/>
                <w:webHidden/>
              </w:rPr>
              <w:t>19</w:t>
            </w:r>
            <w:r>
              <w:rPr>
                <w:noProof/>
                <w:webHidden/>
              </w:rPr>
              <w:fldChar w:fldCharType="end"/>
            </w:r>
          </w:hyperlink>
        </w:p>
        <w:p w14:paraId="484C9743" w14:textId="63B99CCD" w:rsidR="002F65F6" w:rsidRDefault="002F65F6">
          <w:pPr>
            <w:pStyle w:val="TOC2"/>
            <w:tabs>
              <w:tab w:val="right" w:leader="dot" w:pos="9350"/>
            </w:tabs>
            <w:rPr>
              <w:rFonts w:eastAsiaTheme="minorEastAsia"/>
              <w:noProof/>
              <w:sz w:val="24"/>
              <w:szCs w:val="24"/>
              <w:lang w:eastAsia="ja-JP"/>
            </w:rPr>
          </w:pPr>
          <w:hyperlink w:anchor="_Toc195713695" w:history="1">
            <w:r w:rsidRPr="007E4F73">
              <w:rPr>
                <w:rStyle w:val="Hyperlink"/>
                <w:noProof/>
              </w:rPr>
              <w:t>DuPont Analysis</w:t>
            </w:r>
            <w:r>
              <w:rPr>
                <w:noProof/>
                <w:webHidden/>
              </w:rPr>
              <w:tab/>
            </w:r>
            <w:r>
              <w:rPr>
                <w:noProof/>
                <w:webHidden/>
              </w:rPr>
              <w:fldChar w:fldCharType="begin"/>
            </w:r>
            <w:r>
              <w:rPr>
                <w:noProof/>
                <w:webHidden/>
              </w:rPr>
              <w:instrText xml:space="preserve"> PAGEREF _Toc195713695 \h </w:instrText>
            </w:r>
            <w:r>
              <w:rPr>
                <w:noProof/>
                <w:webHidden/>
              </w:rPr>
            </w:r>
            <w:r>
              <w:rPr>
                <w:noProof/>
                <w:webHidden/>
              </w:rPr>
              <w:fldChar w:fldCharType="separate"/>
            </w:r>
            <w:r>
              <w:rPr>
                <w:noProof/>
                <w:webHidden/>
              </w:rPr>
              <w:t>20</w:t>
            </w:r>
            <w:r>
              <w:rPr>
                <w:noProof/>
                <w:webHidden/>
              </w:rPr>
              <w:fldChar w:fldCharType="end"/>
            </w:r>
          </w:hyperlink>
        </w:p>
        <w:p w14:paraId="3D53ADCC" w14:textId="398D97A1" w:rsidR="002F65F6" w:rsidRDefault="002F65F6">
          <w:pPr>
            <w:pStyle w:val="TOC3"/>
            <w:tabs>
              <w:tab w:val="right" w:leader="dot" w:pos="9350"/>
            </w:tabs>
            <w:rPr>
              <w:rFonts w:eastAsiaTheme="minorEastAsia"/>
              <w:noProof/>
              <w:sz w:val="24"/>
              <w:szCs w:val="24"/>
              <w:lang w:eastAsia="ja-JP"/>
            </w:rPr>
          </w:pPr>
          <w:hyperlink w:anchor="_Toc195713696" w:history="1">
            <w:r w:rsidRPr="007E4F73">
              <w:rPr>
                <w:rStyle w:val="Hyperlink"/>
                <w:noProof/>
              </w:rPr>
              <w:t>2024</w:t>
            </w:r>
            <w:r>
              <w:rPr>
                <w:noProof/>
                <w:webHidden/>
              </w:rPr>
              <w:tab/>
            </w:r>
            <w:r>
              <w:rPr>
                <w:noProof/>
                <w:webHidden/>
              </w:rPr>
              <w:fldChar w:fldCharType="begin"/>
            </w:r>
            <w:r>
              <w:rPr>
                <w:noProof/>
                <w:webHidden/>
              </w:rPr>
              <w:instrText xml:space="preserve"> PAGEREF _Toc195713696 \h </w:instrText>
            </w:r>
            <w:r>
              <w:rPr>
                <w:noProof/>
                <w:webHidden/>
              </w:rPr>
            </w:r>
            <w:r>
              <w:rPr>
                <w:noProof/>
                <w:webHidden/>
              </w:rPr>
              <w:fldChar w:fldCharType="separate"/>
            </w:r>
            <w:r>
              <w:rPr>
                <w:noProof/>
                <w:webHidden/>
              </w:rPr>
              <w:t>20</w:t>
            </w:r>
            <w:r>
              <w:rPr>
                <w:noProof/>
                <w:webHidden/>
              </w:rPr>
              <w:fldChar w:fldCharType="end"/>
            </w:r>
          </w:hyperlink>
        </w:p>
        <w:p w14:paraId="4E3F3763" w14:textId="63257075" w:rsidR="002F65F6" w:rsidRDefault="002F65F6">
          <w:pPr>
            <w:pStyle w:val="TOC3"/>
            <w:tabs>
              <w:tab w:val="right" w:leader="dot" w:pos="9350"/>
            </w:tabs>
            <w:rPr>
              <w:rFonts w:eastAsiaTheme="minorEastAsia"/>
              <w:noProof/>
              <w:sz w:val="24"/>
              <w:szCs w:val="24"/>
              <w:lang w:eastAsia="ja-JP"/>
            </w:rPr>
          </w:pPr>
          <w:hyperlink w:anchor="_Toc195713697" w:history="1">
            <w:r w:rsidRPr="007E4F73">
              <w:rPr>
                <w:rStyle w:val="Hyperlink"/>
                <w:noProof/>
              </w:rPr>
              <w:t>2023</w:t>
            </w:r>
            <w:r>
              <w:rPr>
                <w:noProof/>
                <w:webHidden/>
              </w:rPr>
              <w:tab/>
            </w:r>
            <w:r>
              <w:rPr>
                <w:noProof/>
                <w:webHidden/>
              </w:rPr>
              <w:fldChar w:fldCharType="begin"/>
            </w:r>
            <w:r>
              <w:rPr>
                <w:noProof/>
                <w:webHidden/>
              </w:rPr>
              <w:instrText xml:space="preserve"> PAGEREF _Toc195713697 \h </w:instrText>
            </w:r>
            <w:r>
              <w:rPr>
                <w:noProof/>
                <w:webHidden/>
              </w:rPr>
            </w:r>
            <w:r>
              <w:rPr>
                <w:noProof/>
                <w:webHidden/>
              </w:rPr>
              <w:fldChar w:fldCharType="separate"/>
            </w:r>
            <w:r>
              <w:rPr>
                <w:noProof/>
                <w:webHidden/>
              </w:rPr>
              <w:t>20</w:t>
            </w:r>
            <w:r>
              <w:rPr>
                <w:noProof/>
                <w:webHidden/>
              </w:rPr>
              <w:fldChar w:fldCharType="end"/>
            </w:r>
          </w:hyperlink>
        </w:p>
        <w:p w14:paraId="6A3CA75B" w14:textId="31590A23" w:rsidR="002F65F6" w:rsidRDefault="002F65F6">
          <w:pPr>
            <w:pStyle w:val="TOC2"/>
            <w:tabs>
              <w:tab w:val="right" w:leader="dot" w:pos="9350"/>
            </w:tabs>
            <w:rPr>
              <w:rFonts w:eastAsiaTheme="minorEastAsia"/>
              <w:noProof/>
              <w:sz w:val="24"/>
              <w:szCs w:val="24"/>
              <w:lang w:eastAsia="ja-JP"/>
            </w:rPr>
          </w:pPr>
          <w:hyperlink w:anchor="_Toc195713698" w:history="1">
            <w:r w:rsidRPr="007E4F73">
              <w:rPr>
                <w:rStyle w:val="Hyperlink"/>
                <w:noProof/>
              </w:rPr>
              <w:t>Financial Ratios Formula</w:t>
            </w:r>
            <w:r>
              <w:rPr>
                <w:noProof/>
                <w:webHidden/>
              </w:rPr>
              <w:tab/>
            </w:r>
            <w:r>
              <w:rPr>
                <w:noProof/>
                <w:webHidden/>
              </w:rPr>
              <w:fldChar w:fldCharType="begin"/>
            </w:r>
            <w:r>
              <w:rPr>
                <w:noProof/>
                <w:webHidden/>
              </w:rPr>
              <w:instrText xml:space="preserve"> PAGEREF _Toc195713698 \h </w:instrText>
            </w:r>
            <w:r>
              <w:rPr>
                <w:noProof/>
                <w:webHidden/>
              </w:rPr>
            </w:r>
            <w:r>
              <w:rPr>
                <w:noProof/>
                <w:webHidden/>
              </w:rPr>
              <w:fldChar w:fldCharType="separate"/>
            </w:r>
            <w:r>
              <w:rPr>
                <w:noProof/>
                <w:webHidden/>
              </w:rPr>
              <w:t>21</w:t>
            </w:r>
            <w:r>
              <w:rPr>
                <w:noProof/>
                <w:webHidden/>
              </w:rPr>
              <w:fldChar w:fldCharType="end"/>
            </w:r>
          </w:hyperlink>
        </w:p>
        <w:p w14:paraId="33ED3875" w14:textId="1C63FE1B" w:rsidR="002F65F6" w:rsidRDefault="002F65F6">
          <w:pPr>
            <w:pStyle w:val="TOC3"/>
            <w:tabs>
              <w:tab w:val="right" w:leader="dot" w:pos="9350"/>
            </w:tabs>
            <w:rPr>
              <w:rFonts w:eastAsiaTheme="minorEastAsia"/>
              <w:noProof/>
              <w:sz w:val="24"/>
              <w:szCs w:val="24"/>
              <w:lang w:eastAsia="ja-JP"/>
            </w:rPr>
          </w:pPr>
          <w:hyperlink w:anchor="_Toc195713699" w:history="1">
            <w:r w:rsidRPr="007E4F73">
              <w:rPr>
                <w:rStyle w:val="Hyperlink"/>
                <w:noProof/>
              </w:rPr>
              <w:t>Activity Ratios</w:t>
            </w:r>
            <w:r>
              <w:rPr>
                <w:noProof/>
                <w:webHidden/>
              </w:rPr>
              <w:tab/>
            </w:r>
            <w:r>
              <w:rPr>
                <w:noProof/>
                <w:webHidden/>
              </w:rPr>
              <w:fldChar w:fldCharType="begin"/>
            </w:r>
            <w:r>
              <w:rPr>
                <w:noProof/>
                <w:webHidden/>
              </w:rPr>
              <w:instrText xml:space="preserve"> PAGEREF _Toc195713699 \h </w:instrText>
            </w:r>
            <w:r>
              <w:rPr>
                <w:noProof/>
                <w:webHidden/>
              </w:rPr>
            </w:r>
            <w:r>
              <w:rPr>
                <w:noProof/>
                <w:webHidden/>
              </w:rPr>
              <w:fldChar w:fldCharType="separate"/>
            </w:r>
            <w:r>
              <w:rPr>
                <w:noProof/>
                <w:webHidden/>
              </w:rPr>
              <w:t>21</w:t>
            </w:r>
            <w:r>
              <w:rPr>
                <w:noProof/>
                <w:webHidden/>
              </w:rPr>
              <w:fldChar w:fldCharType="end"/>
            </w:r>
          </w:hyperlink>
        </w:p>
        <w:p w14:paraId="2E9BB7A6" w14:textId="590F23D1" w:rsidR="002F65F6" w:rsidRDefault="002F65F6">
          <w:pPr>
            <w:pStyle w:val="TOC3"/>
            <w:tabs>
              <w:tab w:val="right" w:leader="dot" w:pos="9350"/>
            </w:tabs>
            <w:rPr>
              <w:rFonts w:eastAsiaTheme="minorEastAsia"/>
              <w:noProof/>
              <w:sz w:val="24"/>
              <w:szCs w:val="24"/>
              <w:lang w:eastAsia="ja-JP"/>
            </w:rPr>
          </w:pPr>
          <w:hyperlink w:anchor="_Toc195713700" w:history="1">
            <w:r w:rsidRPr="007E4F73">
              <w:rPr>
                <w:rStyle w:val="Hyperlink"/>
                <w:noProof/>
              </w:rPr>
              <w:t>Liquidity Ratios</w:t>
            </w:r>
            <w:r>
              <w:rPr>
                <w:noProof/>
                <w:webHidden/>
              </w:rPr>
              <w:tab/>
            </w:r>
            <w:r>
              <w:rPr>
                <w:noProof/>
                <w:webHidden/>
              </w:rPr>
              <w:fldChar w:fldCharType="begin"/>
            </w:r>
            <w:r>
              <w:rPr>
                <w:noProof/>
                <w:webHidden/>
              </w:rPr>
              <w:instrText xml:space="preserve"> PAGEREF _Toc195713700 \h </w:instrText>
            </w:r>
            <w:r>
              <w:rPr>
                <w:noProof/>
                <w:webHidden/>
              </w:rPr>
            </w:r>
            <w:r>
              <w:rPr>
                <w:noProof/>
                <w:webHidden/>
              </w:rPr>
              <w:fldChar w:fldCharType="separate"/>
            </w:r>
            <w:r>
              <w:rPr>
                <w:noProof/>
                <w:webHidden/>
              </w:rPr>
              <w:t>21</w:t>
            </w:r>
            <w:r>
              <w:rPr>
                <w:noProof/>
                <w:webHidden/>
              </w:rPr>
              <w:fldChar w:fldCharType="end"/>
            </w:r>
          </w:hyperlink>
        </w:p>
        <w:p w14:paraId="26E1184C" w14:textId="0F12E9D9" w:rsidR="002F65F6" w:rsidRDefault="002F65F6">
          <w:pPr>
            <w:pStyle w:val="TOC3"/>
            <w:tabs>
              <w:tab w:val="right" w:leader="dot" w:pos="9350"/>
            </w:tabs>
            <w:rPr>
              <w:rFonts w:eastAsiaTheme="minorEastAsia"/>
              <w:noProof/>
              <w:sz w:val="24"/>
              <w:szCs w:val="24"/>
              <w:lang w:eastAsia="ja-JP"/>
            </w:rPr>
          </w:pPr>
          <w:hyperlink w:anchor="_Toc195713701" w:history="1">
            <w:r w:rsidRPr="007E4F73">
              <w:rPr>
                <w:rStyle w:val="Hyperlink"/>
                <w:noProof/>
              </w:rPr>
              <w:t>Solvency Ratios</w:t>
            </w:r>
            <w:r>
              <w:rPr>
                <w:noProof/>
                <w:webHidden/>
              </w:rPr>
              <w:tab/>
            </w:r>
            <w:r>
              <w:rPr>
                <w:noProof/>
                <w:webHidden/>
              </w:rPr>
              <w:fldChar w:fldCharType="begin"/>
            </w:r>
            <w:r>
              <w:rPr>
                <w:noProof/>
                <w:webHidden/>
              </w:rPr>
              <w:instrText xml:space="preserve"> PAGEREF _Toc195713701 \h </w:instrText>
            </w:r>
            <w:r>
              <w:rPr>
                <w:noProof/>
                <w:webHidden/>
              </w:rPr>
            </w:r>
            <w:r>
              <w:rPr>
                <w:noProof/>
                <w:webHidden/>
              </w:rPr>
              <w:fldChar w:fldCharType="separate"/>
            </w:r>
            <w:r>
              <w:rPr>
                <w:noProof/>
                <w:webHidden/>
              </w:rPr>
              <w:t>22</w:t>
            </w:r>
            <w:r>
              <w:rPr>
                <w:noProof/>
                <w:webHidden/>
              </w:rPr>
              <w:fldChar w:fldCharType="end"/>
            </w:r>
          </w:hyperlink>
        </w:p>
        <w:p w14:paraId="246DEFE8" w14:textId="6080973F" w:rsidR="002F65F6" w:rsidRDefault="002F65F6">
          <w:pPr>
            <w:pStyle w:val="TOC3"/>
            <w:tabs>
              <w:tab w:val="right" w:leader="dot" w:pos="9350"/>
            </w:tabs>
            <w:rPr>
              <w:rFonts w:eastAsiaTheme="minorEastAsia"/>
              <w:noProof/>
              <w:sz w:val="24"/>
              <w:szCs w:val="24"/>
              <w:lang w:eastAsia="ja-JP"/>
            </w:rPr>
          </w:pPr>
          <w:hyperlink w:anchor="_Toc195713702" w:history="1">
            <w:r w:rsidRPr="007E4F73">
              <w:rPr>
                <w:rStyle w:val="Hyperlink"/>
                <w:noProof/>
              </w:rPr>
              <w:t>Profitability Ratios</w:t>
            </w:r>
            <w:r>
              <w:rPr>
                <w:noProof/>
                <w:webHidden/>
              </w:rPr>
              <w:tab/>
            </w:r>
            <w:r>
              <w:rPr>
                <w:noProof/>
                <w:webHidden/>
              </w:rPr>
              <w:fldChar w:fldCharType="begin"/>
            </w:r>
            <w:r>
              <w:rPr>
                <w:noProof/>
                <w:webHidden/>
              </w:rPr>
              <w:instrText xml:space="preserve"> PAGEREF _Toc195713702 \h </w:instrText>
            </w:r>
            <w:r>
              <w:rPr>
                <w:noProof/>
                <w:webHidden/>
              </w:rPr>
            </w:r>
            <w:r>
              <w:rPr>
                <w:noProof/>
                <w:webHidden/>
              </w:rPr>
              <w:fldChar w:fldCharType="separate"/>
            </w:r>
            <w:r>
              <w:rPr>
                <w:noProof/>
                <w:webHidden/>
              </w:rPr>
              <w:t>23</w:t>
            </w:r>
            <w:r>
              <w:rPr>
                <w:noProof/>
                <w:webHidden/>
              </w:rPr>
              <w:fldChar w:fldCharType="end"/>
            </w:r>
          </w:hyperlink>
        </w:p>
        <w:p w14:paraId="28995805" w14:textId="3F642698" w:rsidR="002F65F6" w:rsidRDefault="002F65F6">
          <w:pPr>
            <w:pStyle w:val="TOC3"/>
            <w:tabs>
              <w:tab w:val="right" w:leader="dot" w:pos="9350"/>
            </w:tabs>
            <w:rPr>
              <w:rFonts w:eastAsiaTheme="minorEastAsia"/>
              <w:noProof/>
              <w:sz w:val="24"/>
              <w:szCs w:val="24"/>
              <w:lang w:eastAsia="ja-JP"/>
            </w:rPr>
          </w:pPr>
          <w:hyperlink w:anchor="_Toc195713703" w:history="1">
            <w:r w:rsidRPr="007E4F73">
              <w:rPr>
                <w:rStyle w:val="Hyperlink"/>
                <w:noProof/>
              </w:rPr>
              <w:t>Valuation Ratios</w:t>
            </w:r>
            <w:r>
              <w:rPr>
                <w:noProof/>
                <w:webHidden/>
              </w:rPr>
              <w:tab/>
            </w:r>
            <w:r>
              <w:rPr>
                <w:noProof/>
                <w:webHidden/>
              </w:rPr>
              <w:fldChar w:fldCharType="begin"/>
            </w:r>
            <w:r>
              <w:rPr>
                <w:noProof/>
                <w:webHidden/>
              </w:rPr>
              <w:instrText xml:space="preserve"> PAGEREF _Toc195713703 \h </w:instrText>
            </w:r>
            <w:r>
              <w:rPr>
                <w:noProof/>
                <w:webHidden/>
              </w:rPr>
            </w:r>
            <w:r>
              <w:rPr>
                <w:noProof/>
                <w:webHidden/>
              </w:rPr>
              <w:fldChar w:fldCharType="separate"/>
            </w:r>
            <w:r>
              <w:rPr>
                <w:noProof/>
                <w:webHidden/>
              </w:rPr>
              <w:t>23</w:t>
            </w:r>
            <w:r>
              <w:rPr>
                <w:noProof/>
                <w:webHidden/>
              </w:rPr>
              <w:fldChar w:fldCharType="end"/>
            </w:r>
          </w:hyperlink>
        </w:p>
        <w:p w14:paraId="237CE956" w14:textId="1DD28F43" w:rsidR="00FA020B" w:rsidRDefault="00FA020B">
          <w:r>
            <w:rPr>
              <w:b/>
              <w:bCs/>
              <w:noProof/>
            </w:rPr>
            <w:fldChar w:fldCharType="end"/>
          </w:r>
        </w:p>
      </w:sdtContent>
    </w:sdt>
    <w:p w14:paraId="04CC659F" w14:textId="1F54F405" w:rsidR="00B036F9" w:rsidRDefault="00B036F9" w:rsidP="000378FB">
      <w:pPr>
        <w:jc w:val="center"/>
        <w:rPr>
          <w:rFonts w:cstheme="minorHAnsi"/>
        </w:rPr>
        <w:sectPr w:rsidR="00B036F9" w:rsidSect="00BB7C8B">
          <w:footerReference w:type="default" r:id="rId9"/>
          <w:pgSz w:w="12240" w:h="15840" w:code="1"/>
          <w:pgMar w:top="1440" w:right="1440" w:bottom="1440" w:left="1440" w:header="720" w:footer="288" w:gutter="0"/>
          <w:cols w:space="720"/>
          <w:docGrid w:linePitch="360"/>
        </w:sectPr>
      </w:pPr>
    </w:p>
    <w:p w14:paraId="0E6051C8" w14:textId="3A7DEFFA" w:rsidR="00094FD9" w:rsidRDefault="00025B6F" w:rsidP="00094FD9">
      <w:pPr>
        <w:pStyle w:val="Heading1"/>
        <w:rPr>
          <w:lang w:eastAsia="ja-JP"/>
        </w:rPr>
      </w:pPr>
      <w:bookmarkStart w:id="0" w:name="_Toc195713654"/>
      <w:r>
        <w:lastRenderedPageBreak/>
        <w:t>Report</w:t>
      </w:r>
      <w:r w:rsidR="00094FD9">
        <w:t xml:space="preserve"> </w:t>
      </w:r>
      <w:r w:rsidR="00094FD9">
        <w:rPr>
          <w:rFonts w:hint="eastAsia"/>
          <w:lang w:eastAsia="ja-JP"/>
        </w:rPr>
        <w:t>Overview</w:t>
      </w:r>
      <w:r>
        <w:rPr>
          <w:lang w:eastAsia="ja-JP"/>
        </w:rPr>
        <w:t xml:space="preserve"> &amp; Background</w:t>
      </w:r>
      <w:bookmarkEnd w:id="0"/>
    </w:p>
    <w:p w14:paraId="399F1540" w14:textId="15E8C58E" w:rsidR="00025B6F" w:rsidRDefault="00025B6F" w:rsidP="00025B6F">
      <w:pPr>
        <w:pStyle w:val="Heading2"/>
        <w:rPr>
          <w:lang w:eastAsia="ja-JP"/>
        </w:rPr>
      </w:pPr>
      <w:bookmarkStart w:id="1" w:name="_Toc195713655"/>
      <w:r>
        <w:rPr>
          <w:lang w:eastAsia="ja-JP"/>
        </w:rPr>
        <w:t>Description</w:t>
      </w:r>
      <w:bookmarkEnd w:id="1"/>
    </w:p>
    <w:p w14:paraId="3BC0D400" w14:textId="25360CD9" w:rsidR="0046678C" w:rsidRDefault="00025B6F" w:rsidP="00025B6F">
      <w:pPr>
        <w:rPr>
          <w:lang w:eastAsia="ja-JP"/>
        </w:rPr>
      </w:pPr>
      <w:r>
        <w:rPr>
          <w:lang w:eastAsia="ja-JP"/>
        </w:rPr>
        <w:t xml:space="preserve">This report is designed to provide a detailed overview of </w:t>
      </w:r>
      <w:r w:rsidR="00415784">
        <w:rPr>
          <w:lang w:eastAsia="ja-JP"/>
        </w:rPr>
        <w:t xml:space="preserve">the </w:t>
      </w:r>
      <w:r w:rsidR="00442A9F">
        <w:rPr>
          <w:lang w:eastAsia="ja-JP"/>
        </w:rPr>
        <w:t xml:space="preserve">XXX </w:t>
      </w:r>
      <w:r w:rsidR="00415784">
        <w:rPr>
          <w:lang w:eastAsia="ja-JP"/>
        </w:rPr>
        <w:t>industry</w:t>
      </w:r>
      <w:r w:rsidR="00E93F96">
        <w:rPr>
          <w:lang w:eastAsia="ja-JP"/>
        </w:rPr>
        <w:t>.</w:t>
      </w:r>
    </w:p>
    <w:p w14:paraId="4962D981" w14:textId="77777777" w:rsidR="0046678C" w:rsidRDefault="0046678C" w:rsidP="00025B6F">
      <w:pPr>
        <w:rPr>
          <w:lang w:eastAsia="ja-JP"/>
        </w:rPr>
      </w:pPr>
    </w:p>
    <w:p w14:paraId="0E8F3714" w14:textId="77777777" w:rsidR="0046678C" w:rsidRDefault="0046678C" w:rsidP="0046678C">
      <w:pPr>
        <w:pStyle w:val="Heading2"/>
        <w:rPr>
          <w:lang w:eastAsia="ja-JP"/>
        </w:rPr>
      </w:pPr>
      <w:bookmarkStart w:id="2" w:name="_Toc195713656"/>
      <w:r>
        <w:rPr>
          <w:lang w:eastAsia="ja-JP"/>
        </w:rPr>
        <w:t>Methodology</w:t>
      </w:r>
      <w:bookmarkEnd w:id="2"/>
    </w:p>
    <w:p w14:paraId="0DD6A5B5" w14:textId="1E44FF5D" w:rsidR="00025B6F" w:rsidRPr="00025B6F" w:rsidRDefault="0046678C" w:rsidP="0046678C">
      <w:pPr>
        <w:rPr>
          <w:lang w:eastAsia="ja-JP"/>
        </w:rPr>
      </w:pPr>
      <w:r>
        <w:rPr>
          <w:lang w:eastAsia="ja-JP"/>
        </w:rPr>
        <w:t>T</w:t>
      </w:r>
      <w:r w:rsidR="004D16E7">
        <w:rPr>
          <w:lang w:eastAsia="ja-JP"/>
        </w:rPr>
        <w:t xml:space="preserve">his report </w:t>
      </w:r>
      <w:r w:rsidR="001C6FA4">
        <w:rPr>
          <w:lang w:eastAsia="ja-JP"/>
        </w:rPr>
        <w:t xml:space="preserve">solely </w:t>
      </w:r>
      <w:r w:rsidR="004D16E7">
        <w:rPr>
          <w:lang w:eastAsia="ja-JP"/>
        </w:rPr>
        <w:t xml:space="preserve">relies on data from </w:t>
      </w:r>
      <w:r w:rsidR="001C6FA4">
        <w:rPr>
          <w:lang w:eastAsia="ja-JP"/>
        </w:rPr>
        <w:t>each company’s financial statements.</w:t>
      </w:r>
      <w:r w:rsidR="00E93F96">
        <w:rPr>
          <w:lang w:eastAsia="ja-JP"/>
        </w:rPr>
        <w:t xml:space="preserve"> </w:t>
      </w:r>
      <w:r w:rsidR="0047103D">
        <w:rPr>
          <w:lang w:eastAsia="ja-JP"/>
        </w:rPr>
        <w:t xml:space="preserve"> </w:t>
      </w:r>
    </w:p>
    <w:p w14:paraId="5D835B75" w14:textId="77777777" w:rsidR="006B1EB0" w:rsidRDefault="006B1EB0" w:rsidP="00094FD9"/>
    <w:p w14:paraId="7918AAB7" w14:textId="554C106D" w:rsidR="00BC54F2" w:rsidRPr="00BC54F2" w:rsidRDefault="00B34AEE" w:rsidP="00300BAA">
      <w:pPr>
        <w:pStyle w:val="Heading1"/>
        <w:rPr>
          <w:lang w:eastAsia="ja-JP"/>
        </w:rPr>
      </w:pPr>
      <w:bookmarkStart w:id="3" w:name="_Toc195713657"/>
      <w:r>
        <w:t>Company</w:t>
      </w:r>
      <w:r w:rsidR="00781F28">
        <w:t xml:space="preserve"> </w:t>
      </w:r>
      <w:r w:rsidR="00132E88">
        <w:rPr>
          <w:rFonts w:hint="eastAsia"/>
          <w:lang w:eastAsia="ja-JP"/>
        </w:rPr>
        <w:t>Overview</w:t>
      </w:r>
      <w:bookmarkEnd w:id="3"/>
    </w:p>
    <w:p w14:paraId="60EC33CC" w14:textId="0C5747C0" w:rsidR="00BC54F2" w:rsidRPr="00BC54F2" w:rsidRDefault="00BE6CDB" w:rsidP="00865461">
      <w:pPr>
        <w:pStyle w:val="Heading2"/>
        <w:rPr>
          <w:lang w:eastAsia="ja-JP"/>
        </w:rPr>
      </w:pPr>
      <w:bookmarkStart w:id="4" w:name="_Toc195713658"/>
      <w:r>
        <w:rPr>
          <w:lang w:eastAsia="ja-JP"/>
        </w:rPr>
        <w:t>Las Vegas Sands Corp.</w:t>
      </w:r>
      <w:bookmarkEnd w:id="4"/>
    </w:p>
    <w:p w14:paraId="3E02CF9E" w14:textId="175A8DCC" w:rsidR="00727868" w:rsidRPr="00727868" w:rsidRDefault="00BC54F2" w:rsidP="00C5043F">
      <w:pPr>
        <w:pStyle w:val="Heading3"/>
      </w:pPr>
      <w:bookmarkStart w:id="5" w:name="_Toc189136871"/>
      <w:bookmarkStart w:id="6" w:name="_Toc195713659"/>
      <w:r>
        <w:t>Business</w:t>
      </w:r>
      <w:bookmarkEnd w:id="5"/>
      <w:bookmarkEnd w:id="6"/>
    </w:p>
    <w:p w14:paraId="61150A80" w14:textId="77777777" w:rsidR="005155F4" w:rsidRDefault="00174633" w:rsidP="0016631F">
      <w:r>
        <w:tab/>
      </w:r>
      <w:r w:rsidR="007E055D">
        <w:t>Las Vegas Sands Corp.</w:t>
      </w:r>
      <w:r w:rsidR="00A46CE7">
        <w:t xml:space="preserve"> (“</w:t>
      </w:r>
      <w:r w:rsidR="007E055D">
        <w:t>LVSC</w:t>
      </w:r>
      <w:r w:rsidR="00A46CE7">
        <w:t>”)</w:t>
      </w:r>
      <w:r w:rsidR="00E47B1E">
        <w:t xml:space="preserve"> </w:t>
      </w:r>
      <w:r w:rsidR="007C66DB">
        <w:t>is a leading global developer and operator of destination properties</w:t>
      </w:r>
      <w:r w:rsidR="0071281E">
        <w:t xml:space="preserve"> that feature premium accommodations, gami</w:t>
      </w:r>
      <w:r w:rsidR="00C7445E">
        <w:t>ng, entertainment and retail malls, convention and exhibition facilities, restaurants</w:t>
      </w:r>
      <w:r w:rsidR="005155F4">
        <w:t xml:space="preserve"> and other amenities. </w:t>
      </w:r>
    </w:p>
    <w:p w14:paraId="123DF4F4" w14:textId="5C3E1B2A" w:rsidR="00BB0132" w:rsidRDefault="008357E5" w:rsidP="005155F4">
      <w:pPr>
        <w:ind w:firstLine="720"/>
      </w:pPr>
      <w:r>
        <w:t xml:space="preserve">Through its 72.29% ownership of Sands China Ltd. (“SCL”), LVSC </w:t>
      </w:r>
      <w:r w:rsidR="006D6F94">
        <w:t>owns and operates integrated resorts in the Macao Special Administrative Region (“Macao”)</w:t>
      </w:r>
      <w:r w:rsidR="008F1559">
        <w:t>.</w:t>
      </w:r>
      <w:r w:rsidR="004A0ED6">
        <w:t xml:space="preserve"> These properties include The Venetian Macao Resort Hotel (“The Venetian Macao”)</w:t>
      </w:r>
      <w:r w:rsidR="007B54D2">
        <w:t>; The Londoner Macao; The Parisian Macao; The Plaza Macao</w:t>
      </w:r>
      <w:r w:rsidR="00522E50">
        <w:t>, and Four Seasons Hotel Macao (the “Four Seasons Macao”)</w:t>
      </w:r>
      <w:r w:rsidR="00535977">
        <w:t>; and the Sands Macao.</w:t>
      </w:r>
      <w:r w:rsidR="00BB0132">
        <w:t xml:space="preserve"> Macao is the largest gaming market in </w:t>
      </w:r>
      <w:r w:rsidR="00262B28">
        <w:t>the world</w:t>
      </w:r>
    </w:p>
    <w:p w14:paraId="362F069A" w14:textId="0446C92F" w:rsidR="00255E5C" w:rsidRDefault="008F1559" w:rsidP="005155F4">
      <w:pPr>
        <w:ind w:firstLine="720"/>
      </w:pPr>
      <w:r>
        <w:t xml:space="preserve">In Singapore, LVSC owns and operates the Marina Bay Sands, which opened in 2010 and is one of Singapore’s </w:t>
      </w:r>
      <w:r w:rsidR="009F29A8">
        <w:t>major tourist, business and retail destinations.</w:t>
      </w:r>
      <w:r w:rsidR="009D0E2C">
        <w:t xml:space="preserve"> </w:t>
      </w:r>
    </w:p>
    <w:p w14:paraId="191CB2B5" w14:textId="4F4E274E" w:rsidR="0056647F" w:rsidRDefault="009D0E2C" w:rsidP="005155F4">
      <w:pPr>
        <w:ind w:firstLine="720"/>
      </w:pPr>
      <w:r>
        <w:t>Table games are the dominant form of gaming in Asia, with Baccarat being the most popular game.</w:t>
      </w:r>
    </w:p>
    <w:p w14:paraId="0C092306" w14:textId="0E008453" w:rsidR="008765B0" w:rsidRDefault="003662EB" w:rsidP="004A1926">
      <w:pPr>
        <w:ind w:firstLine="720"/>
      </w:pPr>
      <w:r>
        <w:t xml:space="preserve">LVSC owns and operates retail malls at The Venetian Macao, The Londoner Macao, The Parisan Macao, The Plazza Macao, </w:t>
      </w:r>
      <w:r w:rsidR="009119FE">
        <w:t>Four Seasons Macao, and Marina Bay Sands</w:t>
      </w:r>
      <w:r w:rsidR="00E6355B">
        <w:t xml:space="preserve">. </w:t>
      </w:r>
      <w:r w:rsidR="00037A15">
        <w:t xml:space="preserve">Management believes being in the retail mall business and, specifically, owning some of the largest retail properties in Asia provides meaningful value for the company, particularly </w:t>
      </w:r>
      <w:r w:rsidR="00FD06C1">
        <w:t>as the retail market in Asia continues to grow.</w:t>
      </w:r>
    </w:p>
    <w:p w14:paraId="5E80DBCD" w14:textId="77777777" w:rsidR="00A543AC" w:rsidRPr="0016631F" w:rsidRDefault="00A543AC" w:rsidP="0016631F"/>
    <w:p w14:paraId="6CCDD764" w14:textId="77777777" w:rsidR="00222ABD" w:rsidRDefault="00222ABD" w:rsidP="00222ABD">
      <w:pPr>
        <w:pStyle w:val="Heading3"/>
      </w:pPr>
      <w:bookmarkStart w:id="7" w:name="_Toc189136875"/>
      <w:bookmarkStart w:id="8" w:name="_Toc195713660"/>
      <w:r>
        <w:t>Competition</w:t>
      </w:r>
      <w:bookmarkEnd w:id="7"/>
      <w:bookmarkEnd w:id="8"/>
    </w:p>
    <w:p w14:paraId="01F3E76B" w14:textId="3442DEBC" w:rsidR="002D3BFF" w:rsidRDefault="004A1926" w:rsidP="004A1926">
      <w:pPr>
        <w:ind w:firstLine="720"/>
      </w:pPr>
      <w:r>
        <w:t>Gaming in Macao is administered by the government through concessions awarded to six different con</w:t>
      </w:r>
      <w:r w:rsidR="00334F45">
        <w:t>cessiona</w:t>
      </w:r>
      <w:r w:rsidR="00C67B09">
        <w:t>ires</w:t>
      </w:r>
      <w:r w:rsidR="00334F45">
        <w:t xml:space="preserve">, of which LVSC is one. The other </w:t>
      </w:r>
      <w:r w:rsidR="00C67B09">
        <w:t xml:space="preserve">concessionaires </w:t>
      </w:r>
      <w:r w:rsidR="00E50C52">
        <w:t>are SGM Resorts, S.A., Wynn Resort</w:t>
      </w:r>
      <w:r w:rsidR="00B80F71">
        <w:t xml:space="preserve"> (Macau), S.A., Galaxy Casino, S.A., </w:t>
      </w:r>
      <w:r w:rsidR="00073D85">
        <w:t>MGM Grand Paradise, S.A., and Melco Resorts (Macau), S.A.</w:t>
      </w:r>
    </w:p>
    <w:p w14:paraId="16D0BD13" w14:textId="603C3785" w:rsidR="00073D85" w:rsidRDefault="00073D85" w:rsidP="004A1926">
      <w:pPr>
        <w:ind w:firstLine="720"/>
      </w:pPr>
      <w:r>
        <w:t>Gaming in Singap</w:t>
      </w:r>
      <w:r w:rsidR="00443682">
        <w:t xml:space="preserve">ore is administered by the government through the award of licenses to two operators, LVSC and Resorts World Sentosa, which is 100% owned by Genting </w:t>
      </w:r>
      <w:r w:rsidR="009D4F69">
        <w:t xml:space="preserve">Singapore PLC. The </w:t>
      </w:r>
      <w:r w:rsidR="001776B9">
        <w:t xml:space="preserve">Gambling Regulatory Authority (the “GRA”) is </w:t>
      </w:r>
      <w:r w:rsidR="00F739D9">
        <w:t>required to ensure there will note be more than two casino licenses until January 1, 2031.</w:t>
      </w:r>
    </w:p>
    <w:p w14:paraId="62C3EDB9" w14:textId="737F654B" w:rsidR="00F46243" w:rsidRDefault="00F46243" w:rsidP="004A1926">
      <w:pPr>
        <w:ind w:firstLine="720"/>
      </w:pPr>
      <w:r>
        <w:t>LVSC’s Macao and Singapore operations also face competition from other gaming and resort destinations, both in Asia and globally.</w:t>
      </w:r>
    </w:p>
    <w:p w14:paraId="2EE7BC1F" w14:textId="77777777" w:rsidR="00A543AC" w:rsidRDefault="00A543AC" w:rsidP="00125103">
      <w:pPr>
        <w:ind w:firstLine="720"/>
      </w:pPr>
    </w:p>
    <w:p w14:paraId="1DE123BB" w14:textId="77777777" w:rsidR="00917DF9" w:rsidRDefault="00917DF9" w:rsidP="00917DF9">
      <w:pPr>
        <w:pStyle w:val="Heading3"/>
      </w:pPr>
      <w:bookmarkStart w:id="9" w:name="_Toc189136876"/>
      <w:bookmarkStart w:id="10" w:name="_Toc195713661"/>
      <w:r>
        <w:t>Employees &amp; Labor Relations</w:t>
      </w:r>
      <w:bookmarkEnd w:id="9"/>
      <w:bookmarkEnd w:id="10"/>
    </w:p>
    <w:p w14:paraId="348C1292" w14:textId="4B8482CF" w:rsidR="00A543AC" w:rsidRDefault="00917DF9" w:rsidP="008D4DA4">
      <w:pPr>
        <w:ind w:firstLine="720"/>
      </w:pPr>
      <w:r>
        <w:t xml:space="preserve"> </w:t>
      </w:r>
      <w:r w:rsidR="00A912A7" w:rsidRPr="00A912A7">
        <w:t>As of December 31, 2024</w:t>
      </w:r>
      <w:r w:rsidR="00CF4143">
        <w:t>,</w:t>
      </w:r>
      <w:r w:rsidR="006D71AE">
        <w:t xml:space="preserve"> LVSC </w:t>
      </w:r>
      <w:r w:rsidR="00467E5C">
        <w:t>directly employed approximately 40,300 employees worldwide, including 39,000 full-time employees, and hire</w:t>
      </w:r>
      <w:r w:rsidR="00260528">
        <w:t>d additional temporary employees on an as-needed basis</w:t>
      </w:r>
      <w:r w:rsidR="00F83D19">
        <w:t>.</w:t>
      </w:r>
    </w:p>
    <w:p w14:paraId="11717CA8" w14:textId="1D3B1F0D" w:rsidR="00117ED7" w:rsidRDefault="009778F6" w:rsidP="00537109">
      <w:pPr>
        <w:pStyle w:val="Heading3"/>
      </w:pPr>
      <w:bookmarkStart w:id="11" w:name="_Toc195713662"/>
      <w:r>
        <w:lastRenderedPageBreak/>
        <w:t>Key</w:t>
      </w:r>
      <w:r w:rsidR="00117ED7">
        <w:t xml:space="preserve"> Risk Factors</w:t>
      </w:r>
      <w:r>
        <w:t xml:space="preserve"> Unique to </w:t>
      </w:r>
      <w:r w:rsidR="008852FE">
        <w:t>Las Vegas Sands Corp.</w:t>
      </w:r>
      <w:bookmarkEnd w:id="11"/>
    </w:p>
    <w:p w14:paraId="468A1A2F" w14:textId="02AF98CC" w:rsidR="00CA797E" w:rsidRDefault="00542AC9" w:rsidP="00865461">
      <w:pPr>
        <w:ind w:firstLine="360"/>
        <w:rPr>
          <w:b/>
          <w:bCs/>
          <w:i/>
          <w:iCs/>
        </w:rPr>
      </w:pPr>
      <w:r>
        <w:rPr>
          <w:b/>
          <w:bCs/>
          <w:i/>
          <w:iCs/>
        </w:rPr>
        <w:t>LVSC</w:t>
      </w:r>
      <w:r w:rsidRPr="00542AC9">
        <w:rPr>
          <w:b/>
          <w:bCs/>
          <w:i/>
          <w:iCs/>
        </w:rPr>
        <w:t xml:space="preserve"> depend</w:t>
      </w:r>
      <w:r>
        <w:rPr>
          <w:b/>
          <w:bCs/>
          <w:i/>
          <w:iCs/>
        </w:rPr>
        <w:t>s</w:t>
      </w:r>
      <w:r w:rsidRPr="00542AC9">
        <w:rPr>
          <w:b/>
          <w:bCs/>
          <w:i/>
          <w:iCs/>
        </w:rPr>
        <w:t xml:space="preserve"> primarily on </w:t>
      </w:r>
      <w:r>
        <w:rPr>
          <w:b/>
          <w:bCs/>
          <w:i/>
          <w:iCs/>
        </w:rPr>
        <w:t>its</w:t>
      </w:r>
      <w:r w:rsidRPr="00542AC9">
        <w:rPr>
          <w:b/>
          <w:bCs/>
          <w:i/>
          <w:iCs/>
        </w:rPr>
        <w:t xml:space="preserve"> properties in two markets for all of </w:t>
      </w:r>
      <w:r>
        <w:rPr>
          <w:b/>
          <w:bCs/>
          <w:i/>
          <w:iCs/>
        </w:rPr>
        <w:t>its</w:t>
      </w:r>
      <w:r w:rsidRPr="00542AC9">
        <w:rPr>
          <w:b/>
          <w:bCs/>
          <w:i/>
          <w:iCs/>
        </w:rPr>
        <w:t xml:space="preserve"> cash flow, and because </w:t>
      </w:r>
      <w:r>
        <w:rPr>
          <w:b/>
          <w:bCs/>
          <w:i/>
          <w:iCs/>
        </w:rPr>
        <w:t>the company is</w:t>
      </w:r>
      <w:r w:rsidRPr="00542AC9">
        <w:rPr>
          <w:b/>
          <w:bCs/>
          <w:i/>
          <w:iCs/>
        </w:rPr>
        <w:t xml:space="preserve"> a parent company, our primary source of cash is and will be distributions from </w:t>
      </w:r>
      <w:r w:rsidR="00823518">
        <w:rPr>
          <w:b/>
          <w:bCs/>
          <w:i/>
          <w:iCs/>
        </w:rPr>
        <w:t>its</w:t>
      </w:r>
      <w:r w:rsidRPr="00542AC9">
        <w:rPr>
          <w:b/>
          <w:bCs/>
          <w:i/>
          <w:iCs/>
        </w:rPr>
        <w:t xml:space="preserve"> subsidiaries</w:t>
      </w:r>
      <w:r w:rsidR="007616EF" w:rsidRPr="007616EF">
        <w:rPr>
          <w:b/>
          <w:bCs/>
          <w:i/>
          <w:iCs/>
        </w:rPr>
        <w:t>.</w:t>
      </w:r>
    </w:p>
    <w:p w14:paraId="7FC0D99A" w14:textId="7B3D521F" w:rsidR="000623BD" w:rsidRPr="00772810" w:rsidRDefault="004519D3" w:rsidP="008256D0">
      <w:pPr>
        <w:ind w:firstLine="720"/>
      </w:pPr>
      <w:r w:rsidRPr="008256D0">
        <w:t>LVSC</w:t>
      </w:r>
      <w:r w:rsidR="000623BD" w:rsidRPr="00772810">
        <w:t xml:space="preserve"> </w:t>
      </w:r>
      <w:r w:rsidRPr="00772810">
        <w:t>is</w:t>
      </w:r>
      <w:r w:rsidR="000623BD" w:rsidRPr="00772810">
        <w:t xml:space="preserve"> primarily dependent upon </w:t>
      </w:r>
      <w:r w:rsidRPr="00772810">
        <w:t>its</w:t>
      </w:r>
      <w:r w:rsidR="000623BD" w:rsidRPr="00772810">
        <w:t xml:space="preserve"> Asia properties for </w:t>
      </w:r>
      <w:r w:rsidRPr="00772810">
        <w:t>all</w:t>
      </w:r>
      <w:r w:rsidR="000623BD" w:rsidRPr="00772810">
        <w:t xml:space="preserve"> </w:t>
      </w:r>
      <w:r w:rsidRPr="00772810">
        <w:t>its</w:t>
      </w:r>
      <w:r w:rsidR="000623BD" w:rsidRPr="00772810">
        <w:t xml:space="preserve"> cash flow. Given </w:t>
      </w:r>
      <w:r w:rsidRPr="00772810">
        <w:t>its</w:t>
      </w:r>
      <w:r w:rsidR="000623BD" w:rsidRPr="00772810">
        <w:t xml:space="preserve"> operations are conducted primarily at properties in Macao and Singapore and a large portion of planned development is in </w:t>
      </w:r>
      <w:r w:rsidRPr="00772810">
        <w:t>the two countries</w:t>
      </w:r>
      <w:r w:rsidR="000623BD" w:rsidRPr="00772810">
        <w:t xml:space="preserve">, </w:t>
      </w:r>
      <w:r w:rsidRPr="00772810">
        <w:t>the company</w:t>
      </w:r>
      <w:r w:rsidR="000623BD" w:rsidRPr="00772810">
        <w:t xml:space="preserve"> </w:t>
      </w:r>
      <w:r w:rsidRPr="00772810">
        <w:t>is</w:t>
      </w:r>
      <w:r w:rsidR="000623BD" w:rsidRPr="00772810">
        <w:t xml:space="preserve"> subject to greater risk than if </w:t>
      </w:r>
      <w:r w:rsidRPr="00772810">
        <w:t>it</w:t>
      </w:r>
      <w:r w:rsidR="000623BD" w:rsidRPr="00772810">
        <w:t xml:space="preserve"> were more diversified.</w:t>
      </w:r>
    </w:p>
    <w:p w14:paraId="2468EF85" w14:textId="4CAE62E1" w:rsidR="000623BD" w:rsidRPr="000623BD" w:rsidRDefault="000623BD" w:rsidP="008256D0">
      <w:pPr>
        <w:ind w:firstLine="720"/>
      </w:pPr>
      <w:r w:rsidRPr="000623BD">
        <w:t xml:space="preserve">Additionally, because </w:t>
      </w:r>
      <w:r w:rsidR="00772810" w:rsidRPr="00772810">
        <w:t>LVSC</w:t>
      </w:r>
      <w:r w:rsidRPr="000623BD">
        <w:t xml:space="preserve"> </w:t>
      </w:r>
      <w:r w:rsidR="00772810" w:rsidRPr="00772810">
        <w:t>is</w:t>
      </w:r>
      <w:r w:rsidRPr="000623BD">
        <w:t xml:space="preserve"> a parent company with limited business operations of </w:t>
      </w:r>
      <w:r w:rsidR="00772810">
        <w:t>its</w:t>
      </w:r>
      <w:r w:rsidRPr="000623BD">
        <w:t xml:space="preserve"> own, </w:t>
      </w:r>
      <w:r w:rsidR="00772810">
        <w:t>its</w:t>
      </w:r>
      <w:r w:rsidRPr="000623BD">
        <w:t xml:space="preserve"> main asset is the capital stock of </w:t>
      </w:r>
      <w:r w:rsidR="00772810">
        <w:t>its</w:t>
      </w:r>
      <w:r w:rsidRPr="000623BD">
        <w:t xml:space="preserve"> subsidiaries. </w:t>
      </w:r>
      <w:r w:rsidR="00772810">
        <w:t>The company</w:t>
      </w:r>
      <w:r w:rsidRPr="000623BD">
        <w:t xml:space="preserve"> conduct</w:t>
      </w:r>
      <w:r w:rsidR="00772810">
        <w:t>s</w:t>
      </w:r>
      <w:r w:rsidRPr="000623BD">
        <w:t xml:space="preserve"> most of </w:t>
      </w:r>
      <w:r w:rsidR="00772810">
        <w:t>its</w:t>
      </w:r>
      <w:r w:rsidRPr="000623BD">
        <w:t xml:space="preserve"> business operations through </w:t>
      </w:r>
      <w:r w:rsidR="00772810">
        <w:t>its</w:t>
      </w:r>
      <w:r w:rsidRPr="000623BD">
        <w:t xml:space="preserve"> direct and indirect subsidiaries. Accordingly, </w:t>
      </w:r>
      <w:r w:rsidR="00772810">
        <w:t>its</w:t>
      </w:r>
      <w:r w:rsidRPr="000623BD">
        <w:t xml:space="preserve"> primary sources of cash are dividends and distributions with respect to </w:t>
      </w:r>
      <w:r w:rsidR="005218D4">
        <w:t>the company’s</w:t>
      </w:r>
      <w:r w:rsidRPr="000623BD">
        <w:t xml:space="preserve"> ownership interests in </w:t>
      </w:r>
      <w:r w:rsidR="005218D4">
        <w:t>its</w:t>
      </w:r>
      <w:r w:rsidRPr="000623BD">
        <w:t xml:space="preserve"> subsidiaries derived from the earnings and cash flow generated by </w:t>
      </w:r>
      <w:r w:rsidR="005218D4">
        <w:t xml:space="preserve">its </w:t>
      </w:r>
      <w:r w:rsidRPr="000623BD">
        <w:t xml:space="preserve">operating properties. </w:t>
      </w:r>
      <w:r w:rsidR="005218D4">
        <w:t>S</w:t>
      </w:r>
      <w:r w:rsidRPr="000623BD">
        <w:t xml:space="preserve">ubsidiaries' payments to </w:t>
      </w:r>
      <w:r w:rsidR="005218D4">
        <w:t>the company</w:t>
      </w:r>
      <w:r w:rsidRPr="000623BD">
        <w:t xml:space="preserve"> will be contingent upon their earnings and upon other business considerations For example, due to the impact of the COVID-19 pandemic, </w:t>
      </w:r>
      <w:r w:rsidR="005E60EB">
        <w:t>the company</w:t>
      </w:r>
      <w:r w:rsidRPr="000623BD">
        <w:t xml:space="preserve"> suspended </w:t>
      </w:r>
      <w:r w:rsidR="005E60EB">
        <w:t>its</w:t>
      </w:r>
      <w:r w:rsidRPr="000623BD">
        <w:t xml:space="preserve"> quarterly dividend program between April 2020 and July 2023, resuming dividend payments in August 2023, and SCL suspended its dividend payments beginning in February 2020.</w:t>
      </w:r>
    </w:p>
    <w:p w14:paraId="4E85FCE6" w14:textId="515A347A" w:rsidR="00372311" w:rsidRDefault="000623BD" w:rsidP="008256D0">
      <w:pPr>
        <w:ind w:firstLine="720"/>
      </w:pPr>
      <w:r w:rsidRPr="00772810">
        <w:t xml:space="preserve">In addition, </w:t>
      </w:r>
      <w:r w:rsidR="005E60EB">
        <w:t>LVSC’s</w:t>
      </w:r>
      <w:r w:rsidRPr="00772810">
        <w:t xml:space="preserve"> Macao and Singapore credit agreements, under certain circumstances, may limit or prohibit certain payments of dividends or other distributions to </w:t>
      </w:r>
      <w:r w:rsidR="005E60EB">
        <w:t>the company</w:t>
      </w:r>
      <w:r w:rsidRPr="00772810">
        <w:t xml:space="preserve">. </w:t>
      </w:r>
      <w:r w:rsidR="005E60EB">
        <w:t>The company</w:t>
      </w:r>
      <w:r w:rsidRPr="00772810">
        <w:t xml:space="preserve"> expect</w:t>
      </w:r>
      <w:r w:rsidR="005E60EB">
        <w:t>s</w:t>
      </w:r>
      <w:r w:rsidRPr="00772810">
        <w:t xml:space="preserve"> future debt instruments for the financing of future developments may contain similar restrictions.</w:t>
      </w:r>
    </w:p>
    <w:p w14:paraId="5729B5A3" w14:textId="77777777" w:rsidR="00372311" w:rsidRPr="00772810" w:rsidRDefault="00372311" w:rsidP="00372311">
      <w:pPr>
        <w:ind w:firstLine="360"/>
      </w:pPr>
    </w:p>
    <w:p w14:paraId="5B18E73B" w14:textId="5B65C804" w:rsidR="00372311" w:rsidRDefault="008256D0" w:rsidP="00372311">
      <w:pPr>
        <w:ind w:firstLine="360"/>
        <w:rPr>
          <w:b/>
          <w:bCs/>
          <w:i/>
          <w:iCs/>
        </w:rPr>
      </w:pPr>
      <w:r>
        <w:rPr>
          <w:b/>
          <w:bCs/>
          <w:i/>
          <w:iCs/>
        </w:rPr>
        <w:t xml:space="preserve">LVSC </w:t>
      </w:r>
      <w:r w:rsidR="00C14236">
        <w:rPr>
          <w:b/>
          <w:bCs/>
          <w:i/>
          <w:iCs/>
        </w:rPr>
        <w:t>is subject to fluctuations in foreign currency exchange rates</w:t>
      </w:r>
      <w:r w:rsidR="00372311" w:rsidRPr="007616EF">
        <w:rPr>
          <w:b/>
          <w:bCs/>
          <w:i/>
          <w:iCs/>
        </w:rPr>
        <w:t>.</w:t>
      </w:r>
    </w:p>
    <w:p w14:paraId="2C455EA5" w14:textId="656C1651" w:rsidR="008256D0" w:rsidRPr="008256D0" w:rsidRDefault="00C14236" w:rsidP="008256D0">
      <w:pPr>
        <w:ind w:firstLine="720"/>
      </w:pPr>
      <w:r>
        <w:t>LVSC</w:t>
      </w:r>
      <w:r w:rsidR="008256D0" w:rsidRPr="008256D0">
        <w:t xml:space="preserve"> record</w:t>
      </w:r>
      <w:r>
        <w:t>s</w:t>
      </w:r>
      <w:r w:rsidR="008256D0" w:rsidRPr="008256D0">
        <w:t xml:space="preserve"> transactions in the functional currencies of </w:t>
      </w:r>
      <w:r>
        <w:t>its</w:t>
      </w:r>
      <w:r w:rsidR="008256D0" w:rsidRPr="008256D0">
        <w:t xml:space="preserve"> reporting entities. Because </w:t>
      </w:r>
      <w:r>
        <w:t>the company’s</w:t>
      </w:r>
      <w:r w:rsidR="008256D0" w:rsidRPr="008256D0">
        <w:t xml:space="preserve"> consolidated financial statements are presented in U.S. dollars, </w:t>
      </w:r>
      <w:r>
        <w:t>the company</w:t>
      </w:r>
      <w:r w:rsidR="008256D0" w:rsidRPr="008256D0">
        <w:t xml:space="preserve"> translate</w:t>
      </w:r>
      <w:r>
        <w:t>s</w:t>
      </w:r>
      <w:r w:rsidR="008256D0" w:rsidRPr="008256D0">
        <w:t xml:space="preserve"> revenues and expenses, as well as assets and liabilities, into U.S. dollars at exchange rates in effect during or at the end of each reporting period, which subjects </w:t>
      </w:r>
      <w:r>
        <w:t>the company</w:t>
      </w:r>
      <w:r w:rsidR="008256D0" w:rsidRPr="008256D0">
        <w:t xml:space="preserve"> to foreign currency translation risks. The strengthening of the U.S. dollar against the functional currencies of </w:t>
      </w:r>
      <w:r>
        <w:t>its</w:t>
      </w:r>
      <w:r w:rsidR="008256D0" w:rsidRPr="008256D0">
        <w:t xml:space="preserve"> foreign operations could have an adverse effect on </w:t>
      </w:r>
      <w:r>
        <w:t>its</w:t>
      </w:r>
      <w:r w:rsidR="008256D0" w:rsidRPr="008256D0">
        <w:t xml:space="preserve"> U.S. dollar financial results.</w:t>
      </w:r>
    </w:p>
    <w:p w14:paraId="656BBC31" w14:textId="4A839D70" w:rsidR="00372311" w:rsidRDefault="00602A41" w:rsidP="008256D0">
      <w:pPr>
        <w:ind w:firstLine="720"/>
      </w:pPr>
      <w:r>
        <w:t>LVSC is</w:t>
      </w:r>
      <w:r w:rsidR="008256D0" w:rsidRPr="008256D0">
        <w:t xml:space="preserve"> a parent company whose primary source of cash is distributions from </w:t>
      </w:r>
      <w:r>
        <w:t>its</w:t>
      </w:r>
      <w:r w:rsidR="008256D0" w:rsidRPr="008256D0">
        <w:t xml:space="preserve"> subsidiaries. Fluctuations in the U.S. dollar/SGD exchange rate, the U.S. dollar/Macao pataca exchange rate and/or the U.S. dollar/Hong Kong Dollar (“HKD”) exchange rate could have a material adverse effect on the amount of dividends and distributions from </w:t>
      </w:r>
      <w:r>
        <w:t>the</w:t>
      </w:r>
      <w:r w:rsidR="008256D0" w:rsidRPr="008256D0">
        <w:t xml:space="preserve"> Singapore and Macao operations</w:t>
      </w:r>
      <w:r w:rsidR="00372311" w:rsidRPr="008256D0">
        <w:t>.</w:t>
      </w:r>
    </w:p>
    <w:p w14:paraId="44D36234" w14:textId="77777777" w:rsidR="000B6026" w:rsidRPr="008256D0" w:rsidRDefault="000B6026" w:rsidP="008256D0">
      <w:pPr>
        <w:ind w:firstLine="720"/>
      </w:pPr>
    </w:p>
    <w:p w14:paraId="463FB7B7" w14:textId="37743DA2" w:rsidR="000B6026" w:rsidRDefault="000B6026" w:rsidP="000B6026">
      <w:pPr>
        <w:ind w:firstLine="360"/>
        <w:rPr>
          <w:b/>
          <w:bCs/>
          <w:i/>
          <w:iCs/>
        </w:rPr>
      </w:pPr>
      <w:r>
        <w:rPr>
          <w:b/>
          <w:bCs/>
          <w:i/>
          <w:iCs/>
        </w:rPr>
        <w:t>Conducting business in Macao and Singapore has certain political and economic risks</w:t>
      </w:r>
      <w:r w:rsidRPr="007616EF">
        <w:rPr>
          <w:b/>
          <w:bCs/>
          <w:i/>
          <w:iCs/>
        </w:rPr>
        <w:t>.</w:t>
      </w:r>
    </w:p>
    <w:p w14:paraId="1577B0B0" w14:textId="716C96C9" w:rsidR="000B6026" w:rsidRPr="008256D0" w:rsidRDefault="00956064" w:rsidP="000B6026">
      <w:pPr>
        <w:ind w:firstLine="720"/>
      </w:pPr>
      <w:r>
        <w:t>LVSC’s business development plans, financial condition, results of operations and cash flows may be materially and adversely affected by significant political, social and economic developments in Macao and Singapore, and by changes in policies of the govern</w:t>
      </w:r>
      <w:r w:rsidR="009F5EC6">
        <w:t xml:space="preserve">ments or changes in laws and regulations or their interpretations. </w:t>
      </w:r>
      <w:r w:rsidR="00DB0376">
        <w:t>The company’s operations in Macao and Singapore are also exposed to the risk of changes in laws and policies that govern operations of companies based in those countries. Jurisdictional tax laws and regulations</w:t>
      </w:r>
      <w:r w:rsidR="005A5DEF">
        <w:t xml:space="preserve"> may also be subject to amendment or different interpretation and implementation, thereby having an adverse effect on its profitability after tax</w:t>
      </w:r>
      <w:r w:rsidR="000B6026" w:rsidRPr="008256D0">
        <w:t>.</w:t>
      </w:r>
    </w:p>
    <w:p w14:paraId="00E03A75" w14:textId="77777777" w:rsidR="00D6413E" w:rsidRDefault="00D6413E" w:rsidP="00D6413E"/>
    <w:p w14:paraId="2526B554" w14:textId="0631A0FC" w:rsidR="00D6413E" w:rsidRDefault="0053356B" w:rsidP="00D6413E">
      <w:pPr>
        <w:pStyle w:val="Heading3"/>
      </w:pPr>
      <w:bookmarkStart w:id="12" w:name="_Toc195713663"/>
      <w:r>
        <w:lastRenderedPageBreak/>
        <w:t>Business Development Overview</w:t>
      </w:r>
      <w:bookmarkEnd w:id="12"/>
    </w:p>
    <w:p w14:paraId="772BB6C2" w14:textId="39695389" w:rsidR="00455940" w:rsidRPr="00455940" w:rsidRDefault="001054F6" w:rsidP="00634088">
      <w:pPr>
        <w:pStyle w:val="Heading4"/>
        <w:ind w:firstLine="360"/>
      </w:pPr>
      <w:r>
        <w:t>MICE Facility Expansion</w:t>
      </w:r>
    </w:p>
    <w:p w14:paraId="728B0F23" w14:textId="0626C205" w:rsidR="00D6413E" w:rsidRPr="00DB2A18" w:rsidRDefault="006B3996" w:rsidP="00D6413E">
      <w:pPr>
        <w:ind w:firstLine="720"/>
      </w:pPr>
      <w:r>
        <w:t>LVSC’s vision is to elevate convention sector capabilities. To this end, the company is proposing the construction of a state-of-the-art MICE facility. The facility is intended to connect to its existing Venetian Macao exhibition cente</w:t>
      </w:r>
      <w:r w:rsidR="00AC62B0">
        <w:t>r. This expansion aims to increase its hosting capacity and enhance Macao’s appeal as a premier destination for significant corporate events.</w:t>
      </w:r>
    </w:p>
    <w:p w14:paraId="642B2EBF" w14:textId="73335778" w:rsidR="00634088" w:rsidRPr="00455940" w:rsidRDefault="007F4F86" w:rsidP="00634088">
      <w:pPr>
        <w:pStyle w:val="Heading4"/>
        <w:ind w:firstLine="360"/>
      </w:pPr>
      <w:bookmarkStart w:id="13" w:name="_Toc189136880"/>
      <w:r>
        <w:t>Tropical Garden Redevelopment</w:t>
      </w:r>
    </w:p>
    <w:p w14:paraId="67AD2F26" w14:textId="7593EAFE" w:rsidR="00634088" w:rsidRDefault="007F4F86" w:rsidP="004A3FD1">
      <w:pPr>
        <w:ind w:firstLine="720"/>
      </w:pPr>
      <w:r>
        <w:t>The company plans to transform the Le Jardin garden, si</w:t>
      </w:r>
      <w:r w:rsidR="00616F61">
        <w:t xml:space="preserve">tuated adjacent to The Londoner Macao, into a distinctive garden-themed attraction. </w:t>
      </w:r>
      <w:r w:rsidR="00590525">
        <w:t>Key highlights include an iconic conservatory and meticulously designed themed green spaces. The company anticipates this venue will evolve into a renowned Macao landmark and year-round attraction for tourists and local residents</w:t>
      </w:r>
      <w:r w:rsidR="00634088">
        <w:t>.</w:t>
      </w:r>
    </w:p>
    <w:p w14:paraId="0D754411" w14:textId="2D63D98A" w:rsidR="005F4062" w:rsidRPr="00455940" w:rsidRDefault="00275916" w:rsidP="005F4062">
      <w:pPr>
        <w:pStyle w:val="Heading4"/>
        <w:ind w:firstLine="360"/>
      </w:pPr>
      <w:r>
        <w:t>The</w:t>
      </w:r>
      <w:r w:rsidR="002B66BE">
        <w:t xml:space="preserve"> </w:t>
      </w:r>
      <w:r>
        <w:t>Londner Grand</w:t>
      </w:r>
    </w:p>
    <w:p w14:paraId="14846A08" w14:textId="7E81FB45" w:rsidR="004A3FD1" w:rsidRDefault="003A0651" w:rsidP="005F4062">
      <w:pPr>
        <w:ind w:firstLine="720"/>
      </w:pPr>
      <w:r>
        <w:t xml:space="preserve">LVSC continues to work on Phase </w:t>
      </w:r>
      <w:r w:rsidRPr="003A0651">
        <w:t>II</w:t>
      </w:r>
      <w:r>
        <w:t xml:space="preserve"> of The Londner Macao, which commenced in 2023 and primarily includes the renovation of the rooms in the Sheraton hotel towers, an upgrade of the gaming areas</w:t>
      </w:r>
      <w:r w:rsidR="001B4FA6">
        <w:t>, and the addition of attractions, dining, and retail and entertainment offerings</w:t>
      </w:r>
      <w:r w:rsidR="00805A30">
        <w:t>.</w:t>
      </w:r>
      <w:r w:rsidR="001B4FA6">
        <w:t xml:space="preserve"> </w:t>
      </w:r>
      <w:r w:rsidR="00423CF7">
        <w:t>The Londoner Grand casino opened in September 2024</w:t>
      </w:r>
      <w:r w:rsidR="001465F6">
        <w:t xml:space="preserve"> within </w:t>
      </w:r>
      <w:r w:rsidR="00F76127">
        <w:t xml:space="preserve">The Londoner Macao, and SCL announced the unveiling of the Londner Grand, which </w:t>
      </w:r>
      <w:r w:rsidR="00A401B5">
        <w:t>represents the conversion of the Sheraton Grand Macao into Macao’s first Marriott International Luxury Collection hotel.</w:t>
      </w:r>
    </w:p>
    <w:p w14:paraId="00BDA045" w14:textId="3C727670" w:rsidR="00805A30" w:rsidRPr="00455940" w:rsidRDefault="00EB0D32" w:rsidP="00805A30">
      <w:pPr>
        <w:pStyle w:val="Heading4"/>
        <w:ind w:firstLine="360"/>
      </w:pPr>
      <w:r>
        <w:t>MBS Expansion Project</w:t>
      </w:r>
    </w:p>
    <w:p w14:paraId="140C1B21" w14:textId="2D245C6F" w:rsidR="00805A30" w:rsidRPr="00DB2A18" w:rsidRDefault="00EB0D32" w:rsidP="00805A30">
      <w:pPr>
        <w:ind w:firstLine="720"/>
      </w:pPr>
      <w:r>
        <w:t xml:space="preserve">In April 2019, </w:t>
      </w:r>
      <w:r w:rsidR="00F7787E">
        <w:t>LVSC’s wholly owned subsidiary, Marina Bay Sands Pte. Ltd. (“MBS”) and the</w:t>
      </w:r>
      <w:r w:rsidR="00457318" w:rsidRPr="00457318">
        <w:t xml:space="preserve"> Singapore Tourism Board (the "STB")</w:t>
      </w:r>
      <w:r w:rsidR="00A806A8">
        <w:t xml:space="preserve"> entered into a development agreement pursuant to which MBS has agreed to construct a development </w:t>
      </w:r>
      <w:r w:rsidR="00315646">
        <w:t>(the “MBS Expansion Project”) on a land parcel adjacent to Marina Bay Sands</w:t>
      </w:r>
      <w:r w:rsidR="0072160F">
        <w:t>.</w:t>
      </w:r>
      <w:r w:rsidR="00315646">
        <w:t xml:space="preserve"> The MBS Expansion Project will include a hotel tower with luxury rooms and suites, a rooftop attraction, premium gaming areas, convention and meeting facilities, and </w:t>
      </w:r>
      <w:r w:rsidR="003C516C">
        <w:t xml:space="preserve">a state-of-the-art live entertainment arena. </w:t>
      </w:r>
      <w:r w:rsidR="005F38F0">
        <w:t xml:space="preserve">These renovations at Marina Bay Sands </w:t>
      </w:r>
      <w:r w:rsidR="00976D85">
        <w:t xml:space="preserve">are substantially upgrading the overall guest experience for </w:t>
      </w:r>
      <w:r w:rsidR="007C70BC">
        <w:t>its premium customers, including new dining and retail experiences, and upgrading the casino floor including introducing tower gaming, among other things</w:t>
      </w:r>
      <w:r w:rsidR="0023277D">
        <w:t>.</w:t>
      </w:r>
    </w:p>
    <w:p w14:paraId="4D112B24" w14:textId="5C6C91E6" w:rsidR="005D7B94" w:rsidRPr="00455940" w:rsidRDefault="0023277D" w:rsidP="005D7B94">
      <w:pPr>
        <w:pStyle w:val="Heading4"/>
        <w:ind w:firstLine="360"/>
      </w:pPr>
      <w:r>
        <w:t>New Yor</w:t>
      </w:r>
      <w:r w:rsidR="002B66BE">
        <w:t xml:space="preserve">k Nassau </w:t>
      </w:r>
      <w:r w:rsidR="002E55A9">
        <w:t>Veterans Memorial Coliseum</w:t>
      </w:r>
      <w:r w:rsidR="002B66BE">
        <w:t xml:space="preserve"> </w:t>
      </w:r>
    </w:p>
    <w:p w14:paraId="3F67D129" w14:textId="77777777" w:rsidR="00735438" w:rsidRDefault="002E55A9" w:rsidP="0095229C">
      <w:pPr>
        <w:ind w:firstLine="720"/>
      </w:pPr>
      <w:r>
        <w:t xml:space="preserve">In June 2023, LVSC paid $241 million to acquire the Nassau Veterans Memorial Coliseum (the “Nassau Coliseum”) from Nassau Live Center, LLC and related entities, which included the right to lease the </w:t>
      </w:r>
      <w:r w:rsidR="00603167">
        <w:t xml:space="preserve">underlying land from the County of Nassau (the “County”) in the State of New York </w:t>
      </w:r>
      <w:r w:rsidR="006D3F7C">
        <w:t>(the “Nassau Coliseum Transaction”)</w:t>
      </w:r>
      <w:r w:rsidR="003252B1">
        <w:t>.</w:t>
      </w:r>
      <w:r w:rsidR="006D3F7C">
        <w:t xml:space="preserve"> There is a litigation associated with the company’s right to lease the underlying land of the Nassau County Coliseum from the County of Nassau in the State of New York and there can be no assurance as to the positive outcome of such litigation. </w:t>
      </w:r>
      <w:r w:rsidR="00A928A9">
        <w:t xml:space="preserve">The company purchased the Nassau Coliseum with the intent to obtain a casino license from the State of New York to develop </w:t>
      </w:r>
      <w:r w:rsidR="00AE42CB">
        <w:t>and operate an integrated resort. There is no assurance the company will be able to obtain a casino license from the State of New York.</w:t>
      </w:r>
      <w:r w:rsidR="003252B1">
        <w:t xml:space="preserve"> </w:t>
      </w:r>
    </w:p>
    <w:p w14:paraId="21176B83" w14:textId="77777777" w:rsidR="00735438" w:rsidRDefault="00735438" w:rsidP="00735438"/>
    <w:p w14:paraId="3A171473" w14:textId="77777777" w:rsidR="00FF1E9E" w:rsidRDefault="00FF1E9E">
      <w:pPr>
        <w:rPr>
          <w:rFonts w:asciiTheme="majorHAnsi" w:eastAsiaTheme="majorEastAsia" w:hAnsiTheme="majorHAnsi" w:cstheme="majorBidi"/>
          <w:color w:val="1F3763" w:themeColor="accent1" w:themeShade="7F"/>
          <w:sz w:val="24"/>
          <w:szCs w:val="24"/>
        </w:rPr>
      </w:pPr>
      <w:r>
        <w:br w:type="page"/>
      </w:r>
    </w:p>
    <w:p w14:paraId="425F2CDE" w14:textId="21AB0CCF" w:rsidR="002D7D25" w:rsidRDefault="002D7D25" w:rsidP="00735438">
      <w:pPr>
        <w:pStyle w:val="Heading3"/>
      </w:pPr>
      <w:bookmarkStart w:id="14" w:name="_Toc195713664"/>
      <w:r>
        <w:lastRenderedPageBreak/>
        <w:t>Properties</w:t>
      </w:r>
      <w:bookmarkEnd w:id="14"/>
    </w:p>
    <w:p w14:paraId="58001558" w14:textId="43D5EB91" w:rsidR="002D7D25" w:rsidRDefault="00B87A0C" w:rsidP="00735438">
      <w:pPr>
        <w:ind w:firstLine="720"/>
        <w:rPr>
          <w:noProof/>
        </w:rPr>
      </w:pPr>
      <w:r>
        <w:rPr>
          <w:noProof/>
        </w:rPr>
        <w:t xml:space="preserve">LVSC has received concessions from the Macao government to </w:t>
      </w:r>
      <w:r w:rsidR="00A34D9B">
        <w:rPr>
          <w:noProof/>
        </w:rPr>
        <w:t>build on a land site for the Sands Macao and the sites on which The Venetian Macao, The Plaz</w:t>
      </w:r>
      <w:r w:rsidR="00B530FB">
        <w:rPr>
          <w:noProof/>
        </w:rPr>
        <w:t xml:space="preserve">a Macao and Four Seasons Macao, The Londoner Macao and The Parisian Macao are located. LVSC does not own </w:t>
      </w:r>
      <w:r w:rsidR="008357F8">
        <w:rPr>
          <w:noProof/>
        </w:rPr>
        <w:t xml:space="preserve">these land sites in Macao; however, the land concessions grant the company excluive use of the land. </w:t>
      </w:r>
      <w:r w:rsidR="00813320">
        <w:rPr>
          <w:noProof/>
        </w:rPr>
        <w:t>Land concessions in Macao generally have an initial term of 25 years with automatic ex</w:t>
      </w:r>
      <w:r w:rsidR="00453BCC">
        <w:rPr>
          <w:noProof/>
        </w:rPr>
        <w:t xml:space="preserve">tensions of 10 years thereafter in accordance with Macao law. As specified in the land concessions, </w:t>
      </w:r>
      <w:r w:rsidR="00630F8B">
        <w:rPr>
          <w:noProof/>
        </w:rPr>
        <w:t xml:space="preserve">the company is required to pay premiums, which are either payable in a single lump sum upon acceptance of </w:t>
      </w:r>
      <w:r w:rsidR="00F50E48">
        <w:rPr>
          <w:noProof/>
        </w:rPr>
        <w:t xml:space="preserve">its land concessions by the Macao government or in seven semi-annual installments, as well as annual rent for the term of the land concession, which may be revised </w:t>
      </w:r>
      <w:r w:rsidR="00CD7541">
        <w:rPr>
          <w:noProof/>
        </w:rPr>
        <w:t xml:space="preserve">every five years by the Macao government. </w:t>
      </w:r>
      <w:r w:rsidR="009757A2">
        <w:rPr>
          <w:noProof/>
        </w:rPr>
        <w:t xml:space="preserve">In 2008, the </w:t>
      </w:r>
      <w:r w:rsidR="00D52154">
        <w:rPr>
          <w:noProof/>
        </w:rPr>
        <w:t xml:space="preserve">Macao government amended LVSC’s land concession to allow </w:t>
      </w:r>
      <w:r w:rsidR="009A3B82">
        <w:rPr>
          <w:noProof/>
        </w:rPr>
        <w:t xml:space="preserve">the company to subdivide the parcel into four separate components, consisting of retail, hotel/casino, an apart-hotel toweer, and parking areas. </w:t>
      </w:r>
      <w:r w:rsidR="002F6FE0">
        <w:rPr>
          <w:noProof/>
        </w:rPr>
        <w:t>For this change, the company paid an additional land premium of approximately $18 million and will pay adjusted annual rent over the remaining term of the concession.</w:t>
      </w:r>
      <w:r w:rsidR="00152CFF">
        <w:rPr>
          <w:noProof/>
        </w:rPr>
        <w:t xml:space="preserve"> At the end of </w:t>
      </w:r>
      <w:r w:rsidR="004A5CE7">
        <w:rPr>
          <w:noProof/>
        </w:rPr>
        <w:t>2022, the VML’s subconcession expired</w:t>
      </w:r>
      <w:r w:rsidR="006D6DBD">
        <w:rPr>
          <w:noProof/>
        </w:rPr>
        <w:t>, and all of LVSC’s casinos, gaming areas and respective supporting areas</w:t>
      </w:r>
      <w:r w:rsidR="001B5401">
        <w:rPr>
          <w:noProof/>
        </w:rPr>
        <w:t xml:space="preserve"> </w:t>
      </w:r>
      <w:r w:rsidR="001B5401" w:rsidRPr="001B5401">
        <w:rPr>
          <w:noProof/>
        </w:rPr>
        <w:t xml:space="preserve">located in the Sands Macao, The Venetian Macao, The Plaza Macao and Four Seasons Macao, The Londoner Macao and The Parisian Macao, </w:t>
      </w:r>
      <w:r w:rsidR="00A65AA7">
        <w:rPr>
          <w:noProof/>
        </w:rPr>
        <w:t>with a total area of approximately 136,000 square meters (representing</w:t>
      </w:r>
      <w:r w:rsidR="00C23606">
        <w:rPr>
          <w:noProof/>
        </w:rPr>
        <w:t xml:space="preserve"> approximately 4.7% of the total property area of these entities), reverted to and are now owned by the Macao government. Effective January 1, 2023</w:t>
      </w:r>
      <w:r w:rsidR="006F52D2">
        <w:rPr>
          <w:noProof/>
        </w:rPr>
        <w:t xml:space="preserve">, all these casinos and gaming areas, as well as </w:t>
      </w:r>
      <w:r w:rsidR="0049231D">
        <w:rPr>
          <w:noProof/>
        </w:rPr>
        <w:t xml:space="preserve">respective supporting areas, have been temporarily transferred to the company for the duration of the Concession in exchange for an annual fee. </w:t>
      </w:r>
    </w:p>
    <w:p w14:paraId="32C5CC41" w14:textId="4DC0CA25" w:rsidR="00361116" w:rsidRPr="002D7D25" w:rsidRDefault="007754E3" w:rsidP="00735438">
      <w:pPr>
        <w:ind w:firstLine="720"/>
      </w:pPr>
      <w:r>
        <w:rPr>
          <w:noProof/>
        </w:rPr>
        <w:t xml:space="preserve">Under the Development Agreement with the STB, LVSC paid SGD 1.20 billion (approximately $756 million at exchange rates in effect at the time of the transaction) in premium payments for the 60-year lease of the land on which the Marina Bay Sands is located. </w:t>
      </w:r>
      <w:r w:rsidR="00965649">
        <w:rPr>
          <w:noProof/>
        </w:rPr>
        <w:t xml:space="preserve">In connection with the Second Development Agreement with the STB, the company paid $963 million in premium payments for the lease of the parcels of land underlying the proposed MBS Expansion Project site, which will be effective until August 21, 2066. </w:t>
      </w:r>
    </w:p>
    <w:p w14:paraId="5056C5B2" w14:textId="58491C36" w:rsidR="00061085" w:rsidRDefault="00061085">
      <w:pPr>
        <w:rPr>
          <w:rFonts w:asciiTheme="majorHAnsi" w:eastAsiaTheme="majorEastAsia" w:hAnsiTheme="majorHAnsi" w:cstheme="majorBidi"/>
          <w:color w:val="2F5496" w:themeColor="accent1" w:themeShade="BF"/>
          <w:sz w:val="32"/>
          <w:szCs w:val="32"/>
        </w:rPr>
      </w:pPr>
    </w:p>
    <w:p w14:paraId="227EA3C8" w14:textId="77777777" w:rsidR="00C27612" w:rsidRDefault="00C27612">
      <w:pPr>
        <w:rPr>
          <w:rFonts w:asciiTheme="majorHAnsi" w:eastAsiaTheme="majorEastAsia" w:hAnsiTheme="majorHAnsi" w:cstheme="majorBidi"/>
          <w:color w:val="2F5496" w:themeColor="accent1" w:themeShade="BF"/>
          <w:sz w:val="32"/>
          <w:szCs w:val="32"/>
        </w:rPr>
      </w:pPr>
      <w:r>
        <w:br w:type="page"/>
      </w:r>
    </w:p>
    <w:p w14:paraId="5282F865" w14:textId="7B3B06BE" w:rsidR="00EB7C42" w:rsidRDefault="00EB7C42" w:rsidP="00EB7C42">
      <w:pPr>
        <w:pStyle w:val="Heading1"/>
      </w:pPr>
      <w:bookmarkStart w:id="15" w:name="_Toc195713665"/>
      <w:r>
        <w:lastRenderedPageBreak/>
        <w:t>Horizontal Analysis</w:t>
      </w:r>
      <w:bookmarkEnd w:id="13"/>
      <w:bookmarkEnd w:id="15"/>
    </w:p>
    <w:p w14:paraId="163B511B" w14:textId="77777777" w:rsidR="0031414E" w:rsidRDefault="0031414E" w:rsidP="00A42134">
      <w:pPr>
        <w:pStyle w:val="Heading2"/>
      </w:pPr>
      <w:bookmarkStart w:id="16" w:name="_Toc195713666"/>
      <w:r>
        <w:t>KPIs</w:t>
      </w:r>
      <w:bookmarkEnd w:id="16"/>
    </w:p>
    <w:p w14:paraId="690A7FEF" w14:textId="5639B95D" w:rsidR="0045744F" w:rsidRDefault="0045744F" w:rsidP="00A42134">
      <w:pPr>
        <w:pStyle w:val="Heading3"/>
      </w:pPr>
      <w:bookmarkStart w:id="17" w:name="_Toc195713667"/>
      <w:r>
        <w:t>Revenue by Segment</w:t>
      </w:r>
      <w:bookmarkEnd w:id="17"/>
    </w:p>
    <w:p w14:paraId="5BBE6156" w14:textId="553D6947" w:rsidR="0045744F" w:rsidRDefault="000A0294" w:rsidP="0045744F">
      <w:r w:rsidRPr="000A0294">
        <w:rPr>
          <w:noProof/>
        </w:rPr>
        <w:drawing>
          <wp:inline distT="0" distB="0" distL="0" distR="0" wp14:anchorId="56BB47CB" wp14:editId="11431305">
            <wp:extent cx="6400800" cy="709930"/>
            <wp:effectExtent l="0" t="0" r="0" b="0"/>
            <wp:docPr id="111430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709930"/>
                    </a:xfrm>
                    <a:prstGeom prst="rect">
                      <a:avLst/>
                    </a:prstGeom>
                    <a:noFill/>
                    <a:ln>
                      <a:noFill/>
                    </a:ln>
                  </pic:spPr>
                </pic:pic>
              </a:graphicData>
            </a:graphic>
          </wp:inline>
        </w:drawing>
      </w:r>
    </w:p>
    <w:p w14:paraId="502E2B5F" w14:textId="77777777" w:rsidR="002E6040" w:rsidRPr="0045744F" w:rsidRDefault="002E6040" w:rsidP="0045744F"/>
    <w:p w14:paraId="5A530613" w14:textId="7B843EA9" w:rsidR="002E6040" w:rsidRDefault="00D740C7" w:rsidP="00006330">
      <w:pPr>
        <w:pStyle w:val="Heading3"/>
      </w:pPr>
      <w:bookmarkStart w:id="18" w:name="_Toc195713668"/>
      <w:r>
        <w:t>Casino</w:t>
      </w:r>
      <w:r w:rsidR="00C53DFD">
        <w:t xml:space="preserve"> Revenue Indicators</w:t>
      </w:r>
      <w:bookmarkEnd w:id="18"/>
    </w:p>
    <w:p w14:paraId="04089645" w14:textId="7FE984FF" w:rsidR="00006330" w:rsidRDefault="00C57E31" w:rsidP="00D52BF7">
      <w:pPr>
        <w:jc w:val="center"/>
      </w:pPr>
      <w:r w:rsidRPr="00C57E31">
        <w:rPr>
          <w:noProof/>
        </w:rPr>
        <w:drawing>
          <wp:inline distT="0" distB="0" distL="0" distR="0" wp14:anchorId="4FED02C7" wp14:editId="49348BF1">
            <wp:extent cx="6400800" cy="3994150"/>
            <wp:effectExtent l="0" t="0" r="0" b="6350"/>
            <wp:docPr id="1218461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994150"/>
                    </a:xfrm>
                    <a:prstGeom prst="rect">
                      <a:avLst/>
                    </a:prstGeom>
                    <a:noFill/>
                    <a:ln>
                      <a:noFill/>
                    </a:ln>
                  </pic:spPr>
                </pic:pic>
              </a:graphicData>
            </a:graphic>
          </wp:inline>
        </w:drawing>
      </w:r>
    </w:p>
    <w:p w14:paraId="74E07C0A" w14:textId="77777777" w:rsidR="00C453A5" w:rsidRPr="00006330" w:rsidRDefault="00C453A5" w:rsidP="00D52BF7">
      <w:pPr>
        <w:jc w:val="center"/>
      </w:pPr>
    </w:p>
    <w:p w14:paraId="31978131" w14:textId="4055FCB2" w:rsidR="0031414E" w:rsidRDefault="00CD5AA6" w:rsidP="00DC6D00">
      <w:pPr>
        <w:pStyle w:val="Heading3"/>
      </w:pPr>
      <w:bookmarkStart w:id="19" w:name="_Toc195713669"/>
      <w:r>
        <w:t>Room</w:t>
      </w:r>
      <w:r w:rsidR="00581252">
        <w:t xml:space="preserve"> Revenue Indicators</w:t>
      </w:r>
      <w:bookmarkEnd w:id="19"/>
      <w:r w:rsidR="0031414E">
        <w:tab/>
      </w:r>
    </w:p>
    <w:p w14:paraId="77B54A5C" w14:textId="3FAA9F5A" w:rsidR="002E6040" w:rsidRDefault="00C453A5" w:rsidP="00DC6D00">
      <w:pPr>
        <w:jc w:val="center"/>
      </w:pPr>
      <w:r w:rsidRPr="00C453A5">
        <w:rPr>
          <w:noProof/>
        </w:rPr>
        <w:drawing>
          <wp:inline distT="0" distB="0" distL="0" distR="0" wp14:anchorId="00FBBBD7" wp14:editId="4582A2C1">
            <wp:extent cx="6400800" cy="2378075"/>
            <wp:effectExtent l="0" t="0" r="0" b="3175"/>
            <wp:docPr id="1886657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2378075"/>
                    </a:xfrm>
                    <a:prstGeom prst="rect">
                      <a:avLst/>
                    </a:prstGeom>
                    <a:noFill/>
                    <a:ln>
                      <a:noFill/>
                    </a:ln>
                  </pic:spPr>
                </pic:pic>
              </a:graphicData>
            </a:graphic>
          </wp:inline>
        </w:drawing>
      </w:r>
    </w:p>
    <w:p w14:paraId="17EF4067" w14:textId="1191DB0B" w:rsidR="00601184" w:rsidRDefault="00601184" w:rsidP="00601184">
      <w:pPr>
        <w:pStyle w:val="Heading3"/>
      </w:pPr>
      <w:bookmarkStart w:id="20" w:name="_Toc195713670"/>
      <w:r>
        <w:lastRenderedPageBreak/>
        <w:t>Mall Revenue Indicators</w:t>
      </w:r>
      <w:bookmarkEnd w:id="20"/>
    </w:p>
    <w:p w14:paraId="6F92ADA1" w14:textId="2937D3FB" w:rsidR="00601184" w:rsidRDefault="00CC4025" w:rsidP="00601184">
      <w:pPr>
        <w:jc w:val="center"/>
      </w:pPr>
      <w:r w:rsidRPr="00CC4025">
        <w:rPr>
          <w:noProof/>
        </w:rPr>
        <w:drawing>
          <wp:inline distT="0" distB="0" distL="0" distR="0" wp14:anchorId="6746CAD0" wp14:editId="4693A543">
            <wp:extent cx="6400800" cy="2908300"/>
            <wp:effectExtent l="0" t="0" r="0" b="6350"/>
            <wp:docPr id="152598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2908300"/>
                    </a:xfrm>
                    <a:prstGeom prst="rect">
                      <a:avLst/>
                    </a:prstGeom>
                    <a:noFill/>
                    <a:ln>
                      <a:noFill/>
                    </a:ln>
                  </pic:spPr>
                </pic:pic>
              </a:graphicData>
            </a:graphic>
          </wp:inline>
        </w:drawing>
      </w:r>
    </w:p>
    <w:p w14:paraId="79F945BD" w14:textId="77777777" w:rsidR="00CC4025" w:rsidRDefault="00CC4025" w:rsidP="00601184">
      <w:pPr>
        <w:jc w:val="center"/>
      </w:pPr>
    </w:p>
    <w:p w14:paraId="2899774D" w14:textId="5C1E4264" w:rsidR="00CC4025" w:rsidRDefault="00B36458" w:rsidP="00CC4025">
      <w:pPr>
        <w:pStyle w:val="Heading3"/>
      </w:pPr>
      <w:bookmarkStart w:id="21" w:name="_Toc195713671"/>
      <w:r>
        <w:t>Discontinued Las Vegas Operations</w:t>
      </w:r>
      <w:bookmarkEnd w:id="21"/>
    </w:p>
    <w:p w14:paraId="01B72D89" w14:textId="42ED39C4" w:rsidR="00B36458" w:rsidRDefault="00B36458" w:rsidP="00B36458">
      <w:pPr>
        <w:jc w:val="center"/>
      </w:pPr>
      <w:r w:rsidRPr="00B36458">
        <w:rPr>
          <w:noProof/>
        </w:rPr>
        <w:drawing>
          <wp:inline distT="0" distB="0" distL="0" distR="0" wp14:anchorId="189E3787" wp14:editId="4E3729CA">
            <wp:extent cx="6400800" cy="1339215"/>
            <wp:effectExtent l="0" t="0" r="0" b="0"/>
            <wp:docPr id="757631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339215"/>
                    </a:xfrm>
                    <a:prstGeom prst="rect">
                      <a:avLst/>
                    </a:prstGeom>
                    <a:noFill/>
                    <a:ln>
                      <a:noFill/>
                    </a:ln>
                  </pic:spPr>
                </pic:pic>
              </a:graphicData>
            </a:graphic>
          </wp:inline>
        </w:drawing>
      </w:r>
    </w:p>
    <w:p w14:paraId="4F947D6D" w14:textId="77777777" w:rsidR="00777C98" w:rsidRDefault="00777C98" w:rsidP="00B36458">
      <w:pPr>
        <w:jc w:val="center"/>
      </w:pPr>
    </w:p>
    <w:p w14:paraId="1AC49485" w14:textId="709CE26B" w:rsidR="00777C98" w:rsidRDefault="00777C98" w:rsidP="00777C98">
      <w:pPr>
        <w:pStyle w:val="Heading3"/>
      </w:pPr>
      <w:bookmarkStart w:id="22" w:name="_Toc195713672"/>
      <w:r>
        <w:t>Segment Adjusted Property EBITDA</w:t>
      </w:r>
      <w:bookmarkEnd w:id="22"/>
    </w:p>
    <w:p w14:paraId="0AF9587E" w14:textId="55C086CA" w:rsidR="00777C98" w:rsidRDefault="00C32E75" w:rsidP="00B36458">
      <w:pPr>
        <w:jc w:val="center"/>
      </w:pPr>
      <w:r w:rsidRPr="00C32E75">
        <w:rPr>
          <w:noProof/>
        </w:rPr>
        <w:drawing>
          <wp:inline distT="0" distB="0" distL="0" distR="0" wp14:anchorId="6B54E428" wp14:editId="36E26D6D">
            <wp:extent cx="6400800" cy="1094105"/>
            <wp:effectExtent l="0" t="0" r="0" b="0"/>
            <wp:docPr id="3804880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1094105"/>
                    </a:xfrm>
                    <a:prstGeom prst="rect">
                      <a:avLst/>
                    </a:prstGeom>
                    <a:noFill/>
                    <a:ln>
                      <a:noFill/>
                    </a:ln>
                  </pic:spPr>
                </pic:pic>
              </a:graphicData>
            </a:graphic>
          </wp:inline>
        </w:drawing>
      </w:r>
    </w:p>
    <w:p w14:paraId="7AC31AE7" w14:textId="77777777" w:rsidR="00C32E75" w:rsidRDefault="00C32E75" w:rsidP="00B36458">
      <w:pPr>
        <w:jc w:val="center"/>
      </w:pPr>
    </w:p>
    <w:p w14:paraId="7776A640" w14:textId="5D37D054" w:rsidR="00C32E75" w:rsidRDefault="00C32E75" w:rsidP="00C32E75">
      <w:pPr>
        <w:pStyle w:val="Heading3"/>
      </w:pPr>
      <w:bookmarkStart w:id="23" w:name="_Toc195713673"/>
      <w:r>
        <w:t>Operating Expenses</w:t>
      </w:r>
      <w:bookmarkEnd w:id="23"/>
    </w:p>
    <w:p w14:paraId="4F1297F7" w14:textId="2D9D61C8" w:rsidR="00C32E75" w:rsidRPr="00C32E75" w:rsidRDefault="00C27612" w:rsidP="00C32E75">
      <w:pPr>
        <w:jc w:val="center"/>
      </w:pPr>
      <w:r w:rsidRPr="00C27612">
        <w:rPr>
          <w:noProof/>
        </w:rPr>
        <w:drawing>
          <wp:inline distT="0" distB="0" distL="0" distR="0" wp14:anchorId="00EB00B6" wp14:editId="2E562EFA">
            <wp:extent cx="6400800" cy="1315720"/>
            <wp:effectExtent l="0" t="0" r="0" b="0"/>
            <wp:docPr id="346435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1315720"/>
                    </a:xfrm>
                    <a:prstGeom prst="rect">
                      <a:avLst/>
                    </a:prstGeom>
                    <a:noFill/>
                    <a:ln>
                      <a:noFill/>
                    </a:ln>
                  </pic:spPr>
                </pic:pic>
              </a:graphicData>
            </a:graphic>
          </wp:inline>
        </w:drawing>
      </w:r>
    </w:p>
    <w:p w14:paraId="1F8EBAE5" w14:textId="402F8CD8" w:rsidR="00A163EE" w:rsidRPr="0031414E" w:rsidRDefault="00A163EE" w:rsidP="0031414E"/>
    <w:p w14:paraId="05800E8A" w14:textId="77777777" w:rsidR="00EB7C42" w:rsidRDefault="00EB7C42" w:rsidP="00AB75B5">
      <w:pPr>
        <w:pStyle w:val="Heading2"/>
      </w:pPr>
      <w:bookmarkStart w:id="24" w:name="_Toc189136881"/>
      <w:bookmarkStart w:id="25" w:name="_Toc195713674"/>
      <w:r>
        <w:lastRenderedPageBreak/>
        <w:t>Balance Sheet Chart</w:t>
      </w:r>
      <w:bookmarkEnd w:id="24"/>
      <w:bookmarkEnd w:id="25"/>
    </w:p>
    <w:p w14:paraId="1CBA816D" w14:textId="0C091913" w:rsidR="00EB7C42" w:rsidRDefault="00271B8E" w:rsidP="00EB7C42">
      <w:pPr>
        <w:jc w:val="center"/>
      </w:pPr>
      <w:r w:rsidRPr="00271B8E">
        <w:rPr>
          <w:noProof/>
        </w:rPr>
        <w:drawing>
          <wp:inline distT="0" distB="0" distL="0" distR="0" wp14:anchorId="5413941D" wp14:editId="6045555D">
            <wp:extent cx="6400800" cy="3556635"/>
            <wp:effectExtent l="0" t="0" r="0" b="5715"/>
            <wp:docPr id="17114688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6884" name="Picture 1" descr="A screenshot of a graph&#10;&#10;AI-generated content may be incorrect."/>
                    <pic:cNvPicPr/>
                  </pic:nvPicPr>
                  <pic:blipFill>
                    <a:blip r:embed="rId17"/>
                    <a:stretch>
                      <a:fillRect/>
                    </a:stretch>
                  </pic:blipFill>
                  <pic:spPr>
                    <a:xfrm>
                      <a:off x="0" y="0"/>
                      <a:ext cx="6400800" cy="3556635"/>
                    </a:xfrm>
                    <a:prstGeom prst="rect">
                      <a:avLst/>
                    </a:prstGeom>
                  </pic:spPr>
                </pic:pic>
              </a:graphicData>
            </a:graphic>
          </wp:inline>
        </w:drawing>
      </w:r>
      <w:r w:rsidR="00DD3234" w:rsidRPr="00DD3234">
        <w:rPr>
          <w:noProof/>
        </w:rPr>
        <w:t xml:space="preserve"> </w:t>
      </w:r>
    </w:p>
    <w:p w14:paraId="3A03FC67" w14:textId="77777777" w:rsidR="00EB7C42" w:rsidRDefault="00EB7C42" w:rsidP="00EB7C42">
      <w:pPr>
        <w:jc w:val="center"/>
      </w:pPr>
    </w:p>
    <w:p w14:paraId="45F6D209" w14:textId="77777777" w:rsidR="00EB7C42" w:rsidRDefault="00EB7C42" w:rsidP="00AB75B5">
      <w:pPr>
        <w:pStyle w:val="Heading2"/>
      </w:pPr>
      <w:bookmarkStart w:id="26" w:name="_Toc189136882"/>
      <w:bookmarkStart w:id="27" w:name="_Toc195713675"/>
      <w:r>
        <w:t>P/L Chart</w:t>
      </w:r>
      <w:bookmarkEnd w:id="26"/>
      <w:bookmarkEnd w:id="27"/>
    </w:p>
    <w:p w14:paraId="28E47C36" w14:textId="5D0DB144" w:rsidR="00EB7C42" w:rsidRDefault="00944D97" w:rsidP="00EB7C42">
      <w:pPr>
        <w:jc w:val="center"/>
      </w:pPr>
      <w:r w:rsidRPr="00944D97">
        <w:rPr>
          <w:noProof/>
        </w:rPr>
        <w:drawing>
          <wp:inline distT="0" distB="0" distL="0" distR="0" wp14:anchorId="6BB1D91A" wp14:editId="0AE4CDC0">
            <wp:extent cx="6400800" cy="3547745"/>
            <wp:effectExtent l="0" t="0" r="0" b="0"/>
            <wp:docPr id="1990020453" name="Picture 1" descr="A graph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20453" name="Picture 1" descr="A graph of different colors&#10;&#10;AI-generated content may be incorrect."/>
                    <pic:cNvPicPr/>
                  </pic:nvPicPr>
                  <pic:blipFill>
                    <a:blip r:embed="rId18"/>
                    <a:stretch>
                      <a:fillRect/>
                    </a:stretch>
                  </pic:blipFill>
                  <pic:spPr>
                    <a:xfrm>
                      <a:off x="0" y="0"/>
                      <a:ext cx="6400800" cy="3547745"/>
                    </a:xfrm>
                    <a:prstGeom prst="rect">
                      <a:avLst/>
                    </a:prstGeom>
                  </pic:spPr>
                </pic:pic>
              </a:graphicData>
            </a:graphic>
          </wp:inline>
        </w:drawing>
      </w:r>
      <w:r w:rsidR="00494C49" w:rsidRPr="00494C49">
        <w:rPr>
          <w:noProof/>
        </w:rPr>
        <w:t xml:space="preserve"> </w:t>
      </w:r>
    </w:p>
    <w:p w14:paraId="607DEE65" w14:textId="77777777" w:rsidR="00EB7C42" w:rsidRPr="0082520D" w:rsidRDefault="00EB7C42" w:rsidP="00AB75B5">
      <w:pPr>
        <w:pStyle w:val="Heading2"/>
      </w:pPr>
      <w:bookmarkStart w:id="28" w:name="_Toc189136883"/>
      <w:bookmarkStart w:id="29" w:name="_Toc195713676"/>
      <w:r>
        <w:lastRenderedPageBreak/>
        <w:t>Cash Flow Chart (left to right)</w:t>
      </w:r>
      <w:bookmarkEnd w:id="28"/>
      <w:bookmarkEnd w:id="29"/>
    </w:p>
    <w:p w14:paraId="6AE1CAB6" w14:textId="1D3A9CED" w:rsidR="00EB7C42" w:rsidRDefault="00472050" w:rsidP="00F94A6B">
      <w:pPr>
        <w:jc w:val="center"/>
      </w:pPr>
      <w:r w:rsidRPr="00472050">
        <w:rPr>
          <w:noProof/>
        </w:rPr>
        <w:drawing>
          <wp:inline distT="0" distB="0" distL="0" distR="0" wp14:anchorId="27BA3281" wp14:editId="1734DC07">
            <wp:extent cx="6400800" cy="3381375"/>
            <wp:effectExtent l="0" t="0" r="0" b="9525"/>
            <wp:docPr id="44868383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83832" name="Picture 1" descr="A screenshot of a graph&#10;&#10;AI-generated content may be incorrect."/>
                    <pic:cNvPicPr/>
                  </pic:nvPicPr>
                  <pic:blipFill>
                    <a:blip r:embed="rId19"/>
                    <a:stretch>
                      <a:fillRect/>
                    </a:stretch>
                  </pic:blipFill>
                  <pic:spPr>
                    <a:xfrm>
                      <a:off x="0" y="0"/>
                      <a:ext cx="6400800" cy="3381375"/>
                    </a:xfrm>
                    <a:prstGeom prst="rect">
                      <a:avLst/>
                    </a:prstGeom>
                  </pic:spPr>
                </pic:pic>
              </a:graphicData>
            </a:graphic>
          </wp:inline>
        </w:drawing>
      </w:r>
    </w:p>
    <w:p w14:paraId="732A9E20" w14:textId="77777777" w:rsidR="00EB7C42" w:rsidRPr="00210607" w:rsidRDefault="00EB7C42" w:rsidP="00AB75B5">
      <w:pPr>
        <w:pStyle w:val="Heading2"/>
      </w:pPr>
      <w:bookmarkStart w:id="30" w:name="_Toc189136884"/>
      <w:bookmarkStart w:id="31" w:name="_Toc195713677"/>
      <w:r w:rsidRPr="00210607">
        <w:t>Historical Financial Ratios</w:t>
      </w:r>
      <w:bookmarkEnd w:id="30"/>
      <w:bookmarkEnd w:id="31"/>
    </w:p>
    <w:p w14:paraId="45013520" w14:textId="262B04C1" w:rsidR="00EB7C42" w:rsidRDefault="001C3A7D" w:rsidP="007754CC">
      <w:pPr>
        <w:jc w:val="center"/>
      </w:pPr>
      <w:r w:rsidRPr="001C3A7D">
        <w:rPr>
          <w:noProof/>
        </w:rPr>
        <w:drawing>
          <wp:inline distT="0" distB="0" distL="0" distR="0" wp14:anchorId="7838A820" wp14:editId="3C36DBEF">
            <wp:extent cx="5765800" cy="5135453"/>
            <wp:effectExtent l="0" t="0" r="6350" b="8255"/>
            <wp:docPr id="928596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2266" cy="5150119"/>
                    </a:xfrm>
                    <a:prstGeom prst="rect">
                      <a:avLst/>
                    </a:prstGeom>
                    <a:noFill/>
                    <a:ln>
                      <a:noFill/>
                    </a:ln>
                  </pic:spPr>
                </pic:pic>
              </a:graphicData>
            </a:graphic>
          </wp:inline>
        </w:drawing>
      </w:r>
      <w:r w:rsidR="003C462C" w:rsidRPr="003C462C">
        <w:t xml:space="preserve"> </w:t>
      </w:r>
    </w:p>
    <w:p w14:paraId="5A5FDE12" w14:textId="77777777" w:rsidR="00EB7C42" w:rsidRDefault="00EB7C42" w:rsidP="00AB75B5">
      <w:pPr>
        <w:pStyle w:val="Heading2"/>
      </w:pPr>
      <w:bookmarkStart w:id="32" w:name="_Toc189136885"/>
      <w:bookmarkStart w:id="33" w:name="_Toc195713678"/>
      <w:r>
        <w:lastRenderedPageBreak/>
        <w:t>Long-Term Debt (Most Recent Years)</w:t>
      </w:r>
      <w:bookmarkEnd w:id="32"/>
      <w:bookmarkEnd w:id="33"/>
    </w:p>
    <w:p w14:paraId="1F41078E" w14:textId="4137D99C" w:rsidR="00EB7C42" w:rsidRPr="00ED7B86" w:rsidRDefault="007B2997" w:rsidP="00820C18">
      <w:pPr>
        <w:jc w:val="center"/>
        <w:rPr>
          <w:sz w:val="16"/>
          <w:szCs w:val="16"/>
        </w:rPr>
      </w:pPr>
      <w:r w:rsidRPr="007B2997">
        <w:rPr>
          <w:noProof/>
          <w:sz w:val="16"/>
          <w:szCs w:val="16"/>
        </w:rPr>
        <w:drawing>
          <wp:inline distT="0" distB="0" distL="0" distR="0" wp14:anchorId="16A406F9" wp14:editId="25B3DEEC">
            <wp:extent cx="6400800" cy="6471285"/>
            <wp:effectExtent l="0" t="0" r="0" b="5715"/>
            <wp:docPr id="1580451553" name="Picture 1" descr="A documen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51553" name="Picture 1" descr="A document with text and numbers&#10;&#10;AI-generated content may be incorrect."/>
                    <pic:cNvPicPr/>
                  </pic:nvPicPr>
                  <pic:blipFill>
                    <a:blip r:embed="rId21"/>
                    <a:stretch>
                      <a:fillRect/>
                    </a:stretch>
                  </pic:blipFill>
                  <pic:spPr>
                    <a:xfrm>
                      <a:off x="0" y="0"/>
                      <a:ext cx="6400800" cy="6471285"/>
                    </a:xfrm>
                    <a:prstGeom prst="rect">
                      <a:avLst/>
                    </a:prstGeom>
                  </pic:spPr>
                </pic:pic>
              </a:graphicData>
            </a:graphic>
          </wp:inline>
        </w:drawing>
      </w:r>
    </w:p>
    <w:p w14:paraId="1CCB9D38" w14:textId="77777777" w:rsidR="00EB7C42" w:rsidRDefault="00EB7C42" w:rsidP="00EB7C42">
      <w:pPr>
        <w:jc w:val="center"/>
      </w:pPr>
    </w:p>
    <w:p w14:paraId="4A5B1D86" w14:textId="77777777" w:rsidR="00EB7C42" w:rsidRDefault="00EB7C42" w:rsidP="00AB75B5">
      <w:pPr>
        <w:pStyle w:val="Heading2"/>
        <w:rPr>
          <w:noProof/>
        </w:rPr>
      </w:pPr>
      <w:bookmarkStart w:id="34" w:name="_Toc189136886"/>
      <w:bookmarkStart w:id="35" w:name="_Toc195713679"/>
      <w:r>
        <w:t>Maturities of Long-Term Debt / Estimated Debt Service Requirements</w:t>
      </w:r>
      <w:bookmarkEnd w:id="34"/>
      <w:bookmarkEnd w:id="35"/>
    </w:p>
    <w:p w14:paraId="5033120B" w14:textId="61F112C3" w:rsidR="0058716D" w:rsidRDefault="002057D7" w:rsidP="002057D7">
      <w:pPr>
        <w:jc w:val="center"/>
        <w:rPr>
          <w:noProof/>
        </w:rPr>
      </w:pPr>
      <w:r w:rsidRPr="002057D7">
        <w:rPr>
          <w:noProof/>
        </w:rPr>
        <w:drawing>
          <wp:inline distT="0" distB="0" distL="0" distR="0" wp14:anchorId="7869B181" wp14:editId="31827215">
            <wp:extent cx="6400800" cy="1304925"/>
            <wp:effectExtent l="0" t="0" r="0" b="9525"/>
            <wp:docPr id="394077941" name="Picture 1"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77941" name="Picture 1" descr="A white background with black lines&#10;&#10;AI-generated content may be incorrect."/>
                    <pic:cNvPicPr/>
                  </pic:nvPicPr>
                  <pic:blipFill>
                    <a:blip r:embed="rId22"/>
                    <a:stretch>
                      <a:fillRect/>
                    </a:stretch>
                  </pic:blipFill>
                  <pic:spPr>
                    <a:xfrm>
                      <a:off x="0" y="0"/>
                      <a:ext cx="6400800" cy="1304925"/>
                    </a:xfrm>
                    <a:prstGeom prst="rect">
                      <a:avLst/>
                    </a:prstGeom>
                  </pic:spPr>
                </pic:pic>
              </a:graphicData>
            </a:graphic>
          </wp:inline>
        </w:drawing>
      </w:r>
    </w:p>
    <w:p w14:paraId="34266074" w14:textId="77777777" w:rsidR="0058716D" w:rsidRDefault="0058716D" w:rsidP="0058716D">
      <w:pPr>
        <w:rPr>
          <w:noProof/>
        </w:rPr>
      </w:pPr>
    </w:p>
    <w:p w14:paraId="24886FA7" w14:textId="22EABAD2" w:rsidR="00EB7C42" w:rsidRDefault="00A1284D" w:rsidP="00AB75B5">
      <w:pPr>
        <w:pStyle w:val="Heading2"/>
      </w:pPr>
      <w:bookmarkStart w:id="36" w:name="_Toc195713680"/>
      <w:r>
        <w:lastRenderedPageBreak/>
        <w:t>Comparison of 5 Year</w:t>
      </w:r>
      <w:r w:rsidR="0058716D">
        <w:t xml:space="preserve"> Cumulative Total Return</w:t>
      </w:r>
      <w:bookmarkEnd w:id="36"/>
    </w:p>
    <w:p w14:paraId="21302892" w14:textId="3FA2AED2" w:rsidR="00EB7C42" w:rsidRDefault="00DE2D29" w:rsidP="00F61AA5">
      <w:pPr>
        <w:jc w:val="center"/>
      </w:pPr>
      <w:r w:rsidRPr="00DE2D29">
        <w:rPr>
          <w:noProof/>
        </w:rPr>
        <w:drawing>
          <wp:inline distT="0" distB="0" distL="0" distR="0" wp14:anchorId="2F00DD77" wp14:editId="1689CDA3">
            <wp:extent cx="6400800" cy="4427220"/>
            <wp:effectExtent l="0" t="0" r="0" b="0"/>
            <wp:docPr id="931078720" name="Picture 1" descr="A graph of a number of compan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8720" name="Picture 1" descr="A graph of a number of companies&#10;&#10;AI-generated content may be incorrect."/>
                    <pic:cNvPicPr/>
                  </pic:nvPicPr>
                  <pic:blipFill>
                    <a:blip r:embed="rId23"/>
                    <a:stretch>
                      <a:fillRect/>
                    </a:stretch>
                  </pic:blipFill>
                  <pic:spPr>
                    <a:xfrm>
                      <a:off x="0" y="0"/>
                      <a:ext cx="6400800" cy="4427220"/>
                    </a:xfrm>
                    <a:prstGeom prst="rect">
                      <a:avLst/>
                    </a:prstGeom>
                  </pic:spPr>
                </pic:pic>
              </a:graphicData>
            </a:graphic>
          </wp:inline>
        </w:drawing>
      </w:r>
    </w:p>
    <w:p w14:paraId="3FC81C33" w14:textId="77777777" w:rsidR="00E1759A" w:rsidRDefault="00E1759A" w:rsidP="0037454A">
      <w:bookmarkStart w:id="37" w:name="_Toc189136887"/>
    </w:p>
    <w:p w14:paraId="4F9126C8" w14:textId="759F33CC" w:rsidR="00EB7C42" w:rsidRDefault="00EB7C42" w:rsidP="002F65F6">
      <w:pPr>
        <w:pStyle w:val="Heading2"/>
      </w:pPr>
      <w:bookmarkStart w:id="38" w:name="_Toc195713681"/>
      <w:r>
        <w:t>Key Financial Insights</w:t>
      </w:r>
      <w:bookmarkEnd w:id="37"/>
      <w:bookmarkEnd w:id="38"/>
    </w:p>
    <w:p w14:paraId="0E8993E9" w14:textId="57E7EB9D" w:rsidR="00EB7C42" w:rsidRPr="00562910" w:rsidRDefault="00EB7C42" w:rsidP="00EB7C42">
      <w:pPr>
        <w:rPr>
          <w:i/>
          <w:iCs/>
          <w:sz w:val="20"/>
          <w:szCs w:val="20"/>
        </w:rPr>
      </w:pPr>
      <w:r w:rsidRPr="00562910">
        <w:rPr>
          <w:i/>
          <w:iCs/>
          <w:sz w:val="20"/>
          <w:szCs w:val="20"/>
        </w:rPr>
        <w:t xml:space="preserve">Refer to the Supplemental Data section for additional details on </w:t>
      </w:r>
      <w:r w:rsidR="00850086" w:rsidRPr="00562910">
        <w:rPr>
          <w:i/>
          <w:iCs/>
          <w:sz w:val="20"/>
          <w:szCs w:val="20"/>
        </w:rPr>
        <w:t>eBay</w:t>
      </w:r>
      <w:r w:rsidRPr="00562910">
        <w:rPr>
          <w:i/>
          <w:iCs/>
          <w:sz w:val="20"/>
          <w:szCs w:val="20"/>
        </w:rPr>
        <w:t>’s Balance Sheet, Income Statement, Equity Statement, and Cash Flow Statement to better understand the insights discussed below.</w:t>
      </w:r>
    </w:p>
    <w:p w14:paraId="7E64F91A" w14:textId="00FA7710" w:rsidR="00EB7C42" w:rsidRPr="006007E3" w:rsidRDefault="00EB7C42" w:rsidP="00865461">
      <w:pPr>
        <w:ind w:left="360"/>
      </w:pPr>
      <w:r>
        <w:t>(BL</w:t>
      </w:r>
      <w:r w:rsidR="00285335">
        <w:t>/Ratio</w:t>
      </w:r>
      <w:r>
        <w:t>)</w:t>
      </w:r>
      <w:r w:rsidR="00B8257C">
        <w:t xml:space="preserve"> </w:t>
      </w:r>
      <w:r w:rsidR="00A21802">
        <w:rPr>
          <w:b/>
          <w:bCs/>
          <w:i/>
          <w:iCs/>
        </w:rPr>
        <w:t>The company’s</w:t>
      </w:r>
      <w:r w:rsidR="00B8257C">
        <w:rPr>
          <w:b/>
          <w:bCs/>
          <w:i/>
          <w:iCs/>
        </w:rPr>
        <w:t xml:space="preserve"> assets are</w:t>
      </w:r>
      <w:r w:rsidR="00656762">
        <w:rPr>
          <w:b/>
          <w:bCs/>
          <w:i/>
          <w:iCs/>
        </w:rPr>
        <w:t xml:space="preserve"> primarily</w:t>
      </w:r>
      <w:r w:rsidR="00B8257C">
        <w:rPr>
          <w:b/>
          <w:bCs/>
          <w:i/>
          <w:iCs/>
        </w:rPr>
        <w:t xml:space="preserve"> financed </w:t>
      </w:r>
      <w:r w:rsidR="00656762">
        <w:rPr>
          <w:b/>
          <w:bCs/>
          <w:i/>
          <w:iCs/>
        </w:rPr>
        <w:t>through</w:t>
      </w:r>
      <w:r w:rsidR="00B262F8">
        <w:rPr>
          <w:b/>
          <w:bCs/>
          <w:i/>
          <w:iCs/>
        </w:rPr>
        <w:t xml:space="preserve"> non-current liabilities (</w:t>
      </w:r>
      <w:r w:rsidR="002D7729">
        <w:rPr>
          <w:b/>
          <w:bCs/>
          <w:i/>
          <w:iCs/>
        </w:rPr>
        <w:t>around 60%</w:t>
      </w:r>
      <w:r w:rsidR="00B262F8">
        <w:rPr>
          <w:b/>
          <w:bCs/>
          <w:i/>
          <w:iCs/>
        </w:rPr>
        <w:t>)</w:t>
      </w:r>
      <w:r w:rsidR="002D7729">
        <w:rPr>
          <w:b/>
          <w:bCs/>
          <w:i/>
          <w:iCs/>
        </w:rPr>
        <w:t xml:space="preserve">, followed by current liabilities (around 20%), and equity (around </w:t>
      </w:r>
      <w:r w:rsidR="00841C7C">
        <w:rPr>
          <w:b/>
          <w:bCs/>
          <w:i/>
          <w:iCs/>
        </w:rPr>
        <w:t>15%)</w:t>
      </w:r>
      <w:r w:rsidR="00C12ACC" w:rsidRPr="00B8257C">
        <w:rPr>
          <w:b/>
          <w:bCs/>
          <w:i/>
          <w:iCs/>
        </w:rPr>
        <w:t>.</w:t>
      </w:r>
    </w:p>
    <w:p w14:paraId="05A3D634" w14:textId="1BA2C4D4" w:rsidR="005D4771" w:rsidRDefault="00D0110A" w:rsidP="003B5363">
      <w:pPr>
        <w:ind w:firstLine="720"/>
      </w:pPr>
      <w:bookmarkStart w:id="39" w:name="_Toc189136888"/>
      <w:r>
        <w:t>LVSC’s</w:t>
      </w:r>
      <w:r w:rsidR="00FF60FF">
        <w:t xml:space="preserve"> capital structure </w:t>
      </w:r>
      <w:r w:rsidR="00FD0C7D">
        <w:t>reflects that of</w:t>
      </w:r>
      <w:r w:rsidR="0095623D">
        <w:t xml:space="preserve"> a typical</w:t>
      </w:r>
      <w:r w:rsidR="00FD0C7D">
        <w:t xml:space="preserve"> capital-intensive,</w:t>
      </w:r>
      <w:r w:rsidR="0095623D">
        <w:t xml:space="preserve"> </w:t>
      </w:r>
      <w:r w:rsidR="008F396C">
        <w:t>brick-and-mortar business</w:t>
      </w:r>
      <w:r w:rsidR="00AE64C6">
        <w:t xml:space="preserve"> that is also cash-rich</w:t>
      </w:r>
      <w:r w:rsidR="008F396C">
        <w:t xml:space="preserve">. </w:t>
      </w:r>
      <w:r w:rsidR="00713C3B">
        <w:t xml:space="preserve">Its current assets are mostly cash and cash equivalents, while its non-current assets </w:t>
      </w:r>
      <w:r w:rsidR="00743B7D">
        <w:t>consist mainly of</w:t>
      </w:r>
      <w:r w:rsidR="00713C3B">
        <w:t xml:space="preserve"> PP&amp;E.</w:t>
      </w:r>
      <w:r>
        <w:t xml:space="preserve"> </w:t>
      </w:r>
      <w:r w:rsidR="00743B7D">
        <w:t>The majority of its</w:t>
      </w:r>
      <w:r w:rsidR="00EB7E26">
        <w:t xml:space="preserve"> l</w:t>
      </w:r>
      <w:r w:rsidR="00E92A02">
        <w:t>iabilities</w:t>
      </w:r>
      <w:r w:rsidR="002E10B0">
        <w:t xml:space="preserve"> (both current and non-current)</w:t>
      </w:r>
      <w:r w:rsidR="00E92A02">
        <w:t xml:space="preserve"> </w:t>
      </w:r>
      <w:r w:rsidR="00743B7D">
        <w:t>are</w:t>
      </w:r>
      <w:r w:rsidR="00E92A02">
        <w:t xml:space="preserve"> debt</w:t>
      </w:r>
      <w:r w:rsidR="00DB0EDA">
        <w:t>,</w:t>
      </w:r>
      <w:r w:rsidR="00E16214">
        <w:t xml:space="preserve"> which accounts for </w:t>
      </w:r>
      <w:r w:rsidR="00743B7D">
        <w:t>approximately</w:t>
      </w:r>
      <w:r w:rsidR="00E16214">
        <w:t xml:space="preserve"> 79% of total liabilities as of </w:t>
      </w:r>
      <w:r w:rsidR="006A5C85">
        <w:t>December 3</w:t>
      </w:r>
      <w:r w:rsidR="001E4EDF">
        <w:t>1</w:t>
      </w:r>
      <w:r w:rsidR="006A5C85">
        <w:t>, 2024</w:t>
      </w:r>
      <w:r w:rsidR="00AD09C8">
        <w:t>.</w:t>
      </w:r>
      <w:r w:rsidR="002E10B0">
        <w:t xml:space="preserve"> </w:t>
      </w:r>
      <w:r w:rsidR="00AD09C8">
        <w:t>E</w:t>
      </w:r>
      <w:r w:rsidR="00122580">
        <w:t xml:space="preserve">quity mainly </w:t>
      </w:r>
      <w:r w:rsidR="00AD09C8">
        <w:t>comprises</w:t>
      </w:r>
      <w:r w:rsidR="00122580">
        <w:t xml:space="preserve"> treasury stock at cost, paid-in capital, and retained earnings.</w:t>
      </w:r>
    </w:p>
    <w:p w14:paraId="73DAF71E" w14:textId="35B12F65" w:rsidR="001D0136" w:rsidRDefault="00AD09C8" w:rsidP="003B5363">
      <w:pPr>
        <w:ind w:firstLine="720"/>
      </w:pPr>
      <w:r>
        <w:t xml:space="preserve">This structure suggest </w:t>
      </w:r>
      <w:r w:rsidR="009F7D2A">
        <w:t xml:space="preserve">the company </w:t>
      </w:r>
      <w:r>
        <w:t xml:space="preserve">is confident that </w:t>
      </w:r>
      <w:r w:rsidR="009F7D2A">
        <w:t>long-term income from their resorts will comfortably cover their debt obligation</w:t>
      </w:r>
      <w:r w:rsidR="00F943D9">
        <w:t>s, while</w:t>
      </w:r>
      <w:r w:rsidR="000307EC">
        <w:t xml:space="preserve"> a strong cash position provides a </w:t>
      </w:r>
      <w:r w:rsidR="00F743D3">
        <w:t>buffer</w:t>
      </w:r>
      <w:r w:rsidR="00B936AE">
        <w:t xml:space="preserve"> </w:t>
      </w:r>
      <w:r w:rsidR="000307EC">
        <w:t xml:space="preserve">against </w:t>
      </w:r>
      <w:r w:rsidR="00D51D08">
        <w:t>uncertainty</w:t>
      </w:r>
      <w:r w:rsidR="004457BA">
        <w:t>.</w:t>
      </w:r>
      <w:r w:rsidR="009F7D2A">
        <w:t xml:space="preserve"> </w:t>
      </w:r>
      <w:r w:rsidR="000307EC">
        <w:t>The fact</w:t>
      </w:r>
      <w:r w:rsidR="001C3B30">
        <w:t xml:space="preserve"> that</w:t>
      </w:r>
      <w:r w:rsidR="009F7D2A">
        <w:t xml:space="preserve"> </w:t>
      </w:r>
      <w:r w:rsidR="001C3B30">
        <w:t xml:space="preserve">they have </w:t>
      </w:r>
      <w:r w:rsidR="009F7D2A">
        <w:t>not issu</w:t>
      </w:r>
      <w:r w:rsidR="001C3B30">
        <w:t>ed</w:t>
      </w:r>
      <w:r w:rsidR="009F7D2A">
        <w:t xml:space="preserve"> new stock</w:t>
      </w:r>
      <w:r w:rsidR="00AB2582">
        <w:t xml:space="preserve"> (and </w:t>
      </w:r>
      <w:r w:rsidR="000307EC">
        <w:t xml:space="preserve">has even repurchased </w:t>
      </w:r>
      <w:r w:rsidR="00AB2582">
        <w:t xml:space="preserve">shares), </w:t>
      </w:r>
      <w:r w:rsidR="000307EC">
        <w:t xml:space="preserve">further signals </w:t>
      </w:r>
      <w:r w:rsidR="008C16DE">
        <w:t>confidence in future earnings</w:t>
      </w:r>
      <w:r w:rsidR="00052B87">
        <w:t xml:space="preserve"> </w:t>
      </w:r>
      <w:r w:rsidR="005342C2">
        <w:t xml:space="preserve">and a desire to avoid </w:t>
      </w:r>
      <w:r w:rsidR="00052B87">
        <w:t>diluting existing shareholders</w:t>
      </w:r>
      <w:r w:rsidR="008C16DE">
        <w:t>.</w:t>
      </w:r>
    </w:p>
    <w:p w14:paraId="229341A6" w14:textId="77777777" w:rsidR="009F3285" w:rsidRDefault="009F3285" w:rsidP="009F3285"/>
    <w:p w14:paraId="4726864B" w14:textId="6CB63F78" w:rsidR="003B5363" w:rsidRPr="006007E3" w:rsidRDefault="003B5363" w:rsidP="003B5363">
      <w:pPr>
        <w:ind w:left="360"/>
      </w:pPr>
      <w:r>
        <w:t>(PL)</w:t>
      </w:r>
      <w:r>
        <w:rPr>
          <w:b/>
          <w:bCs/>
          <w:i/>
          <w:iCs/>
        </w:rPr>
        <w:t xml:space="preserve"> The </w:t>
      </w:r>
      <w:r w:rsidR="00A21802">
        <w:rPr>
          <w:b/>
          <w:bCs/>
          <w:i/>
          <w:iCs/>
        </w:rPr>
        <w:t>c</w:t>
      </w:r>
      <w:r>
        <w:rPr>
          <w:b/>
          <w:bCs/>
          <w:i/>
          <w:iCs/>
        </w:rPr>
        <w:t>ompany had a significant increase in net revenue in 202</w:t>
      </w:r>
      <w:r w:rsidR="00A72F95">
        <w:rPr>
          <w:b/>
          <w:bCs/>
          <w:i/>
          <w:iCs/>
        </w:rPr>
        <w:t>3</w:t>
      </w:r>
      <w:r w:rsidRPr="00B8257C">
        <w:rPr>
          <w:b/>
          <w:bCs/>
          <w:i/>
          <w:iCs/>
        </w:rPr>
        <w:t>.</w:t>
      </w:r>
    </w:p>
    <w:p w14:paraId="2BFAD4AC" w14:textId="612050F9" w:rsidR="003B5363" w:rsidRDefault="003B5363" w:rsidP="003B5363">
      <w:pPr>
        <w:ind w:firstLine="720"/>
      </w:pPr>
      <w:r>
        <w:t>Th</w:t>
      </w:r>
      <w:r w:rsidR="002C7236">
        <w:t xml:space="preserve">is </w:t>
      </w:r>
      <w:r w:rsidR="00093445">
        <w:t>growth</w:t>
      </w:r>
      <w:r w:rsidR="002C7236">
        <w:t xml:space="preserve"> was </w:t>
      </w:r>
      <w:r w:rsidR="00093445">
        <w:t>primarily</w:t>
      </w:r>
      <w:r w:rsidR="00A373E3">
        <w:t xml:space="preserve"> </w:t>
      </w:r>
      <w:r w:rsidR="002C7236">
        <w:t xml:space="preserve">driven by a </w:t>
      </w:r>
      <w:r w:rsidR="00093445">
        <w:t xml:space="preserve">$4.93 billion </w:t>
      </w:r>
      <w:r w:rsidR="002C7236">
        <w:t>increase</w:t>
      </w:r>
      <w:r w:rsidR="00093445">
        <w:t xml:space="preserve">  from </w:t>
      </w:r>
      <w:r w:rsidR="00445E09">
        <w:t xml:space="preserve">its Macao operations due to increased </w:t>
      </w:r>
      <w:r w:rsidR="00CF457B">
        <w:t xml:space="preserve">visitation across its properties resulting in increased table games and slot volumes, partially offset by a decrease </w:t>
      </w:r>
      <w:r w:rsidR="00CF457B">
        <w:lastRenderedPageBreak/>
        <w:t>in table games win percentages.</w:t>
      </w:r>
      <w:r w:rsidR="00CD551E">
        <w:t xml:space="preserve"> The lift of COVID-19 restrictions in Macao beginning in late December 2022</w:t>
      </w:r>
      <w:r w:rsidR="004A54A6">
        <w:t xml:space="preserve"> and an increase in airlift passenger movement in 2023 led to</w:t>
      </w:r>
      <w:r>
        <w:t xml:space="preserve"> </w:t>
      </w:r>
      <w:r w:rsidR="00A72F95">
        <w:t>increased visitation and table games and slot volumes.</w:t>
      </w:r>
    </w:p>
    <w:p w14:paraId="742B9600" w14:textId="77777777" w:rsidR="003B5363" w:rsidRDefault="003B5363" w:rsidP="009F3285"/>
    <w:p w14:paraId="4852DB25" w14:textId="50A9F078" w:rsidR="00A21802" w:rsidRPr="006007E3" w:rsidRDefault="00A21802" w:rsidP="00A21802">
      <w:pPr>
        <w:ind w:left="360"/>
      </w:pPr>
      <w:r>
        <w:t>(PL)</w:t>
      </w:r>
      <w:r>
        <w:rPr>
          <w:b/>
          <w:bCs/>
          <w:i/>
          <w:iCs/>
        </w:rPr>
        <w:t xml:space="preserve"> The company </w:t>
      </w:r>
      <w:r w:rsidR="00284455">
        <w:rPr>
          <w:b/>
          <w:bCs/>
          <w:i/>
          <w:iCs/>
        </w:rPr>
        <w:t xml:space="preserve">reported </w:t>
      </w:r>
      <w:r>
        <w:rPr>
          <w:b/>
          <w:bCs/>
          <w:i/>
          <w:iCs/>
        </w:rPr>
        <w:t>significant net loss</w:t>
      </w:r>
      <w:r w:rsidR="00284455">
        <w:rPr>
          <w:b/>
          <w:bCs/>
          <w:i/>
          <w:iCs/>
        </w:rPr>
        <w:t>es</w:t>
      </w:r>
      <w:r>
        <w:rPr>
          <w:b/>
          <w:bCs/>
          <w:i/>
          <w:iCs/>
        </w:rPr>
        <w:t xml:space="preserve"> in 2021 and 2022</w:t>
      </w:r>
      <w:r w:rsidRPr="00B8257C">
        <w:rPr>
          <w:b/>
          <w:bCs/>
          <w:i/>
          <w:iCs/>
        </w:rPr>
        <w:t>.</w:t>
      </w:r>
    </w:p>
    <w:p w14:paraId="2DADEF09" w14:textId="04B97101" w:rsidR="00A21802" w:rsidRDefault="006960C9" w:rsidP="00A21802">
      <w:pPr>
        <w:ind w:firstLine="720"/>
      </w:pPr>
      <w:r>
        <w:t>The</w:t>
      </w:r>
      <w:r w:rsidR="00DF13CD">
        <w:t>se losses</w:t>
      </w:r>
      <w:r>
        <w:t xml:space="preserve"> </w:t>
      </w:r>
      <w:r w:rsidR="00DF13CD">
        <w:t>were</w:t>
      </w:r>
      <w:r>
        <w:t xml:space="preserve"> primarily due to the COVID-19 pandemic</w:t>
      </w:r>
      <w:r w:rsidR="00A21802">
        <w:t>.</w:t>
      </w:r>
      <w:r>
        <w:t xml:space="preserve"> Both </w:t>
      </w:r>
      <w:r w:rsidR="00FF1F4D">
        <w:t xml:space="preserve">Macao and Singapore operations were </w:t>
      </w:r>
      <w:r w:rsidR="00DF13CD">
        <w:t>heavily affected</w:t>
      </w:r>
      <w:r w:rsidR="00FF1F4D">
        <w:t xml:space="preserve"> by</w:t>
      </w:r>
      <w:r w:rsidR="00A12784">
        <w:t xml:space="preserve"> pandemic</w:t>
      </w:r>
      <w:r w:rsidR="00B975A3">
        <w:t>-r</w:t>
      </w:r>
      <w:r w:rsidR="00A12784">
        <w:t>elated restrictions.</w:t>
      </w:r>
      <w:r w:rsidR="00B975A3">
        <w:t xml:space="preserve"> While</w:t>
      </w:r>
      <w:r w:rsidR="00A12784">
        <w:t xml:space="preserve"> 2022 saw </w:t>
      </w:r>
      <w:r w:rsidR="00B975A3">
        <w:t>some signs of</w:t>
      </w:r>
      <w:r w:rsidR="00A12784">
        <w:t xml:space="preserve"> recovery </w:t>
      </w:r>
      <w:r w:rsidR="00B975A3">
        <w:t>—</w:t>
      </w:r>
      <w:r w:rsidR="00AC043C">
        <w:t xml:space="preserve"> particularly in Singapore, where most restrictions were lifted — Macao continued to face</w:t>
      </w:r>
      <w:r w:rsidR="00C166BF">
        <w:t xml:space="preserve"> various travel restrictions</w:t>
      </w:r>
      <w:r w:rsidR="00AC043C">
        <w:t xml:space="preserve"> throughout the year</w:t>
      </w:r>
      <w:r w:rsidR="008A6B20">
        <w:t>.</w:t>
      </w:r>
    </w:p>
    <w:p w14:paraId="0E114A0F" w14:textId="77777777" w:rsidR="00A21802" w:rsidRDefault="00A21802" w:rsidP="009F3285"/>
    <w:p w14:paraId="01E620C8" w14:textId="3E0955AF" w:rsidR="00A21802" w:rsidRPr="006007E3" w:rsidRDefault="00A21802" w:rsidP="00A21802">
      <w:pPr>
        <w:ind w:left="360"/>
      </w:pPr>
      <w:r>
        <w:t>(PL)</w:t>
      </w:r>
      <w:r>
        <w:rPr>
          <w:b/>
          <w:bCs/>
          <w:i/>
          <w:iCs/>
        </w:rPr>
        <w:t xml:space="preserve"> The company </w:t>
      </w:r>
      <w:r w:rsidR="00826A66">
        <w:rPr>
          <w:b/>
          <w:bCs/>
          <w:i/>
          <w:iCs/>
        </w:rPr>
        <w:t>reported</w:t>
      </w:r>
      <w:r>
        <w:rPr>
          <w:b/>
          <w:bCs/>
          <w:i/>
          <w:iCs/>
        </w:rPr>
        <w:t xml:space="preserve"> significant other income,</w:t>
      </w:r>
      <w:r w:rsidR="00826A66">
        <w:rPr>
          <w:b/>
          <w:bCs/>
          <w:i/>
          <w:iCs/>
        </w:rPr>
        <w:t xml:space="preserve"> rather than an</w:t>
      </w:r>
      <w:r>
        <w:rPr>
          <w:b/>
          <w:bCs/>
          <w:i/>
          <w:iCs/>
        </w:rPr>
        <w:t xml:space="preserve"> other expense, in 2022</w:t>
      </w:r>
      <w:r w:rsidRPr="00B8257C">
        <w:rPr>
          <w:b/>
          <w:bCs/>
          <w:i/>
          <w:iCs/>
        </w:rPr>
        <w:t>.</w:t>
      </w:r>
    </w:p>
    <w:p w14:paraId="0E2D7B76" w14:textId="43A8DA84" w:rsidR="00A21802" w:rsidRDefault="00A21802" w:rsidP="00A33B7F">
      <w:pPr>
        <w:ind w:firstLine="720"/>
      </w:pPr>
      <w:r>
        <w:t>Th</w:t>
      </w:r>
      <w:r w:rsidR="00080BB0">
        <w:t>is significant other income was driven by</w:t>
      </w:r>
      <w:r w:rsidR="00D03015">
        <w:t xml:space="preserve"> </w:t>
      </w:r>
      <w:r w:rsidR="00340CDA">
        <w:t xml:space="preserve">a </w:t>
      </w:r>
      <w:r w:rsidR="004A23DE">
        <w:t xml:space="preserve">$2.9 billion gain on </w:t>
      </w:r>
      <w:r w:rsidR="00983270">
        <w:t xml:space="preserve">the sale of its Las Vegas real property and operations, including The Venetian Resort Las Vegas and the Sands </w:t>
      </w:r>
      <w:r w:rsidR="008905CA">
        <w:t>Expo and Convention Center (the “Las Vegas Operations”)</w:t>
      </w:r>
      <w:r>
        <w:t>.</w:t>
      </w:r>
      <w:r w:rsidR="004A23DE">
        <w:t xml:space="preserve"> </w:t>
      </w:r>
      <w:r w:rsidR="00AA5489">
        <w:t xml:space="preserve">At closing, </w:t>
      </w:r>
      <w:r w:rsidR="00162C59">
        <w:t xml:space="preserve">the company received approximately $5.05 billion in cash proceeds, before transaction costs and working capital adjustments of $77 million, a $1.20 billion seller financing loan and recognized </w:t>
      </w:r>
      <w:r w:rsidR="000F66E2">
        <w:t>a gain on disposal of $3.60 billion, before income tax expense of $750 million.</w:t>
      </w:r>
    </w:p>
    <w:p w14:paraId="3D867D39" w14:textId="77777777" w:rsidR="007629EF" w:rsidRDefault="007629EF" w:rsidP="00B93AD9"/>
    <w:p w14:paraId="34368C79" w14:textId="4DC228C0" w:rsidR="009F3285" w:rsidRPr="006007E3" w:rsidRDefault="009F3285" w:rsidP="009F3285">
      <w:pPr>
        <w:ind w:left="360"/>
      </w:pPr>
      <w:r>
        <w:t>(CF)</w:t>
      </w:r>
      <w:r>
        <w:rPr>
          <w:b/>
          <w:bCs/>
          <w:i/>
          <w:iCs/>
        </w:rPr>
        <w:t xml:space="preserve"> </w:t>
      </w:r>
      <w:r w:rsidR="00184507">
        <w:rPr>
          <w:b/>
          <w:bCs/>
          <w:i/>
          <w:iCs/>
        </w:rPr>
        <w:t>The</w:t>
      </w:r>
      <w:r w:rsidR="00B04B43" w:rsidRPr="00B04B43">
        <w:rPr>
          <w:b/>
          <w:bCs/>
          <w:i/>
          <w:iCs/>
        </w:rPr>
        <w:t xml:space="preserve"> company</w:t>
      </w:r>
      <w:r w:rsidR="008F0A13">
        <w:rPr>
          <w:b/>
          <w:bCs/>
          <w:i/>
          <w:iCs/>
        </w:rPr>
        <w:t xml:space="preserve">’s recent cash flow activities have followed 2 </w:t>
      </w:r>
      <w:r w:rsidR="00822EC5">
        <w:rPr>
          <w:b/>
          <w:bCs/>
          <w:i/>
          <w:iCs/>
        </w:rPr>
        <w:t xml:space="preserve">distinct </w:t>
      </w:r>
      <w:r w:rsidR="008F0A13">
        <w:rPr>
          <w:b/>
          <w:bCs/>
          <w:i/>
          <w:iCs/>
        </w:rPr>
        <w:t>patterns</w:t>
      </w:r>
      <w:r w:rsidR="00E631D7">
        <w:rPr>
          <w:b/>
          <w:bCs/>
          <w:i/>
          <w:iCs/>
        </w:rPr>
        <w:t>: cash flows</w:t>
      </w:r>
      <w:r w:rsidR="00610CF1">
        <w:rPr>
          <w:b/>
          <w:bCs/>
          <w:i/>
          <w:iCs/>
        </w:rPr>
        <w:t xml:space="preserve"> </w:t>
      </w:r>
      <w:r w:rsidR="00B04B43" w:rsidRPr="00B04B43">
        <w:rPr>
          <w:b/>
          <w:bCs/>
          <w:i/>
          <w:iCs/>
        </w:rPr>
        <w:t>from operating, investing, and financing activities were “</w:t>
      </w:r>
      <w:r w:rsidR="000B44D5">
        <w:rPr>
          <w:b/>
          <w:bCs/>
          <w:i/>
          <w:iCs/>
        </w:rPr>
        <w:t>-</w:t>
      </w:r>
      <w:r w:rsidR="00B04B43" w:rsidRPr="00B04B43">
        <w:rPr>
          <w:b/>
          <w:bCs/>
          <w:i/>
          <w:iCs/>
        </w:rPr>
        <w:t xml:space="preserve"> </w:t>
      </w:r>
      <w:r w:rsidR="00B04B43">
        <w:rPr>
          <w:b/>
          <w:bCs/>
          <w:i/>
          <w:iCs/>
        </w:rPr>
        <w:t xml:space="preserve">, </w:t>
      </w:r>
      <w:r w:rsidR="00E631D7">
        <w:rPr>
          <w:b/>
          <w:bCs/>
          <w:i/>
          <w:iCs/>
        </w:rPr>
        <w:t>-</w:t>
      </w:r>
      <w:r w:rsidR="00B04B43">
        <w:rPr>
          <w:b/>
          <w:bCs/>
          <w:i/>
          <w:iCs/>
        </w:rPr>
        <w:t>, +</w:t>
      </w:r>
      <w:r w:rsidR="00B04B43" w:rsidRPr="00B04B43">
        <w:rPr>
          <w:b/>
          <w:bCs/>
          <w:i/>
          <w:iCs/>
        </w:rPr>
        <w:t>“</w:t>
      </w:r>
      <w:r w:rsidR="00B04B43">
        <w:rPr>
          <w:b/>
          <w:bCs/>
          <w:i/>
          <w:iCs/>
        </w:rPr>
        <w:t xml:space="preserve"> </w:t>
      </w:r>
      <w:r w:rsidR="000B44D5">
        <w:rPr>
          <w:b/>
          <w:bCs/>
          <w:i/>
          <w:iCs/>
        </w:rPr>
        <w:t>in 2020</w:t>
      </w:r>
      <w:r w:rsidR="008261BC">
        <w:rPr>
          <w:b/>
          <w:bCs/>
          <w:i/>
          <w:iCs/>
        </w:rPr>
        <w:t xml:space="preserve">, </w:t>
      </w:r>
      <w:r w:rsidR="00E631D7">
        <w:rPr>
          <w:b/>
          <w:bCs/>
          <w:i/>
          <w:iCs/>
        </w:rPr>
        <w:t>2021</w:t>
      </w:r>
      <w:r w:rsidR="008261BC">
        <w:rPr>
          <w:b/>
          <w:bCs/>
          <w:i/>
          <w:iCs/>
        </w:rPr>
        <w:t>, and 2022</w:t>
      </w:r>
      <w:r w:rsidR="000B44D5">
        <w:rPr>
          <w:b/>
          <w:bCs/>
          <w:i/>
          <w:iCs/>
        </w:rPr>
        <w:t>,</w:t>
      </w:r>
      <w:r w:rsidR="008261BC">
        <w:rPr>
          <w:b/>
          <w:bCs/>
          <w:i/>
          <w:iCs/>
        </w:rPr>
        <w:t xml:space="preserve"> and</w:t>
      </w:r>
      <w:r w:rsidR="00276B14">
        <w:rPr>
          <w:b/>
          <w:bCs/>
          <w:i/>
          <w:iCs/>
        </w:rPr>
        <w:t xml:space="preserve"> the pattern shifted to</w:t>
      </w:r>
      <w:r w:rsidR="008261BC">
        <w:rPr>
          <w:b/>
          <w:bCs/>
          <w:i/>
          <w:iCs/>
        </w:rPr>
        <w:t xml:space="preserve"> </w:t>
      </w:r>
      <w:r w:rsidR="000B44D5">
        <w:rPr>
          <w:b/>
          <w:bCs/>
          <w:i/>
          <w:iCs/>
        </w:rPr>
        <w:t xml:space="preserve"> </w:t>
      </w:r>
      <w:r w:rsidR="000B44D5" w:rsidRPr="00B04B43">
        <w:rPr>
          <w:b/>
          <w:bCs/>
          <w:i/>
          <w:iCs/>
        </w:rPr>
        <w:t>“</w:t>
      </w:r>
      <w:r w:rsidR="000B44D5">
        <w:rPr>
          <w:b/>
          <w:bCs/>
          <w:i/>
          <w:iCs/>
        </w:rPr>
        <w:t>+</w:t>
      </w:r>
      <w:r w:rsidR="000B44D5" w:rsidRPr="00B04B43">
        <w:rPr>
          <w:b/>
          <w:bCs/>
          <w:i/>
          <w:iCs/>
        </w:rPr>
        <w:t xml:space="preserve"> </w:t>
      </w:r>
      <w:r w:rsidR="000B44D5">
        <w:rPr>
          <w:b/>
          <w:bCs/>
          <w:i/>
          <w:iCs/>
        </w:rPr>
        <w:t xml:space="preserve">, </w:t>
      </w:r>
      <w:r w:rsidR="008261BC">
        <w:rPr>
          <w:b/>
          <w:bCs/>
          <w:i/>
          <w:iCs/>
        </w:rPr>
        <w:t>-</w:t>
      </w:r>
      <w:r w:rsidR="000B44D5">
        <w:rPr>
          <w:b/>
          <w:bCs/>
          <w:i/>
          <w:iCs/>
        </w:rPr>
        <w:t>, -</w:t>
      </w:r>
      <w:r w:rsidR="000B44D5" w:rsidRPr="00B04B43">
        <w:rPr>
          <w:b/>
          <w:bCs/>
          <w:i/>
          <w:iCs/>
        </w:rPr>
        <w:t>“</w:t>
      </w:r>
      <w:r w:rsidR="000B44D5">
        <w:rPr>
          <w:b/>
          <w:bCs/>
          <w:i/>
          <w:iCs/>
        </w:rPr>
        <w:t xml:space="preserve"> in 202</w:t>
      </w:r>
      <w:r w:rsidR="008261BC">
        <w:rPr>
          <w:b/>
          <w:bCs/>
          <w:i/>
          <w:iCs/>
        </w:rPr>
        <w:t>3</w:t>
      </w:r>
      <w:r w:rsidR="000B44D5">
        <w:rPr>
          <w:b/>
          <w:bCs/>
          <w:i/>
          <w:iCs/>
        </w:rPr>
        <w:t xml:space="preserve"> and 202</w:t>
      </w:r>
      <w:r w:rsidR="008261BC">
        <w:rPr>
          <w:b/>
          <w:bCs/>
          <w:i/>
          <w:iCs/>
        </w:rPr>
        <w:t>4</w:t>
      </w:r>
      <w:r w:rsidRPr="00B04B43">
        <w:rPr>
          <w:b/>
          <w:bCs/>
          <w:i/>
          <w:iCs/>
        </w:rPr>
        <w:t>.</w:t>
      </w:r>
    </w:p>
    <w:p w14:paraId="31DAA38B" w14:textId="6BD0F029" w:rsidR="0045783C" w:rsidRDefault="004F237A" w:rsidP="0045783C">
      <w:pPr>
        <w:ind w:firstLine="720"/>
      </w:pPr>
      <w:r>
        <w:t xml:space="preserve">These cash flow </w:t>
      </w:r>
      <w:r w:rsidR="00371AA7">
        <w:t>trends</w:t>
      </w:r>
      <w:r w:rsidR="00F07840">
        <w:t xml:space="preserve"> </w:t>
      </w:r>
      <w:r w:rsidR="00371AA7">
        <w:t>provide insight into</w:t>
      </w:r>
      <w:r w:rsidR="00F07840">
        <w:t xml:space="preserve"> </w:t>
      </w:r>
      <w:r w:rsidR="00AD1B1E">
        <w:t>LVSC</w:t>
      </w:r>
      <w:r w:rsidR="008A0AA9">
        <w:t>’s capital strategies</w:t>
      </w:r>
      <w:r w:rsidR="0045783C">
        <w:t>:</w:t>
      </w:r>
    </w:p>
    <w:p w14:paraId="2AF6773C" w14:textId="75B93CD1" w:rsidR="00EA270A" w:rsidRDefault="00371AA7" w:rsidP="0045783C">
      <w:pPr>
        <w:ind w:firstLine="720"/>
      </w:pPr>
      <w:r>
        <w:t>From</w:t>
      </w:r>
      <w:r w:rsidR="00B473E3">
        <w:t xml:space="preserve"> 2020</w:t>
      </w:r>
      <w:r>
        <w:t xml:space="preserve"> to </w:t>
      </w:r>
      <w:r w:rsidR="00B27319">
        <w:t>2022</w:t>
      </w:r>
      <w:r w:rsidR="00B473E3">
        <w:t>, t</w:t>
      </w:r>
      <w:r w:rsidR="00CC5CE6">
        <w:t xml:space="preserve">he company </w:t>
      </w:r>
      <w:r>
        <w:t>offset</w:t>
      </w:r>
      <w:r w:rsidR="00D94B04">
        <w:t xml:space="preserve"> loss</w:t>
      </w:r>
      <w:r>
        <w:t>es</w:t>
      </w:r>
      <w:r w:rsidR="00D94B04">
        <w:t xml:space="preserve"> from operations and </w:t>
      </w:r>
      <w:r>
        <w:t>outflows from</w:t>
      </w:r>
      <w:r w:rsidR="004632EB">
        <w:t xml:space="preserve"> investing activities by </w:t>
      </w:r>
      <w:r>
        <w:t xml:space="preserve">increasing its </w:t>
      </w:r>
      <w:r w:rsidR="00903FC9">
        <w:t>financing activities, mainly through debt. This reflects</w:t>
      </w:r>
      <w:r w:rsidR="00444D65">
        <w:t xml:space="preserve"> their confidence in</w:t>
      </w:r>
      <w:r w:rsidR="00903FC9">
        <w:t xml:space="preserve"> the company’s</w:t>
      </w:r>
      <w:r w:rsidR="00444D65">
        <w:t xml:space="preserve"> future </w:t>
      </w:r>
      <w:r w:rsidR="00903FC9">
        <w:t>performance</w:t>
      </w:r>
      <w:r w:rsidR="00444D65">
        <w:t>.</w:t>
      </w:r>
      <w:r w:rsidR="0032102E">
        <w:t xml:space="preserve"> </w:t>
      </w:r>
      <w:r w:rsidR="00D27B97">
        <w:t>Operating losses</w:t>
      </w:r>
      <w:r w:rsidR="0032102E">
        <w:t xml:space="preserve"> </w:t>
      </w:r>
      <w:r w:rsidR="00D27B97">
        <w:t>during</w:t>
      </w:r>
      <w:r w:rsidR="0032102E">
        <w:t xml:space="preserve"> </w:t>
      </w:r>
      <w:r w:rsidR="00ED44F3">
        <w:t>these years</w:t>
      </w:r>
      <w:r w:rsidR="0032102E">
        <w:t xml:space="preserve"> w</w:t>
      </w:r>
      <w:r w:rsidR="00D27B97">
        <w:t>ere</w:t>
      </w:r>
      <w:r w:rsidR="0032102E">
        <w:t xml:space="preserve"> primarily due to the COVID-19 pandemic and related restrictions</w:t>
      </w:r>
      <w:r w:rsidR="00D27B97">
        <w:t xml:space="preserve">, while investing cash outflows were largely driven by </w:t>
      </w:r>
      <w:r w:rsidR="00A65227">
        <w:t>capital expenditures</w:t>
      </w:r>
      <w:r w:rsidR="00B473E3">
        <w:t>.</w:t>
      </w:r>
      <w:r w:rsidR="00ED44F3">
        <w:t xml:space="preserve"> </w:t>
      </w:r>
      <w:r w:rsidR="000C6812">
        <w:t>P</w:t>
      </w:r>
      <w:r w:rsidR="006C5624">
        <w:t xml:space="preserve">ositive </w:t>
      </w:r>
      <w:r w:rsidR="000C6812">
        <w:t xml:space="preserve">financing </w:t>
      </w:r>
      <w:r w:rsidR="006C5624">
        <w:t xml:space="preserve">cash flows </w:t>
      </w:r>
      <w:r w:rsidR="00A764A4">
        <w:t xml:space="preserve">during </w:t>
      </w:r>
      <w:r w:rsidR="000C6812">
        <w:t>this period</w:t>
      </w:r>
      <w:r w:rsidR="00A764A4">
        <w:t xml:space="preserve"> were primarily due to proceeds from </w:t>
      </w:r>
      <w:r w:rsidR="001548C7">
        <w:t xml:space="preserve">new </w:t>
      </w:r>
      <w:r w:rsidR="00A764A4">
        <w:t>debt</w:t>
      </w:r>
      <w:r w:rsidR="007562F5">
        <w:t xml:space="preserve">, partially offset by </w:t>
      </w:r>
      <w:r w:rsidR="001548C7">
        <w:t xml:space="preserve">debt </w:t>
      </w:r>
      <w:r w:rsidR="007562F5">
        <w:t>repayments</w:t>
      </w:r>
      <w:r w:rsidR="008353DE">
        <w:t xml:space="preserve">. The company also paid dividends in 2020, </w:t>
      </w:r>
      <w:r w:rsidR="001548C7">
        <w:t>which were then</w:t>
      </w:r>
      <w:r w:rsidR="008353DE">
        <w:t xml:space="preserve"> suspended in 2021</w:t>
      </w:r>
      <w:r w:rsidR="000117E8">
        <w:t xml:space="preserve"> and 2022</w:t>
      </w:r>
      <w:r w:rsidR="008353DE">
        <w:t>.</w:t>
      </w:r>
      <w:r w:rsidR="000117E8">
        <w:t xml:space="preserve"> The significantly </w:t>
      </w:r>
      <w:r w:rsidR="004939D5">
        <w:t>higher</w:t>
      </w:r>
      <w:r w:rsidR="000117E8">
        <w:t xml:space="preserve"> </w:t>
      </w:r>
      <w:r w:rsidR="004939D5">
        <w:t xml:space="preserve">financing </w:t>
      </w:r>
      <w:r w:rsidR="000117E8">
        <w:t xml:space="preserve">cash </w:t>
      </w:r>
      <w:r w:rsidR="008C0858">
        <w:t>in</w:t>
      </w:r>
      <w:r w:rsidR="000117E8">
        <w:t xml:space="preserve">flow in 2022 was driven by </w:t>
      </w:r>
      <w:r w:rsidR="00540ACC">
        <w:t xml:space="preserve">transactions </w:t>
      </w:r>
      <w:r w:rsidR="008C0858">
        <w:t xml:space="preserve">related to the sale of the Las Vegas </w:t>
      </w:r>
      <w:r w:rsidR="00540ACC">
        <w:t>operations.</w:t>
      </w:r>
      <w:r w:rsidR="008353DE">
        <w:t xml:space="preserve"> </w:t>
      </w:r>
    </w:p>
    <w:p w14:paraId="672BFA90" w14:textId="53A24977" w:rsidR="00971841" w:rsidRDefault="00971841" w:rsidP="0045783C">
      <w:pPr>
        <w:ind w:firstLine="720"/>
      </w:pPr>
      <w:r>
        <w:t xml:space="preserve">The </w:t>
      </w:r>
      <w:r w:rsidR="008C0858" w:rsidRPr="00ED67AC">
        <w:rPr>
          <w:b/>
          <w:bCs/>
        </w:rPr>
        <w:t>“+,</w:t>
      </w:r>
      <w:r w:rsidR="008C0858">
        <w:rPr>
          <w:b/>
          <w:bCs/>
        </w:rPr>
        <w:t xml:space="preserve"> -</w:t>
      </w:r>
      <w:r w:rsidR="008C0858" w:rsidRPr="00ED67AC">
        <w:rPr>
          <w:b/>
          <w:bCs/>
        </w:rPr>
        <w:t>,</w:t>
      </w:r>
      <w:r w:rsidR="008C0858">
        <w:rPr>
          <w:b/>
          <w:bCs/>
        </w:rPr>
        <w:t xml:space="preserve"> </w:t>
      </w:r>
      <w:r w:rsidR="008C0858" w:rsidRPr="00ED67AC">
        <w:rPr>
          <w:b/>
          <w:bCs/>
        </w:rPr>
        <w:t>-“</w:t>
      </w:r>
      <w:r w:rsidR="008C0858">
        <w:t xml:space="preserve"> </w:t>
      </w:r>
      <w:r>
        <w:t xml:space="preserve">cash flow pattern </w:t>
      </w:r>
      <w:r w:rsidR="008C0858">
        <w:t>i</w:t>
      </w:r>
      <w:r>
        <w:t xml:space="preserve">n 2023 and 2024 </w:t>
      </w:r>
      <w:r w:rsidR="008A1EEE">
        <w:t xml:space="preserve">is </w:t>
      </w:r>
      <w:r w:rsidR="008C0858">
        <w:t>considered</w:t>
      </w:r>
      <w:r w:rsidR="008A1EEE">
        <w:t xml:space="preserve"> one of the healthiest </w:t>
      </w:r>
      <w:r w:rsidR="008C0858">
        <w:t>for a company.</w:t>
      </w:r>
      <w:r w:rsidR="008A1EEE">
        <w:t xml:space="preserve"> </w:t>
      </w:r>
      <w:r w:rsidR="008C0858">
        <w:t>I</w:t>
      </w:r>
      <w:r w:rsidR="008B59C4">
        <w:t>t</w:t>
      </w:r>
      <w:r w:rsidR="008C0858">
        <w:t xml:space="preserve"> indicates that LVSC is </w:t>
      </w:r>
      <w:r w:rsidR="006A64FD">
        <w:t>generat</w:t>
      </w:r>
      <w:r w:rsidR="008C0858">
        <w:t>ing</w:t>
      </w:r>
      <w:r w:rsidR="006A64FD">
        <w:t xml:space="preserve"> sufficient cash from operati</w:t>
      </w:r>
      <w:r w:rsidR="008C0858">
        <w:t>ons</w:t>
      </w:r>
      <w:r w:rsidR="006A64FD">
        <w:t xml:space="preserve"> </w:t>
      </w:r>
      <w:r w:rsidR="005B2AE2">
        <w:t>and</w:t>
      </w:r>
      <w:r w:rsidR="006A64FD">
        <w:t xml:space="preserve"> use it not only </w:t>
      </w:r>
      <w:r w:rsidR="00BF3A08">
        <w:t>to maintain</w:t>
      </w:r>
      <w:r w:rsidR="00521F8B">
        <w:t xml:space="preserve"> and/or grow its</w:t>
      </w:r>
      <w:r w:rsidR="006A64FD">
        <w:t xml:space="preserve"> businesses</w:t>
      </w:r>
      <w:r w:rsidR="000E48A8">
        <w:t xml:space="preserve"> but also</w:t>
      </w:r>
      <w:r w:rsidR="00521F8B">
        <w:t xml:space="preserve"> to</w:t>
      </w:r>
      <w:r w:rsidR="000E48A8">
        <w:t xml:space="preserve"> improve its capital </w:t>
      </w:r>
      <w:r w:rsidR="00934DCD">
        <w:t>structure (liabilities and/or equity).</w:t>
      </w:r>
      <w:r w:rsidR="00DB61D9">
        <w:t xml:space="preserve"> </w:t>
      </w:r>
      <w:r w:rsidR="00C3407B">
        <w:t xml:space="preserve">Following recovery from the COVID-19 pandemic, the company </w:t>
      </w:r>
      <w:r w:rsidR="00BE465B">
        <w:t xml:space="preserve">began </w:t>
      </w:r>
      <w:r w:rsidR="00C3407B">
        <w:t>spe</w:t>
      </w:r>
      <w:r w:rsidR="00085926">
        <w:t>nding</w:t>
      </w:r>
      <w:r w:rsidR="00C3407B">
        <w:t xml:space="preserve"> </w:t>
      </w:r>
      <w:r w:rsidR="00BE465B">
        <w:t xml:space="preserve">operating </w:t>
      </w:r>
      <w:r w:rsidR="003335BD">
        <w:t>cash</w:t>
      </w:r>
      <w:r w:rsidR="00BE465B">
        <w:t xml:space="preserve"> flows </w:t>
      </w:r>
      <w:r w:rsidR="003335BD">
        <w:t xml:space="preserve">on </w:t>
      </w:r>
      <w:r w:rsidR="00511A33">
        <w:t>capital expenditures</w:t>
      </w:r>
      <w:r w:rsidR="00085926">
        <w:t xml:space="preserve">, debt repayments, </w:t>
      </w:r>
      <w:r w:rsidR="00656A63">
        <w:t>share repurchases, and dividend payments</w:t>
      </w:r>
      <w:r w:rsidR="00280CEE">
        <w:t>.</w:t>
      </w:r>
      <w:r w:rsidR="00311EF6">
        <w:t xml:space="preserve"> </w:t>
      </w:r>
      <w:r w:rsidR="00146CE0">
        <w:t xml:space="preserve">As of December 31, 2024, the company’s cash balance </w:t>
      </w:r>
      <w:r w:rsidR="00D52447">
        <w:t xml:space="preserve">has returned to nearly the same level as it was before </w:t>
      </w:r>
      <w:r w:rsidR="00983AE8">
        <w:t>the pre-pandemic.</w:t>
      </w:r>
    </w:p>
    <w:p w14:paraId="32296042" w14:textId="77777777" w:rsidR="009D500C" w:rsidRDefault="009D500C" w:rsidP="009D500C"/>
    <w:p w14:paraId="43196B21" w14:textId="5F847DD2" w:rsidR="009D500C" w:rsidRPr="006007E3" w:rsidRDefault="009D500C" w:rsidP="009D500C">
      <w:pPr>
        <w:ind w:left="360"/>
      </w:pPr>
      <w:r>
        <w:t>(Ratio)</w:t>
      </w:r>
      <w:r>
        <w:rPr>
          <w:b/>
          <w:bCs/>
          <w:i/>
          <w:iCs/>
        </w:rPr>
        <w:t xml:space="preserve"> </w:t>
      </w:r>
      <w:r w:rsidR="00A12A2D">
        <w:rPr>
          <w:b/>
          <w:bCs/>
          <w:i/>
          <w:iCs/>
        </w:rPr>
        <w:t>T</w:t>
      </w:r>
      <w:r>
        <w:rPr>
          <w:b/>
          <w:bCs/>
          <w:i/>
          <w:iCs/>
        </w:rPr>
        <w:t xml:space="preserve">he company </w:t>
      </w:r>
      <w:r w:rsidR="0054693B">
        <w:rPr>
          <w:b/>
          <w:bCs/>
          <w:i/>
          <w:iCs/>
        </w:rPr>
        <w:t>re</w:t>
      </w:r>
      <w:r w:rsidR="009F630E">
        <w:rPr>
          <w:b/>
          <w:bCs/>
          <w:i/>
          <w:iCs/>
        </w:rPr>
        <w:t xml:space="preserve">sumed </w:t>
      </w:r>
      <w:r w:rsidR="006E2043">
        <w:rPr>
          <w:b/>
          <w:bCs/>
          <w:i/>
          <w:iCs/>
        </w:rPr>
        <w:t xml:space="preserve">dividend payments </w:t>
      </w:r>
      <w:r w:rsidR="009F630E">
        <w:rPr>
          <w:b/>
          <w:bCs/>
          <w:i/>
          <w:iCs/>
        </w:rPr>
        <w:t>in 2023</w:t>
      </w:r>
      <w:r w:rsidRPr="00B04B43">
        <w:rPr>
          <w:b/>
          <w:bCs/>
          <w:i/>
          <w:iCs/>
        </w:rPr>
        <w:t>.</w:t>
      </w:r>
    </w:p>
    <w:p w14:paraId="51A909F6" w14:textId="77777777" w:rsidR="00F74660" w:rsidRDefault="00D66096" w:rsidP="00E61B7F">
      <w:pPr>
        <w:ind w:firstLine="720"/>
      </w:pPr>
      <w:r>
        <w:t>In April 2020, the company suspended its quarterly dividend program due to the impact of the COVID-19 pandemic</w:t>
      </w:r>
      <w:r w:rsidR="006B0432">
        <w:t>,</w:t>
      </w:r>
      <w:r>
        <w:t xml:space="preserve"> and in August 2023, </w:t>
      </w:r>
      <w:r w:rsidR="00A30025">
        <w:t xml:space="preserve">the dividend program was reinstated. </w:t>
      </w:r>
      <w:r w:rsidR="00C911E9">
        <w:t>The</w:t>
      </w:r>
      <w:r w:rsidR="00955C4E">
        <w:t xml:space="preserve"> Board of Directors declared a quarterly dividend of $0.20 </w:t>
      </w:r>
      <w:r w:rsidR="00F74660">
        <w:t xml:space="preserve">per share in 2023 </w:t>
      </w:r>
      <w:r w:rsidR="00955C4E">
        <w:t xml:space="preserve">and </w:t>
      </w:r>
      <w:r w:rsidR="00C911E9">
        <w:t xml:space="preserve">$0.25 </w:t>
      </w:r>
      <w:r w:rsidR="00F74660">
        <w:t xml:space="preserve">per share </w:t>
      </w:r>
      <w:r w:rsidR="00C911E9">
        <w:t xml:space="preserve">in 2024. </w:t>
      </w:r>
    </w:p>
    <w:p w14:paraId="1D7EC484" w14:textId="30D4B160" w:rsidR="006F6E2A" w:rsidRDefault="00505401" w:rsidP="00710AD5">
      <w:pPr>
        <w:ind w:firstLine="720"/>
      </w:pPr>
      <w:r>
        <w:t>Given that</w:t>
      </w:r>
      <w:r w:rsidR="009F3578">
        <w:t xml:space="preserve"> the company </w:t>
      </w:r>
      <w:r w:rsidR="006A7C39">
        <w:t xml:space="preserve">had </w:t>
      </w:r>
      <w:r w:rsidR="00A267C9">
        <w:t xml:space="preserve">increased </w:t>
      </w:r>
      <w:r w:rsidR="00E6025D">
        <w:t>dividend per share</w:t>
      </w:r>
      <w:r w:rsidR="00A267C9">
        <w:t xml:space="preserve"> for nine consecutive years </w:t>
      </w:r>
      <w:r w:rsidR="006A7C39">
        <w:t>from</w:t>
      </w:r>
      <w:r w:rsidR="00A267C9">
        <w:t xml:space="preserve"> </w:t>
      </w:r>
      <w:r w:rsidR="00D93BB4">
        <w:t>2012</w:t>
      </w:r>
      <w:r w:rsidR="006B0432">
        <w:t xml:space="preserve"> until </w:t>
      </w:r>
      <w:r w:rsidR="006A7C39">
        <w:t xml:space="preserve">the suspension </w:t>
      </w:r>
      <w:r w:rsidR="006B0432">
        <w:t>in 2020</w:t>
      </w:r>
      <w:r w:rsidR="006A7C39">
        <w:t xml:space="preserve"> —</w:t>
      </w:r>
      <w:r w:rsidR="00D93BB4">
        <w:t xml:space="preserve"> </w:t>
      </w:r>
      <w:r w:rsidR="006A7C39">
        <w:t xml:space="preserve">with </w:t>
      </w:r>
      <w:r w:rsidR="00D93BB4">
        <w:t xml:space="preserve">the last </w:t>
      </w:r>
      <w:r w:rsidR="00FA5798">
        <w:t>pre-pandemic</w:t>
      </w:r>
      <w:r w:rsidR="00AF7858">
        <w:t xml:space="preserve"> dividend</w:t>
      </w:r>
      <w:r w:rsidR="00FA5798">
        <w:t xml:space="preserve"> was</w:t>
      </w:r>
      <w:r w:rsidR="00E6025D">
        <w:t xml:space="preserve"> $0.79</w:t>
      </w:r>
      <w:r w:rsidR="00AF7858">
        <w:t xml:space="preserve"> per share —</w:t>
      </w:r>
      <w:r w:rsidR="00FA5798">
        <w:t xml:space="preserve"> it is reasonable to </w:t>
      </w:r>
      <w:r w:rsidR="00AF7858">
        <w:t>expect</w:t>
      </w:r>
      <w:r w:rsidR="00FA5798">
        <w:t xml:space="preserve"> </w:t>
      </w:r>
      <w:r w:rsidR="00DE7C8F">
        <w:t xml:space="preserve">that the dividend </w:t>
      </w:r>
      <w:r w:rsidR="00AF7858">
        <w:t>may eventually return</w:t>
      </w:r>
      <w:r w:rsidR="00DE7C8F">
        <w:t xml:space="preserve"> to the pre-pandemic level</w:t>
      </w:r>
      <w:r w:rsidR="00AF7858">
        <w:t>s</w:t>
      </w:r>
      <w:r w:rsidR="00DE7C8F">
        <w:t xml:space="preserve"> in the future.</w:t>
      </w:r>
    </w:p>
    <w:p w14:paraId="02BC4C0E" w14:textId="1F1BC97E" w:rsidR="009617A6" w:rsidRDefault="009617A6" w:rsidP="00110503">
      <w:bookmarkStart w:id="40" w:name="_Toc195713682"/>
      <w:r w:rsidRPr="00110503">
        <w:rPr>
          <w:rStyle w:val="Heading1Char"/>
        </w:rPr>
        <w:lastRenderedPageBreak/>
        <w:t>Final Notes</w:t>
      </w:r>
      <w:bookmarkEnd w:id="39"/>
      <w:bookmarkEnd w:id="40"/>
    </w:p>
    <w:p w14:paraId="0CBE7767" w14:textId="77777777" w:rsidR="009617A6" w:rsidRPr="000E04DA" w:rsidRDefault="009617A6" w:rsidP="009617A6"/>
    <w:p w14:paraId="01F75462" w14:textId="77777777" w:rsidR="009617A6" w:rsidRDefault="009617A6" w:rsidP="009617A6">
      <w:pPr>
        <w:pStyle w:val="Heading2"/>
      </w:pPr>
      <w:bookmarkStart w:id="41" w:name="_Toc189136889"/>
      <w:bookmarkStart w:id="42" w:name="_Toc195713683"/>
      <w:r>
        <w:t>Capital Structure</w:t>
      </w:r>
      <w:bookmarkEnd w:id="41"/>
      <w:bookmarkEnd w:id="42"/>
    </w:p>
    <w:p w14:paraId="17AF40F3" w14:textId="23A5F7EC" w:rsidR="001911A7" w:rsidRDefault="00595BE2" w:rsidP="003E5C58">
      <w:pPr>
        <w:pStyle w:val="ListParagraph"/>
        <w:numPr>
          <w:ilvl w:val="0"/>
          <w:numId w:val="32"/>
        </w:numPr>
      </w:pPr>
      <w:r>
        <w:t xml:space="preserve">LVSC operates </w:t>
      </w:r>
      <w:r w:rsidR="00CE2464">
        <w:t>as a c</w:t>
      </w:r>
      <w:r w:rsidR="001911A7">
        <w:t>apital-intensive, brick-and-mortar business that is also cash-rich</w:t>
      </w:r>
      <w:r w:rsidR="00CE2464">
        <w:t xml:space="preserve">. It holds </w:t>
      </w:r>
      <w:r w:rsidR="001911A7">
        <w:t xml:space="preserve">large non-current assets due to PP&amp;E and </w:t>
      </w:r>
      <w:r w:rsidR="00CE2464">
        <w:t>significant</w:t>
      </w:r>
      <w:r w:rsidR="001911A7">
        <w:t xml:space="preserve"> non-current </w:t>
      </w:r>
      <w:r w:rsidR="004D27C6">
        <w:t>liabilities primarily from</w:t>
      </w:r>
      <w:r w:rsidR="001911A7">
        <w:t xml:space="preserve"> debt.</w:t>
      </w:r>
      <w:r w:rsidR="00BF6EAF">
        <w:t xml:space="preserve"> </w:t>
      </w:r>
      <w:r w:rsidR="004D27C6">
        <w:t>C</w:t>
      </w:r>
      <w:r w:rsidR="00BF6EAF">
        <w:t xml:space="preserve">urrent </w:t>
      </w:r>
      <w:r w:rsidR="00DD7492">
        <w:t>assets</w:t>
      </w:r>
      <w:r w:rsidR="004D27C6">
        <w:t xml:space="preserve"> </w:t>
      </w:r>
      <w:r w:rsidR="00DD7492">
        <w:t>account for approximately 20% of total assets and consist mostly of cash and cash equivalents.</w:t>
      </w:r>
      <w:r w:rsidR="001911A7">
        <w:t xml:space="preserve"> </w:t>
      </w:r>
    </w:p>
    <w:p w14:paraId="70C2E3CB" w14:textId="71330D89" w:rsidR="00411DF8" w:rsidRDefault="004D27C6" w:rsidP="00D00A55">
      <w:pPr>
        <w:pStyle w:val="ListParagraph"/>
        <w:numPr>
          <w:ilvl w:val="0"/>
          <w:numId w:val="32"/>
        </w:numPr>
      </w:pPr>
      <w:r>
        <w:t>The company</w:t>
      </w:r>
      <w:r w:rsidR="00231712">
        <w:t xml:space="preserve">’s equity </w:t>
      </w:r>
      <w:r w:rsidR="007C3AA6">
        <w:t>primarily</w:t>
      </w:r>
      <w:r w:rsidR="00231712">
        <w:t xml:space="preserve"> consists of </w:t>
      </w:r>
      <w:r w:rsidR="00411DF8">
        <w:t xml:space="preserve">treasury stock at cost, paid-in capital, and </w:t>
      </w:r>
      <w:r w:rsidR="00231712">
        <w:t>retained earnings.</w:t>
      </w:r>
    </w:p>
    <w:p w14:paraId="21051CBB" w14:textId="4273499C" w:rsidR="009617A6" w:rsidRDefault="009617A6" w:rsidP="009617A6">
      <w:pPr>
        <w:pStyle w:val="Heading2"/>
      </w:pPr>
      <w:bookmarkStart w:id="43" w:name="_Toc189136891"/>
      <w:bookmarkStart w:id="44" w:name="_Toc195713684"/>
      <w:r>
        <w:t>Revenue &amp; Profitability</w:t>
      </w:r>
      <w:bookmarkEnd w:id="43"/>
      <w:bookmarkEnd w:id="44"/>
    </w:p>
    <w:p w14:paraId="4CCBA91A" w14:textId="12991691" w:rsidR="0071010F" w:rsidRDefault="00D44F03" w:rsidP="0071010F">
      <w:pPr>
        <w:pStyle w:val="ListParagraph"/>
        <w:numPr>
          <w:ilvl w:val="0"/>
          <w:numId w:val="32"/>
        </w:numPr>
      </w:pPr>
      <w:r>
        <w:t>The company generates s</w:t>
      </w:r>
      <w:r w:rsidR="00DC758B">
        <w:t xml:space="preserve">trong operating cash flows </w:t>
      </w:r>
      <w:r w:rsidR="00AF1DF5">
        <w:t>from its Macao and Singapore operations</w:t>
      </w:r>
      <w:r>
        <w:t>,</w:t>
      </w:r>
      <w:r w:rsidR="00AF1DF5">
        <w:t xml:space="preserve"> </w:t>
      </w:r>
      <w:r w:rsidR="00DC758B">
        <w:t>with</w:t>
      </w:r>
      <w:r>
        <w:t xml:space="preserve"> a</w:t>
      </w:r>
      <w:r w:rsidR="00DC758B">
        <w:t xml:space="preserve"> n</w:t>
      </w:r>
      <w:r w:rsidR="007C3AA6">
        <w:t>et profit margin</w:t>
      </w:r>
      <w:r>
        <w:t xml:space="preserve"> of</w:t>
      </w:r>
      <w:r w:rsidR="007C3AA6">
        <w:t xml:space="preserve"> </w:t>
      </w:r>
      <w:r w:rsidR="00DD064E">
        <w:t xml:space="preserve">around </w:t>
      </w:r>
      <w:r w:rsidR="005B6BF7">
        <w:t>1</w:t>
      </w:r>
      <w:r w:rsidR="00DD064E">
        <w:t>5</w:t>
      </w:r>
      <w:r w:rsidR="005B6BF7">
        <w:t>%</w:t>
      </w:r>
      <w:r w:rsidR="004B34B7">
        <w:t xml:space="preserve"> in</w:t>
      </w:r>
      <w:r>
        <w:t xml:space="preserve"> both</w:t>
      </w:r>
      <w:r w:rsidR="004B34B7">
        <w:t xml:space="preserve"> </w:t>
      </w:r>
      <w:r w:rsidR="00DD064E">
        <w:t>2023</w:t>
      </w:r>
      <w:r w:rsidR="004B34B7">
        <w:t xml:space="preserve"> and </w:t>
      </w:r>
      <w:r w:rsidR="00E56F50">
        <w:t>2024</w:t>
      </w:r>
      <w:r w:rsidR="000D0D7A">
        <w:t>.</w:t>
      </w:r>
    </w:p>
    <w:p w14:paraId="4A542D22" w14:textId="76FC9151" w:rsidR="000F533D" w:rsidRDefault="00F95BEC" w:rsidP="0071010F">
      <w:pPr>
        <w:pStyle w:val="ListParagraph"/>
        <w:numPr>
          <w:ilvl w:val="0"/>
          <w:numId w:val="32"/>
        </w:numPr>
      </w:pPr>
      <w:r>
        <w:t>Approximately 70% of</w:t>
      </w:r>
      <w:r w:rsidR="002339DA">
        <w:t xml:space="preserve"> net revenue </w:t>
      </w:r>
      <w:r w:rsidR="009D073B">
        <w:t xml:space="preserve">is </w:t>
      </w:r>
      <w:r w:rsidR="002339DA">
        <w:t xml:space="preserve">derived from </w:t>
      </w:r>
      <w:r w:rsidR="009D073B">
        <w:t xml:space="preserve">casino </w:t>
      </w:r>
      <w:r w:rsidR="002339DA">
        <w:t>operations</w:t>
      </w:r>
      <w:r w:rsidR="00D43658">
        <w:t>, followed by hotel operations (</w:t>
      </w:r>
      <w:r w:rsidR="005012D7">
        <w:t>~</w:t>
      </w:r>
      <w:r w:rsidR="00D43658">
        <w:t>11%),</w:t>
      </w:r>
      <w:r w:rsidR="00D71C48">
        <w:t xml:space="preserve"> </w:t>
      </w:r>
      <w:r w:rsidR="005012D7">
        <w:t xml:space="preserve">with </w:t>
      </w:r>
      <w:r w:rsidR="00344C77">
        <w:t>the re</w:t>
      </w:r>
      <w:r w:rsidR="00294DD0">
        <w:t xml:space="preserve">mainder </w:t>
      </w:r>
      <w:r w:rsidR="00344C77">
        <w:t xml:space="preserve">from </w:t>
      </w:r>
      <w:r w:rsidR="00D71C48">
        <w:t>mall, food and beverage, and convention operations</w:t>
      </w:r>
      <w:r w:rsidR="00344C77">
        <w:t>.</w:t>
      </w:r>
    </w:p>
    <w:p w14:paraId="1D82CB4A" w14:textId="0E041619" w:rsidR="00097046" w:rsidRDefault="00097046" w:rsidP="0071010F">
      <w:pPr>
        <w:pStyle w:val="ListParagraph"/>
        <w:numPr>
          <w:ilvl w:val="0"/>
          <w:numId w:val="32"/>
        </w:numPr>
      </w:pPr>
      <w:r>
        <w:t xml:space="preserve">At </w:t>
      </w:r>
      <w:r w:rsidR="00294DD0">
        <w:t xml:space="preserve">the </w:t>
      </w:r>
      <w:r>
        <w:t xml:space="preserve">property level, </w:t>
      </w:r>
      <w:r w:rsidR="00001962">
        <w:t xml:space="preserve">Marina Bay Sands, The Venetian Macao, and The Londner Macao are </w:t>
      </w:r>
      <w:r w:rsidR="00EF3888">
        <w:t xml:space="preserve">the </w:t>
      </w:r>
      <w:r w:rsidR="00001962">
        <w:t xml:space="preserve">top </w:t>
      </w:r>
      <w:r w:rsidR="00294DD0">
        <w:t>three</w:t>
      </w:r>
      <w:r w:rsidR="00001962">
        <w:t xml:space="preserve"> </w:t>
      </w:r>
      <w:r w:rsidR="00294DD0">
        <w:t xml:space="preserve">contributors to </w:t>
      </w:r>
      <w:r w:rsidR="003830F3">
        <w:t>casino revenue</w:t>
      </w:r>
      <w:r w:rsidR="00001962">
        <w:t>.</w:t>
      </w:r>
    </w:p>
    <w:p w14:paraId="0BBD8190" w14:textId="77777777" w:rsidR="009617A6" w:rsidRDefault="009617A6" w:rsidP="009617A6">
      <w:pPr>
        <w:pStyle w:val="Heading2"/>
      </w:pPr>
      <w:bookmarkStart w:id="45" w:name="_Toc189136892"/>
      <w:bookmarkStart w:id="46" w:name="_Toc195713685"/>
      <w:r>
        <w:t>Liquidity &amp; Solvency</w:t>
      </w:r>
      <w:bookmarkEnd w:id="45"/>
      <w:bookmarkEnd w:id="46"/>
    </w:p>
    <w:p w14:paraId="4C547598" w14:textId="3808BDA3" w:rsidR="009617A6" w:rsidRDefault="003830F3" w:rsidP="009617A6">
      <w:pPr>
        <w:pStyle w:val="ListParagraph"/>
        <w:numPr>
          <w:ilvl w:val="0"/>
          <w:numId w:val="32"/>
        </w:numPr>
      </w:pPr>
      <w:r>
        <w:t>In 2024, t</w:t>
      </w:r>
      <w:r w:rsidR="002F3702">
        <w:t>he</w:t>
      </w:r>
      <w:r w:rsidR="00DD1ED8">
        <w:t xml:space="preserve"> </w:t>
      </w:r>
      <w:r w:rsidR="00763940">
        <w:t xml:space="preserve">company </w:t>
      </w:r>
      <w:r>
        <w:t>reported</w:t>
      </w:r>
      <w:r w:rsidR="00763940">
        <w:t xml:space="preserve"> negative working capital</w:t>
      </w:r>
      <w:r w:rsidR="00204899">
        <w:t xml:space="preserve"> due to increased debt maturities</w:t>
      </w:r>
      <w:r w:rsidR="00763940">
        <w:t xml:space="preserve">, unlike </w:t>
      </w:r>
      <w:r w:rsidR="004500D9">
        <w:t>in previous</w:t>
      </w:r>
      <w:r w:rsidR="00763940">
        <w:t xml:space="preserve"> years. </w:t>
      </w:r>
      <w:r w:rsidR="004267FA">
        <w:t>However, its strong cash flows from operating activities</w:t>
      </w:r>
      <w:r w:rsidR="00204899">
        <w:t xml:space="preserve"> and</w:t>
      </w:r>
      <w:r w:rsidR="004267FA">
        <w:t xml:space="preserve"> borrowing capacity</w:t>
      </w:r>
      <w:r w:rsidR="00204899">
        <w:t xml:space="preserve"> are expected</w:t>
      </w:r>
      <w:r w:rsidR="00026420">
        <w:t xml:space="preserve"> to cover</w:t>
      </w:r>
      <w:r w:rsidR="004267FA">
        <w:t xml:space="preserve"> </w:t>
      </w:r>
      <w:r w:rsidR="00104E1E">
        <w:t>short-term needs.</w:t>
      </w:r>
      <w:r w:rsidR="00982162">
        <w:t xml:space="preserve"> </w:t>
      </w:r>
    </w:p>
    <w:p w14:paraId="7DE7F021" w14:textId="6BABDF9E" w:rsidR="00234633" w:rsidRPr="00234633" w:rsidRDefault="009617A6" w:rsidP="00234633">
      <w:pPr>
        <w:pStyle w:val="Heading2"/>
      </w:pPr>
      <w:bookmarkStart w:id="47" w:name="_Toc189136893"/>
      <w:bookmarkStart w:id="48" w:name="_Toc195713686"/>
      <w:r>
        <w:t>Cash Flow</w:t>
      </w:r>
      <w:bookmarkEnd w:id="47"/>
      <w:bookmarkEnd w:id="48"/>
    </w:p>
    <w:p w14:paraId="3649E63F" w14:textId="7F2E4684" w:rsidR="00234633" w:rsidRDefault="00026420" w:rsidP="003411BC">
      <w:pPr>
        <w:pStyle w:val="ListParagraph"/>
        <w:numPr>
          <w:ilvl w:val="0"/>
          <w:numId w:val="32"/>
        </w:numPr>
      </w:pPr>
      <w:r>
        <w:t>The company maintains s</w:t>
      </w:r>
      <w:r w:rsidR="00234633">
        <w:t>t</w:t>
      </w:r>
      <w:r w:rsidR="000F04DB">
        <w:t>rong</w:t>
      </w:r>
      <w:r w:rsidR="00234633">
        <w:t xml:space="preserve"> cash flows from operating</w:t>
      </w:r>
      <w:r>
        <w:t xml:space="preserve"> activities since it recovered from the pandemic</w:t>
      </w:r>
      <w:r w:rsidR="00293EE1">
        <w:t>, although it experienced significant disruptions during</w:t>
      </w:r>
      <w:r w:rsidR="00570023">
        <w:t xml:space="preserve"> the COVID-19 pandemic due to its reliance on </w:t>
      </w:r>
      <w:r w:rsidR="00DF5CA3">
        <w:t>Macao and Singapore operations.</w:t>
      </w:r>
    </w:p>
    <w:p w14:paraId="562CB8E3" w14:textId="7AB72F37" w:rsidR="009617A6" w:rsidRDefault="00F56F06" w:rsidP="003411BC">
      <w:pPr>
        <w:pStyle w:val="ListParagraph"/>
        <w:numPr>
          <w:ilvl w:val="0"/>
          <w:numId w:val="32"/>
        </w:numPr>
      </w:pPr>
      <w:r>
        <w:t>I</w:t>
      </w:r>
      <w:r w:rsidR="0049451B">
        <w:t>nvesting activities</w:t>
      </w:r>
      <w:r>
        <w:t xml:space="preserve"> are relatively modest,</w:t>
      </w:r>
      <w:r w:rsidR="0049451B">
        <w:t xml:space="preserve"> with capital expenditures </w:t>
      </w:r>
      <w:r>
        <w:t>making up the majority</w:t>
      </w:r>
      <w:r w:rsidR="0049451B">
        <w:t xml:space="preserve"> of</w:t>
      </w:r>
      <w:r w:rsidR="004500D9">
        <w:t xml:space="preserve"> </w:t>
      </w:r>
      <w:r w:rsidR="0049451B">
        <w:t>investments.</w:t>
      </w:r>
    </w:p>
    <w:p w14:paraId="3D66F5ED" w14:textId="19FE2D2B" w:rsidR="00234633" w:rsidRDefault="004500D9" w:rsidP="0054421D">
      <w:pPr>
        <w:pStyle w:val="ListParagraph"/>
        <w:numPr>
          <w:ilvl w:val="0"/>
          <w:numId w:val="32"/>
        </w:numPr>
      </w:pPr>
      <w:r>
        <w:t xml:space="preserve">The company </w:t>
      </w:r>
      <w:r w:rsidR="00102B0E">
        <w:t>resumed dividend</w:t>
      </w:r>
      <w:r>
        <w:t xml:space="preserve"> payments</w:t>
      </w:r>
      <w:r w:rsidR="00102B0E">
        <w:t xml:space="preserve"> in 2023 and </w:t>
      </w:r>
      <w:r w:rsidR="003321EC">
        <w:t>has also repurchased shares</w:t>
      </w:r>
      <w:r w:rsidR="006B746A">
        <w:t>.</w:t>
      </w:r>
    </w:p>
    <w:p w14:paraId="1F6398BC" w14:textId="77777777" w:rsidR="00004FF0" w:rsidRDefault="00004FF0" w:rsidP="00004FF0"/>
    <w:p w14:paraId="2DA88C8D" w14:textId="77777777" w:rsidR="00BC2032" w:rsidRPr="00110503" w:rsidRDefault="00A867CB" w:rsidP="009A3EE4">
      <w:pPr>
        <w:pStyle w:val="Heading1"/>
      </w:pPr>
      <w:r>
        <w:br w:type="column"/>
      </w:r>
      <w:bookmarkStart w:id="49" w:name="_Toc195713687"/>
      <w:r w:rsidR="00BC2032" w:rsidRPr="00D249C5">
        <w:rPr>
          <w:rStyle w:val="Heading1Char"/>
        </w:rPr>
        <w:lastRenderedPageBreak/>
        <w:t>Supplemental Data</w:t>
      </w:r>
      <w:bookmarkEnd w:id="49"/>
    </w:p>
    <w:p w14:paraId="1F73FC4A" w14:textId="02E62761" w:rsidR="00BC2032" w:rsidRDefault="003840CE" w:rsidP="00BC2032">
      <w:pPr>
        <w:pStyle w:val="Heading2"/>
        <w:rPr>
          <w:sz w:val="28"/>
          <w:szCs w:val="28"/>
        </w:rPr>
      </w:pPr>
      <w:bookmarkStart w:id="50" w:name="_Hlk185434300"/>
      <w:bookmarkStart w:id="51" w:name="_Toc195713688"/>
      <w:r>
        <w:rPr>
          <w:sz w:val="28"/>
          <w:szCs w:val="28"/>
        </w:rPr>
        <w:t>Las Vegas Sands Corp.</w:t>
      </w:r>
      <w:bookmarkEnd w:id="51"/>
    </w:p>
    <w:bookmarkEnd w:id="50"/>
    <w:p w14:paraId="406333C5" w14:textId="4A86961F" w:rsidR="008B1130" w:rsidRPr="005C013E" w:rsidRDefault="008B1130" w:rsidP="005C013E">
      <w:pPr>
        <w:pStyle w:val="Heading3"/>
      </w:pPr>
    </w:p>
    <w:p w14:paraId="7D16C2D8" w14:textId="557D3B92" w:rsidR="00F90664" w:rsidRDefault="00F90664" w:rsidP="00F90664">
      <w:pPr>
        <w:pStyle w:val="Heading3"/>
      </w:pPr>
      <w:bookmarkStart w:id="52" w:name="_Toc195713689"/>
      <w:r>
        <w:t>Historical Operating Expenses</w:t>
      </w:r>
      <w:bookmarkEnd w:id="52"/>
    </w:p>
    <w:p w14:paraId="71F11A72" w14:textId="7B66BCC7" w:rsidR="00611564" w:rsidRPr="008B1130" w:rsidRDefault="008B1130" w:rsidP="00611564">
      <w:pPr>
        <w:rPr>
          <w:sz w:val="16"/>
          <w:szCs w:val="16"/>
        </w:rPr>
      </w:pPr>
      <w:r>
        <w:rPr>
          <w:sz w:val="16"/>
          <w:szCs w:val="16"/>
        </w:rPr>
        <w:t xml:space="preserve">(In </w:t>
      </w:r>
      <w:r w:rsidR="00BD5DAE">
        <w:rPr>
          <w:sz w:val="16"/>
          <w:szCs w:val="16"/>
        </w:rPr>
        <w:t>Millions</w:t>
      </w:r>
      <w:r>
        <w:rPr>
          <w:sz w:val="16"/>
          <w:szCs w:val="16"/>
        </w:rPr>
        <w:t>)</w:t>
      </w:r>
    </w:p>
    <w:p w14:paraId="16274D8A" w14:textId="0D496951" w:rsidR="00611564" w:rsidRDefault="003840CE" w:rsidP="00C97E6B">
      <w:pPr>
        <w:jc w:val="center"/>
      </w:pPr>
      <w:r w:rsidRPr="003840CE">
        <w:drawing>
          <wp:inline distT="0" distB="0" distL="0" distR="0" wp14:anchorId="08F433FF" wp14:editId="62270075">
            <wp:extent cx="6400800" cy="1315720"/>
            <wp:effectExtent l="0" t="0" r="0" b="0"/>
            <wp:docPr id="80367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15720"/>
                    </a:xfrm>
                    <a:prstGeom prst="rect">
                      <a:avLst/>
                    </a:prstGeom>
                    <a:noFill/>
                    <a:ln>
                      <a:noFill/>
                    </a:ln>
                  </pic:spPr>
                </pic:pic>
              </a:graphicData>
            </a:graphic>
          </wp:inline>
        </w:drawing>
      </w:r>
    </w:p>
    <w:p w14:paraId="3BA36514" w14:textId="77777777" w:rsidR="00000C97" w:rsidRDefault="00000C97" w:rsidP="00000C97"/>
    <w:p w14:paraId="1802B109" w14:textId="3FD5D4D0" w:rsidR="00000C97" w:rsidRDefault="005663C8" w:rsidP="00393AE5">
      <w:pPr>
        <w:pStyle w:val="Heading3"/>
      </w:pPr>
      <w:bookmarkStart w:id="53" w:name="_Toc195713690"/>
      <w:r>
        <w:t xml:space="preserve">Historical </w:t>
      </w:r>
      <w:r w:rsidR="00201F1C">
        <w:t xml:space="preserve">Balance </w:t>
      </w:r>
      <w:r w:rsidR="00CD3BCA">
        <w:t>Sheet</w:t>
      </w:r>
      <w:r w:rsidR="00D04051">
        <w:t xml:space="preserve"> with % Change</w:t>
      </w:r>
      <w:bookmarkEnd w:id="53"/>
    </w:p>
    <w:p w14:paraId="61DC444D" w14:textId="1E06E5EA" w:rsidR="00705C95" w:rsidRDefault="00100DDF" w:rsidP="0036616F">
      <w:pPr>
        <w:jc w:val="center"/>
      </w:pPr>
      <w:r w:rsidRPr="00100DDF">
        <w:drawing>
          <wp:inline distT="0" distB="0" distL="0" distR="0" wp14:anchorId="0D726685" wp14:editId="18F00492">
            <wp:extent cx="6400800" cy="4767580"/>
            <wp:effectExtent l="0" t="0" r="0" b="0"/>
            <wp:docPr id="665985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767580"/>
                    </a:xfrm>
                    <a:prstGeom prst="rect">
                      <a:avLst/>
                    </a:prstGeom>
                    <a:noFill/>
                    <a:ln>
                      <a:noFill/>
                    </a:ln>
                  </pic:spPr>
                </pic:pic>
              </a:graphicData>
            </a:graphic>
          </wp:inline>
        </w:drawing>
      </w:r>
    </w:p>
    <w:p w14:paraId="391211D5" w14:textId="12C2155D" w:rsidR="00070AB3" w:rsidRDefault="00070AB3" w:rsidP="00070AB3">
      <w:pPr>
        <w:pStyle w:val="Heading3"/>
      </w:pPr>
      <w:bookmarkStart w:id="54" w:name="_Toc195713691"/>
      <w:r>
        <w:lastRenderedPageBreak/>
        <w:t>Historical Balance Sheet with % of Total</w:t>
      </w:r>
      <w:bookmarkEnd w:id="54"/>
    </w:p>
    <w:p w14:paraId="06852812" w14:textId="294AC337" w:rsidR="00251BAE" w:rsidRPr="00BD5DAE" w:rsidRDefault="00403250" w:rsidP="00BD5DAE">
      <w:pPr>
        <w:jc w:val="center"/>
        <w:rPr>
          <w:rStyle w:val="Heading3Char"/>
          <w:rFonts w:asciiTheme="minorHAnsi" w:eastAsia="MS Mincho" w:hAnsiTheme="minorHAnsi" w:cstheme="minorBidi"/>
          <w:color w:val="auto"/>
          <w:sz w:val="22"/>
          <w:szCs w:val="22"/>
        </w:rPr>
      </w:pPr>
      <w:r w:rsidRPr="00403250">
        <w:drawing>
          <wp:inline distT="0" distB="0" distL="0" distR="0" wp14:anchorId="70371C28" wp14:editId="3B23C94D">
            <wp:extent cx="6299200" cy="4413190"/>
            <wp:effectExtent l="0" t="0" r="6350" b="6985"/>
            <wp:docPr id="1147442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3380" cy="4416118"/>
                    </a:xfrm>
                    <a:prstGeom prst="rect">
                      <a:avLst/>
                    </a:prstGeom>
                    <a:noFill/>
                    <a:ln>
                      <a:noFill/>
                    </a:ln>
                  </pic:spPr>
                </pic:pic>
              </a:graphicData>
            </a:graphic>
          </wp:inline>
        </w:drawing>
      </w:r>
    </w:p>
    <w:p w14:paraId="6D3C8E07" w14:textId="3A9BCFF1" w:rsidR="005C5EA7" w:rsidRDefault="006E75DF" w:rsidP="006E75DF">
      <w:pPr>
        <w:rPr>
          <w:rStyle w:val="Heading3Char"/>
        </w:rPr>
      </w:pPr>
      <w:bookmarkStart w:id="55" w:name="_Toc195713692"/>
      <w:r w:rsidRPr="00400AA6">
        <w:rPr>
          <w:rStyle w:val="Heading3Char"/>
        </w:rPr>
        <w:t xml:space="preserve">Historical </w:t>
      </w:r>
      <w:r>
        <w:rPr>
          <w:rStyle w:val="Heading3Char"/>
        </w:rPr>
        <w:t>P/L Statement</w:t>
      </w:r>
      <w:bookmarkEnd w:id="55"/>
    </w:p>
    <w:p w14:paraId="032E517B" w14:textId="1C091682" w:rsidR="00577E2B" w:rsidRPr="00BD5DAE" w:rsidRDefault="002501A6" w:rsidP="00BD5DAE">
      <w:pPr>
        <w:jc w:val="center"/>
        <w:rPr>
          <w:rStyle w:val="Heading3Char"/>
          <w:rFonts w:asciiTheme="minorHAnsi" w:eastAsia="MS Mincho" w:hAnsiTheme="minorHAnsi" w:cstheme="minorBidi"/>
          <w:color w:val="auto"/>
          <w:sz w:val="22"/>
          <w:szCs w:val="22"/>
        </w:rPr>
      </w:pPr>
      <w:r w:rsidRPr="002501A6">
        <w:drawing>
          <wp:inline distT="0" distB="0" distL="0" distR="0" wp14:anchorId="7C84923C" wp14:editId="64240776">
            <wp:extent cx="6405788" cy="4076700"/>
            <wp:effectExtent l="0" t="0" r="0" b="0"/>
            <wp:docPr id="172457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8743" cy="4084945"/>
                    </a:xfrm>
                    <a:prstGeom prst="rect">
                      <a:avLst/>
                    </a:prstGeom>
                    <a:noFill/>
                    <a:ln>
                      <a:noFill/>
                    </a:ln>
                  </pic:spPr>
                </pic:pic>
              </a:graphicData>
            </a:graphic>
          </wp:inline>
        </w:drawing>
      </w:r>
    </w:p>
    <w:p w14:paraId="13DACDA4" w14:textId="0A1FDB57" w:rsidR="004838C9" w:rsidRDefault="00992686" w:rsidP="004838C9">
      <w:pPr>
        <w:pStyle w:val="Heading3"/>
        <w:rPr>
          <w:rStyle w:val="Heading3Char"/>
        </w:rPr>
      </w:pPr>
      <w:bookmarkStart w:id="56" w:name="_Toc195713693"/>
      <w:r w:rsidRPr="00400AA6">
        <w:rPr>
          <w:rStyle w:val="Heading3Char"/>
        </w:rPr>
        <w:lastRenderedPageBreak/>
        <w:t xml:space="preserve">Historical </w:t>
      </w:r>
      <w:r>
        <w:rPr>
          <w:rStyle w:val="Heading3Char"/>
        </w:rPr>
        <w:t>Equity Statement</w:t>
      </w:r>
      <w:bookmarkEnd w:id="56"/>
    </w:p>
    <w:p w14:paraId="32CFEFF0" w14:textId="019F7246" w:rsidR="002A767C" w:rsidRDefault="008F59A0" w:rsidP="002A767C">
      <w:pPr>
        <w:rPr>
          <w:sz w:val="16"/>
          <w:szCs w:val="16"/>
        </w:rPr>
      </w:pPr>
      <w:r>
        <w:rPr>
          <w:sz w:val="16"/>
          <w:szCs w:val="16"/>
        </w:rPr>
        <w:t xml:space="preserve">(In </w:t>
      </w:r>
      <w:r w:rsidR="00304A5E">
        <w:rPr>
          <w:sz w:val="16"/>
          <w:szCs w:val="16"/>
        </w:rPr>
        <w:t>Million</w:t>
      </w:r>
      <w:r w:rsidR="00923FDC">
        <w:rPr>
          <w:sz w:val="16"/>
          <w:szCs w:val="16"/>
        </w:rPr>
        <w:t>s</w:t>
      </w:r>
      <w:r>
        <w:rPr>
          <w:sz w:val="16"/>
          <w:szCs w:val="16"/>
        </w:rPr>
        <w:t>)</w:t>
      </w:r>
    </w:p>
    <w:p w14:paraId="2AF08E0B" w14:textId="1C857EF9" w:rsidR="00EF3649" w:rsidRPr="00C420AC" w:rsidRDefault="00EA5AD0" w:rsidP="00575DD6">
      <w:pPr>
        <w:jc w:val="center"/>
        <w:rPr>
          <w:sz w:val="16"/>
          <w:szCs w:val="16"/>
        </w:rPr>
      </w:pPr>
      <w:r w:rsidRPr="00EA5AD0">
        <w:rPr>
          <w:noProof/>
          <w:sz w:val="16"/>
          <w:szCs w:val="16"/>
        </w:rPr>
        <w:drawing>
          <wp:inline distT="0" distB="0" distL="0" distR="0" wp14:anchorId="546F5145" wp14:editId="29573B7E">
            <wp:extent cx="4114800" cy="4723039"/>
            <wp:effectExtent l="0" t="0" r="0" b="1905"/>
            <wp:docPr id="565481903"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81903" name="Picture 1" descr="A screenshot of a report&#10;&#10;AI-generated content may be incorrect."/>
                    <pic:cNvPicPr/>
                  </pic:nvPicPr>
                  <pic:blipFill>
                    <a:blip r:embed="rId28"/>
                    <a:stretch>
                      <a:fillRect/>
                    </a:stretch>
                  </pic:blipFill>
                  <pic:spPr>
                    <a:xfrm>
                      <a:off x="0" y="0"/>
                      <a:ext cx="4121567" cy="4730806"/>
                    </a:xfrm>
                    <a:prstGeom prst="rect">
                      <a:avLst/>
                    </a:prstGeom>
                  </pic:spPr>
                </pic:pic>
              </a:graphicData>
            </a:graphic>
          </wp:inline>
        </w:drawing>
      </w:r>
      <w:r w:rsidR="00CC634D" w:rsidRPr="00CC634D">
        <w:rPr>
          <w:noProof/>
          <w:sz w:val="16"/>
          <w:szCs w:val="16"/>
        </w:rPr>
        <w:drawing>
          <wp:inline distT="0" distB="0" distL="0" distR="0" wp14:anchorId="620B8A65" wp14:editId="036DA28E">
            <wp:extent cx="4902200" cy="3740359"/>
            <wp:effectExtent l="0" t="0" r="0" b="0"/>
            <wp:docPr id="1991664227"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4227" name="Picture 1" descr="A close-up of a document&#10;&#10;AI-generated content may be incorrect."/>
                    <pic:cNvPicPr/>
                  </pic:nvPicPr>
                  <pic:blipFill>
                    <a:blip r:embed="rId29"/>
                    <a:stretch>
                      <a:fillRect/>
                    </a:stretch>
                  </pic:blipFill>
                  <pic:spPr>
                    <a:xfrm>
                      <a:off x="0" y="0"/>
                      <a:ext cx="4904575" cy="3742171"/>
                    </a:xfrm>
                    <a:prstGeom prst="rect">
                      <a:avLst/>
                    </a:prstGeom>
                  </pic:spPr>
                </pic:pic>
              </a:graphicData>
            </a:graphic>
          </wp:inline>
        </w:drawing>
      </w:r>
    </w:p>
    <w:p w14:paraId="590D7FE8" w14:textId="77777777" w:rsidR="005C5EA7" w:rsidRDefault="005C5EA7" w:rsidP="005C5EA7">
      <w:pPr>
        <w:pStyle w:val="Heading3"/>
      </w:pPr>
      <w:r w:rsidRPr="005C5EA7">
        <w:br w:type="column"/>
      </w:r>
      <w:bookmarkStart w:id="57" w:name="_Toc195713694"/>
      <w:r>
        <w:lastRenderedPageBreak/>
        <w:t>Historical Cash Flow Statement</w:t>
      </w:r>
      <w:bookmarkEnd w:id="57"/>
    </w:p>
    <w:p w14:paraId="129670AD" w14:textId="77777777" w:rsidR="005C5EA7" w:rsidRPr="005C5EA7" w:rsidRDefault="005C5EA7" w:rsidP="005C5EA7"/>
    <w:p w14:paraId="65AF5FCD" w14:textId="2135E293" w:rsidR="005C5EA7" w:rsidRDefault="003D370D" w:rsidP="00C97E6B">
      <w:pPr>
        <w:jc w:val="center"/>
      </w:pPr>
      <w:r w:rsidRPr="003D370D">
        <w:drawing>
          <wp:inline distT="0" distB="0" distL="0" distR="0" wp14:anchorId="30FF68B3" wp14:editId="3C443F1C">
            <wp:extent cx="6400800" cy="6482080"/>
            <wp:effectExtent l="0" t="0" r="0" b="0"/>
            <wp:docPr id="7864254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6482080"/>
                    </a:xfrm>
                    <a:prstGeom prst="rect">
                      <a:avLst/>
                    </a:prstGeom>
                    <a:noFill/>
                    <a:ln>
                      <a:noFill/>
                    </a:ln>
                  </pic:spPr>
                </pic:pic>
              </a:graphicData>
            </a:graphic>
          </wp:inline>
        </w:drawing>
      </w:r>
    </w:p>
    <w:p w14:paraId="3E876E79" w14:textId="47BCF71A" w:rsidR="0039211C" w:rsidRDefault="005C5EA7" w:rsidP="0039211C">
      <w:pPr>
        <w:pStyle w:val="Heading2"/>
      </w:pPr>
      <w:r>
        <w:br w:type="column"/>
      </w:r>
      <w:bookmarkStart w:id="58" w:name="_Toc195713695"/>
      <w:r w:rsidR="0039211C">
        <w:lastRenderedPageBreak/>
        <w:t>DuPont Analysis</w:t>
      </w:r>
      <w:bookmarkEnd w:id="58"/>
    </w:p>
    <w:p w14:paraId="1D957A61" w14:textId="77777777" w:rsidR="0038070B" w:rsidRPr="0038070B" w:rsidRDefault="0038070B" w:rsidP="0038070B"/>
    <w:p w14:paraId="317E6482" w14:textId="6D038EDE" w:rsidR="00A3392E" w:rsidRDefault="00A3392E" w:rsidP="00A3392E">
      <w:r>
        <w:t xml:space="preserve">DuPont Analysis is a financial performance framework </w:t>
      </w:r>
      <w:r w:rsidR="0038070B">
        <w:t xml:space="preserve">that helps break down a company’s ROE into </w:t>
      </w:r>
      <w:r w:rsidR="00E917F1">
        <w:t>6</w:t>
      </w:r>
      <w:r w:rsidR="0038070B">
        <w:t xml:space="preserve"> key components. This analysis provides insights into the drivers of a company’s financial performance, helping stakeholders understand how each factor contributes to the overall return.</w:t>
      </w:r>
    </w:p>
    <w:p w14:paraId="78919298" w14:textId="77777777" w:rsidR="0038070B" w:rsidRDefault="0038070B" w:rsidP="00A3392E"/>
    <w:p w14:paraId="56491EBD" w14:textId="51D96EF4" w:rsidR="0038070B" w:rsidRDefault="00696931" w:rsidP="0038070B">
      <w:pPr>
        <w:pStyle w:val="Heading3"/>
      </w:pPr>
      <w:bookmarkStart w:id="59" w:name="_Toc195713696"/>
      <w:r>
        <w:t>2024</w:t>
      </w:r>
      <w:bookmarkEnd w:id="59"/>
    </w:p>
    <w:p w14:paraId="49638ABB" w14:textId="256F743A" w:rsidR="006D00B9" w:rsidRDefault="00EF788A" w:rsidP="00696931">
      <w:pPr>
        <w:jc w:val="right"/>
      </w:pPr>
      <w:r w:rsidRPr="00EF788A">
        <w:drawing>
          <wp:inline distT="0" distB="0" distL="0" distR="0" wp14:anchorId="305DD21E" wp14:editId="44986535">
            <wp:extent cx="6400800" cy="988695"/>
            <wp:effectExtent l="0" t="0" r="0" b="1905"/>
            <wp:docPr id="1109519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988695"/>
                    </a:xfrm>
                    <a:prstGeom prst="rect">
                      <a:avLst/>
                    </a:prstGeom>
                    <a:noFill/>
                    <a:ln>
                      <a:noFill/>
                    </a:ln>
                  </pic:spPr>
                </pic:pic>
              </a:graphicData>
            </a:graphic>
          </wp:inline>
        </w:drawing>
      </w:r>
    </w:p>
    <w:p w14:paraId="7B58EABB" w14:textId="1E8B9DEA" w:rsidR="00696931" w:rsidRDefault="00696931" w:rsidP="00696931">
      <w:pPr>
        <w:pStyle w:val="Heading3"/>
      </w:pPr>
      <w:bookmarkStart w:id="60" w:name="_Toc195713697"/>
      <w:r>
        <w:t>2023</w:t>
      </w:r>
      <w:bookmarkEnd w:id="60"/>
    </w:p>
    <w:p w14:paraId="482970E7" w14:textId="2A52D416" w:rsidR="00696931" w:rsidRPr="00696931" w:rsidRDefault="00EF788A" w:rsidP="00696931">
      <w:pPr>
        <w:jc w:val="center"/>
      </w:pPr>
      <w:r w:rsidRPr="00EF788A">
        <w:drawing>
          <wp:inline distT="0" distB="0" distL="0" distR="0" wp14:anchorId="4C5E36C7" wp14:editId="1AB4EF73">
            <wp:extent cx="6400800" cy="988695"/>
            <wp:effectExtent l="0" t="0" r="0" b="1905"/>
            <wp:docPr id="92058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988695"/>
                    </a:xfrm>
                    <a:prstGeom prst="rect">
                      <a:avLst/>
                    </a:prstGeom>
                    <a:noFill/>
                    <a:ln>
                      <a:noFill/>
                    </a:ln>
                  </pic:spPr>
                </pic:pic>
              </a:graphicData>
            </a:graphic>
          </wp:inline>
        </w:drawing>
      </w:r>
    </w:p>
    <w:p w14:paraId="77D6CC57" w14:textId="60FA5717" w:rsidR="003145B9" w:rsidRDefault="008A2BC5" w:rsidP="003145B9">
      <w:pPr>
        <w:pStyle w:val="Heading2"/>
      </w:pPr>
      <w:r>
        <w:br w:type="column"/>
      </w:r>
      <w:bookmarkStart w:id="61" w:name="_Toc195713698"/>
      <w:r w:rsidR="003145B9">
        <w:lastRenderedPageBreak/>
        <w:t>Financial Ratio</w:t>
      </w:r>
      <w:r>
        <w:t>s Formula</w:t>
      </w:r>
      <w:bookmarkEnd w:id="61"/>
    </w:p>
    <w:p w14:paraId="3EE28EDE" w14:textId="33E44997" w:rsidR="008A2BC5" w:rsidRDefault="008A2BC5" w:rsidP="008A2BC5">
      <w:pPr>
        <w:pStyle w:val="Heading3"/>
      </w:pPr>
      <w:bookmarkStart w:id="62" w:name="_Toc195713699"/>
      <w:r>
        <w:t>Activity Ratios</w:t>
      </w:r>
      <w:bookmarkEnd w:id="62"/>
    </w:p>
    <w:p w14:paraId="78C232EC" w14:textId="54C4622B" w:rsidR="008A2BC5" w:rsidRDefault="008A2BC5" w:rsidP="008A2BC5">
      <w:pPr>
        <w:pStyle w:val="Heading4"/>
      </w:pPr>
      <w:r>
        <w:t>Receiva</w:t>
      </w:r>
      <w:r w:rsidR="00945058">
        <w:t>bles Turnover</w:t>
      </w:r>
    </w:p>
    <w:p w14:paraId="6F55D3B9" w14:textId="25C0A36F" w:rsidR="00484A56" w:rsidRPr="00740CB4" w:rsidRDefault="005F62D0" w:rsidP="00740CB4">
      <w:r>
        <w:t xml:space="preserve">Meaning: </w:t>
      </w:r>
      <w:r w:rsidR="00740CB4">
        <w:t>The efficiency of a company in collecting its receivables</w:t>
      </w:r>
      <w:r w:rsidR="00F44F8B">
        <w:br/>
      </w:r>
      <w:r w:rsidR="00484A56">
        <w:t>Formula: Revenue / Average Receivables</w:t>
      </w:r>
    </w:p>
    <w:p w14:paraId="5701B39A" w14:textId="75A6ACC5" w:rsidR="00945058" w:rsidRDefault="00945058" w:rsidP="00945058">
      <w:pPr>
        <w:pStyle w:val="Heading4"/>
      </w:pPr>
      <w:r>
        <w:t>DSO</w:t>
      </w:r>
    </w:p>
    <w:p w14:paraId="2EAF2568" w14:textId="39F7F16E" w:rsidR="002D0A8F" w:rsidRPr="002D0A8F" w:rsidRDefault="002D0A8F" w:rsidP="002D0A8F">
      <w:r>
        <w:t>Meaning: The average number of days a company takes to collect its receivables from clients</w:t>
      </w:r>
      <w:r w:rsidR="00F44F8B">
        <w:br/>
      </w:r>
      <w:r>
        <w:t>Formula: 365 / Receivables Turnover</w:t>
      </w:r>
    </w:p>
    <w:p w14:paraId="6DDF324A" w14:textId="13B437D5" w:rsidR="00945058" w:rsidRDefault="00945058" w:rsidP="00945058">
      <w:pPr>
        <w:pStyle w:val="Heading4"/>
      </w:pPr>
      <w:r>
        <w:t>Inventory Turnover</w:t>
      </w:r>
    </w:p>
    <w:p w14:paraId="24D8F1C9" w14:textId="70D9FC02" w:rsidR="00A607C1" w:rsidRPr="002D0A8F" w:rsidRDefault="002D0A8F" w:rsidP="002D0A8F">
      <w:r>
        <w:t>Meaning: The efficiency of a company in terms of inventory management</w:t>
      </w:r>
      <w:r w:rsidR="00F44F8B">
        <w:br/>
      </w:r>
      <w:r w:rsidR="00A607C1">
        <w:t>Formula: COGS / Average Inventory</w:t>
      </w:r>
    </w:p>
    <w:p w14:paraId="5D046189" w14:textId="73373B5D" w:rsidR="00945058" w:rsidRDefault="00945058" w:rsidP="00945058">
      <w:pPr>
        <w:pStyle w:val="Heading4"/>
      </w:pPr>
      <w:r>
        <w:t>DIO</w:t>
      </w:r>
    </w:p>
    <w:p w14:paraId="4F25B0E2" w14:textId="2BB87472" w:rsidR="00291F5E" w:rsidRPr="00A607C1" w:rsidRDefault="00A607C1" w:rsidP="00A607C1">
      <w:r>
        <w:t xml:space="preserve">Meaning: </w:t>
      </w:r>
      <w:r w:rsidR="00291F5E">
        <w:t>The average inventory processing period</w:t>
      </w:r>
      <w:r w:rsidR="00F44F8B">
        <w:br/>
      </w:r>
      <w:r w:rsidR="00291F5E">
        <w:t>Formula: 365 / Inventory Turnover</w:t>
      </w:r>
    </w:p>
    <w:p w14:paraId="0FFF1E18" w14:textId="71E1DC53" w:rsidR="00945058" w:rsidRDefault="00945058" w:rsidP="00945058">
      <w:pPr>
        <w:pStyle w:val="Heading4"/>
      </w:pPr>
      <w:r>
        <w:t>Payables Turnover</w:t>
      </w:r>
    </w:p>
    <w:p w14:paraId="3B4F435C" w14:textId="6AFAECBC" w:rsidR="00A26D86" w:rsidRPr="00291F5E" w:rsidRDefault="00291F5E" w:rsidP="00291F5E">
      <w:r>
        <w:t xml:space="preserve">Meaning: The efficiency of a company in allowing </w:t>
      </w:r>
      <w:r w:rsidR="00A26D86">
        <w:t>its credit to suppliers</w:t>
      </w:r>
      <w:r w:rsidR="00F44F8B">
        <w:br/>
      </w:r>
      <w:r w:rsidR="00A26D86">
        <w:t>Formula: Purchases / Average Payables</w:t>
      </w:r>
    </w:p>
    <w:p w14:paraId="26C7CDCF" w14:textId="4EF421C7" w:rsidR="00945058" w:rsidRDefault="00945058" w:rsidP="00945058">
      <w:pPr>
        <w:pStyle w:val="Heading4"/>
      </w:pPr>
      <w:r>
        <w:t>DPO</w:t>
      </w:r>
    </w:p>
    <w:p w14:paraId="1176EF35" w14:textId="295C2CAD" w:rsidR="00BB4BA4" w:rsidRPr="00BB4BA4" w:rsidRDefault="00BB4BA4" w:rsidP="00BB4BA4">
      <w:r>
        <w:t>Meaning: The average number of days a company takes to pay its suppliers</w:t>
      </w:r>
      <w:r w:rsidR="00F44F8B">
        <w:br/>
      </w:r>
      <w:r>
        <w:t>Formula: 365 / Payables Turnover</w:t>
      </w:r>
    </w:p>
    <w:p w14:paraId="654E696F" w14:textId="3A0F625C" w:rsidR="00945058" w:rsidRDefault="00945058" w:rsidP="00945058">
      <w:pPr>
        <w:pStyle w:val="Heading4"/>
      </w:pPr>
      <w:r>
        <w:t>Cash Conversion Cycle</w:t>
      </w:r>
    </w:p>
    <w:p w14:paraId="71F20DCD" w14:textId="5E589099" w:rsidR="00BB4BA4" w:rsidRDefault="00BB4BA4" w:rsidP="00BB4BA4">
      <w:r>
        <w:t>Meaning: The number of days a company takes to convert its investments in inventory and other resources into cash flows from sales</w:t>
      </w:r>
    </w:p>
    <w:p w14:paraId="724631CB" w14:textId="6A9CBB9A" w:rsidR="00635638" w:rsidRPr="00BB4BA4" w:rsidRDefault="00635638" w:rsidP="00BB4BA4">
      <w:r>
        <w:t>Formula: DSO + DIO - DPO</w:t>
      </w:r>
    </w:p>
    <w:p w14:paraId="1AD37398" w14:textId="7317B81C" w:rsidR="00945058" w:rsidRDefault="00F747BD" w:rsidP="00945058">
      <w:pPr>
        <w:pStyle w:val="Heading4"/>
      </w:pPr>
      <w:r>
        <w:t>Fixed Assets</w:t>
      </w:r>
      <w:r w:rsidR="00945058">
        <w:t xml:space="preserve"> Turnover</w:t>
      </w:r>
    </w:p>
    <w:p w14:paraId="688903E3" w14:textId="36BB3D97" w:rsidR="00635638" w:rsidRPr="00635638" w:rsidRDefault="00635638" w:rsidP="00635638">
      <w:r>
        <w:t>Meaning: The efficiency of a company in utilizing its fixed assets</w:t>
      </w:r>
      <w:r w:rsidR="008571FC">
        <w:t xml:space="preserve"> to generate revenue</w:t>
      </w:r>
      <w:r w:rsidR="00F44F8B">
        <w:br/>
      </w:r>
      <w:r>
        <w:t>Formula: Revenue / Average Fixed Assets</w:t>
      </w:r>
    </w:p>
    <w:p w14:paraId="383D8B5B" w14:textId="63B8B962" w:rsidR="00945058" w:rsidRDefault="00F747BD" w:rsidP="00945058">
      <w:pPr>
        <w:pStyle w:val="Heading4"/>
      </w:pPr>
      <w:r>
        <w:t>Working Capital</w:t>
      </w:r>
      <w:r w:rsidR="00945058">
        <w:t xml:space="preserve"> Turnover</w:t>
      </w:r>
    </w:p>
    <w:p w14:paraId="17A69DFB" w14:textId="6AE8D1AC" w:rsidR="00480CF8" w:rsidRPr="000E2A7C" w:rsidRDefault="000E2A7C" w:rsidP="000E2A7C">
      <w:r>
        <w:t>Meaning: The efficiency of a company in managing its working capital (current assets – current liabilities)</w:t>
      </w:r>
      <w:r w:rsidR="00F44F8B">
        <w:br/>
      </w:r>
      <w:r w:rsidR="00480CF8">
        <w:t>Formula: Revenue / Average Working Capital</w:t>
      </w:r>
    </w:p>
    <w:p w14:paraId="2FEDCF4E" w14:textId="5C660796" w:rsidR="00945058" w:rsidRDefault="00F747BD" w:rsidP="00945058">
      <w:pPr>
        <w:pStyle w:val="Heading4"/>
      </w:pPr>
      <w:r>
        <w:t>Total Assets</w:t>
      </w:r>
      <w:r w:rsidR="00945058">
        <w:t xml:space="preserve"> Turnover</w:t>
      </w:r>
    </w:p>
    <w:p w14:paraId="5D36B71E" w14:textId="63C892C2" w:rsidR="008571FC" w:rsidRPr="00480CF8" w:rsidRDefault="00480CF8" w:rsidP="00480CF8">
      <w:r>
        <w:t xml:space="preserve">Meaning: The efficiency of a company in utilizing its total assets to </w:t>
      </w:r>
      <w:r w:rsidR="008571FC">
        <w:t>generate revenue</w:t>
      </w:r>
      <w:r w:rsidR="00F44F8B">
        <w:br/>
      </w:r>
      <w:r w:rsidR="008571FC">
        <w:t>Formula: Revenue / Average Total Assets</w:t>
      </w:r>
    </w:p>
    <w:p w14:paraId="39947515" w14:textId="247C43BC" w:rsidR="00945058" w:rsidRDefault="00F747BD" w:rsidP="00945058">
      <w:pPr>
        <w:pStyle w:val="Heading4"/>
      </w:pPr>
      <w:r>
        <w:t>Equity</w:t>
      </w:r>
      <w:r w:rsidR="00945058">
        <w:t xml:space="preserve"> Turnover</w:t>
      </w:r>
    </w:p>
    <w:p w14:paraId="79C7BB21" w14:textId="1F6B1334" w:rsidR="00061D0C" w:rsidRDefault="00061D0C" w:rsidP="00061D0C">
      <w:r>
        <w:t>Meaning: The efficiency of a company in utilizing equity to generate revenue</w:t>
      </w:r>
      <w:r w:rsidR="00F44F8B">
        <w:br/>
      </w:r>
      <w:r>
        <w:t>Formula: Revenue / Average Total Equity</w:t>
      </w:r>
    </w:p>
    <w:p w14:paraId="1A1501FF" w14:textId="41B9C1EE" w:rsidR="00061D0C" w:rsidRDefault="00061D0C" w:rsidP="00B74775">
      <w:pPr>
        <w:pStyle w:val="Heading3"/>
      </w:pPr>
      <w:bookmarkStart w:id="63" w:name="_Toc195713700"/>
      <w:r>
        <w:t>Liquidity Ratios</w:t>
      </w:r>
      <w:bookmarkEnd w:id="63"/>
    </w:p>
    <w:p w14:paraId="6EB3E0FA" w14:textId="38094C3C" w:rsidR="00061D0C" w:rsidRDefault="00061D0C" w:rsidP="00B74775">
      <w:pPr>
        <w:pStyle w:val="Heading4"/>
      </w:pPr>
      <w:r>
        <w:t>Current Ratio</w:t>
      </w:r>
    </w:p>
    <w:p w14:paraId="15D7DB81" w14:textId="25121C94" w:rsidR="00040C80" w:rsidRPr="00261C08" w:rsidRDefault="00261C08" w:rsidP="00261C08">
      <w:r>
        <w:t xml:space="preserve">Meaning: </w:t>
      </w:r>
      <w:r w:rsidR="00040C80">
        <w:t>The ability of a company to meet current liabilities (with total current assets)</w:t>
      </w:r>
      <w:r w:rsidR="00933227">
        <w:br/>
      </w:r>
      <w:r w:rsidR="00040C80">
        <w:t>Formula: Current Assets / Current Liabilities</w:t>
      </w:r>
    </w:p>
    <w:p w14:paraId="44C38544" w14:textId="7001C378" w:rsidR="00261C08" w:rsidRDefault="00261C08" w:rsidP="00B74775">
      <w:pPr>
        <w:pStyle w:val="Heading4"/>
      </w:pPr>
      <w:r>
        <w:lastRenderedPageBreak/>
        <w:t>Quick Ratio</w:t>
      </w:r>
    </w:p>
    <w:p w14:paraId="311C9625" w14:textId="32976EA4" w:rsidR="00040C80" w:rsidRDefault="00040C80" w:rsidP="00040C80">
      <w:r>
        <w:t xml:space="preserve">Meaning:  The ability of a company to </w:t>
      </w:r>
      <w:r w:rsidR="00603AC5">
        <w:t>meet current liabilities (with total current assets, excluding inventory</w:t>
      </w:r>
      <w:r w:rsidR="00652269">
        <w:t xml:space="preserve"> and prepaid expenses</w:t>
      </w:r>
      <w:r w:rsidR="00603AC5">
        <w:t>)</w:t>
      </w:r>
    </w:p>
    <w:p w14:paraId="4780F706" w14:textId="3286692F" w:rsidR="00603AC5" w:rsidRPr="00040C80" w:rsidRDefault="00603AC5" w:rsidP="00040C80">
      <w:r>
        <w:t>Formula: (</w:t>
      </w:r>
      <w:r w:rsidR="00007EC3">
        <w:t>Total Current Assets – Inventory – Prepaid Expenses) / Current Liabilities</w:t>
      </w:r>
    </w:p>
    <w:p w14:paraId="713D6351" w14:textId="667A9244" w:rsidR="00261C08" w:rsidRDefault="00261C08" w:rsidP="00B74775">
      <w:pPr>
        <w:pStyle w:val="Heading4"/>
      </w:pPr>
      <w:r>
        <w:t>Cash Ratio</w:t>
      </w:r>
    </w:p>
    <w:p w14:paraId="2467A3C2" w14:textId="7C31A1AE" w:rsidR="00EA2E48" w:rsidRPr="00EA2E48" w:rsidRDefault="00EA2E48" w:rsidP="00EA2E48">
      <w:r>
        <w:t>Meaning: The ability of a company to meet current liabilities (with cash only)</w:t>
      </w:r>
      <w:r w:rsidR="00933227">
        <w:br/>
      </w:r>
      <w:r>
        <w:t>Formula: Cash / Current Liabilities</w:t>
      </w:r>
    </w:p>
    <w:p w14:paraId="47B3D95F" w14:textId="789A4383" w:rsidR="00261C08" w:rsidRDefault="00261C08" w:rsidP="00B74775">
      <w:pPr>
        <w:pStyle w:val="Heading4"/>
      </w:pPr>
      <w:r>
        <w:t>Defensive Interval</w:t>
      </w:r>
    </w:p>
    <w:p w14:paraId="6C22E331" w14:textId="2D2278F1" w:rsidR="00EA2E48" w:rsidRDefault="00EA2E48" w:rsidP="00EA2E48">
      <w:r>
        <w:t>Meaning: The number of days a company can cover its average daily expenses with the use of current liquid assets only</w:t>
      </w:r>
    </w:p>
    <w:p w14:paraId="28915F86" w14:textId="6D97D663" w:rsidR="009E12AE" w:rsidRDefault="009E12AE" w:rsidP="00EA2E48">
      <w:r>
        <w:t>Formula: (Total Current Assets – Inventory – Prepaid Expenses) / Average Daily Expenditure</w:t>
      </w:r>
    </w:p>
    <w:p w14:paraId="038DEE4A" w14:textId="77777777" w:rsidR="00933227" w:rsidRDefault="00933227" w:rsidP="009E12AE">
      <w:pPr>
        <w:pStyle w:val="Heading2"/>
      </w:pPr>
    </w:p>
    <w:p w14:paraId="650F289B" w14:textId="211A286F" w:rsidR="009E12AE" w:rsidRDefault="009E12AE" w:rsidP="00B74775">
      <w:pPr>
        <w:pStyle w:val="Heading3"/>
      </w:pPr>
      <w:bookmarkStart w:id="64" w:name="_Toc195713701"/>
      <w:r>
        <w:t>Solvency Ratios</w:t>
      </w:r>
      <w:bookmarkEnd w:id="64"/>
    </w:p>
    <w:p w14:paraId="3C77ED95" w14:textId="37CE50FA" w:rsidR="009E12AE" w:rsidRDefault="009E12AE" w:rsidP="00B74775">
      <w:pPr>
        <w:pStyle w:val="Heading4"/>
      </w:pPr>
      <w:r>
        <w:t>Debt-to-Equity</w:t>
      </w:r>
    </w:p>
    <w:p w14:paraId="506DCFC0" w14:textId="68D6C634" w:rsidR="00441973" w:rsidRPr="00441973" w:rsidRDefault="00441973" w:rsidP="00441973">
      <w:r>
        <w:t>Meaning: Debt as a percentage of total equity</w:t>
      </w:r>
      <w:r w:rsidR="00933227">
        <w:br/>
      </w:r>
      <w:r>
        <w:t>Formula: Total Debt / Total Equity</w:t>
      </w:r>
    </w:p>
    <w:p w14:paraId="62EEED3D" w14:textId="689B0D94" w:rsidR="00441973" w:rsidRDefault="00441973" w:rsidP="00B74775">
      <w:pPr>
        <w:pStyle w:val="Heading4"/>
      </w:pPr>
      <w:r>
        <w:t>Debt-to-Capital</w:t>
      </w:r>
    </w:p>
    <w:p w14:paraId="47BE91A6" w14:textId="409977CC" w:rsidR="00497B41" w:rsidRPr="00497B41" w:rsidRDefault="00497B41" w:rsidP="00497B41">
      <w:r>
        <w:t>Meaning: Debt as a percentage of total capital</w:t>
      </w:r>
      <w:r w:rsidR="00933227">
        <w:br/>
      </w:r>
      <w:r>
        <w:t xml:space="preserve">Formula: Total Debt / </w:t>
      </w:r>
      <w:r w:rsidR="00B67533">
        <w:t>(Total Debt + Total Equity)</w:t>
      </w:r>
    </w:p>
    <w:p w14:paraId="1F0C619C" w14:textId="1A6C80F2" w:rsidR="00441973" w:rsidRDefault="00441973" w:rsidP="00B74775">
      <w:pPr>
        <w:pStyle w:val="Heading4"/>
      </w:pPr>
      <w:r>
        <w:t>Debt-to-Assets</w:t>
      </w:r>
    </w:p>
    <w:p w14:paraId="6687DDBD" w14:textId="1D92A010" w:rsidR="00B67533" w:rsidRPr="00B67533" w:rsidRDefault="00B67533" w:rsidP="00B67533">
      <w:r>
        <w:t>Meaning: Debt as a percentage of total assets</w:t>
      </w:r>
      <w:r w:rsidR="00933227">
        <w:br/>
      </w:r>
      <w:r>
        <w:t>Formula: Total Debt / Total Assets</w:t>
      </w:r>
    </w:p>
    <w:p w14:paraId="36BA1920" w14:textId="5C5EC056" w:rsidR="00441973" w:rsidRDefault="00441973" w:rsidP="00B74775">
      <w:pPr>
        <w:pStyle w:val="Heading4"/>
      </w:pPr>
      <w:r>
        <w:t>Financial Leverage</w:t>
      </w:r>
    </w:p>
    <w:p w14:paraId="1F5D231D" w14:textId="4455EBB9" w:rsidR="005C1CE3" w:rsidRPr="00B67533" w:rsidRDefault="00B67533" w:rsidP="00B67533">
      <w:r>
        <w:t xml:space="preserve">Meaning: </w:t>
      </w:r>
      <w:r w:rsidR="005C1CE3">
        <w:t>An indicator of a company’s debt financing usage</w:t>
      </w:r>
      <w:r w:rsidR="00933227">
        <w:br/>
      </w:r>
      <w:r w:rsidR="005C1CE3">
        <w:t>Formula: Average Total Assets / Average Total Equity</w:t>
      </w:r>
    </w:p>
    <w:p w14:paraId="119B4449" w14:textId="729D26C6" w:rsidR="00441973" w:rsidRDefault="00441973" w:rsidP="00B74775">
      <w:pPr>
        <w:pStyle w:val="Heading4"/>
      </w:pPr>
      <w:r>
        <w:t>Interest Coverage</w:t>
      </w:r>
    </w:p>
    <w:p w14:paraId="77D345C4" w14:textId="1545B202" w:rsidR="00BA4067" w:rsidRDefault="005C1CE3" w:rsidP="00945058">
      <w:r>
        <w:t xml:space="preserve">Meaning: </w:t>
      </w:r>
      <w:r w:rsidR="00FC1629">
        <w:t>The ability of a company to cover its interest expenses</w:t>
      </w:r>
      <w:r w:rsidR="00933227">
        <w:br/>
      </w:r>
      <w:r w:rsidR="00FC1629">
        <w:t>Formula: EBIT (Operating Income) / Interest Payments</w:t>
      </w:r>
    </w:p>
    <w:p w14:paraId="2DCAB8E4" w14:textId="0E49365C" w:rsidR="00BA4067" w:rsidRDefault="00BA4067" w:rsidP="00B74775">
      <w:pPr>
        <w:pStyle w:val="Heading3"/>
      </w:pPr>
      <w:r>
        <w:br w:type="column"/>
      </w:r>
      <w:bookmarkStart w:id="65" w:name="_Toc195713702"/>
      <w:r>
        <w:lastRenderedPageBreak/>
        <w:t>Profitability Ratios</w:t>
      </w:r>
      <w:bookmarkEnd w:id="65"/>
    </w:p>
    <w:p w14:paraId="5523C537" w14:textId="4417390E" w:rsidR="00BA4067" w:rsidRDefault="00BA4067" w:rsidP="00B74775">
      <w:pPr>
        <w:pStyle w:val="Heading4"/>
      </w:pPr>
      <w:r>
        <w:t>Gross Profit Margin</w:t>
      </w:r>
    </w:p>
    <w:p w14:paraId="221A4220" w14:textId="31C9DF77" w:rsidR="00BF775F" w:rsidRPr="00BF775F" w:rsidRDefault="00BF775F" w:rsidP="00BF775F">
      <w:r>
        <w:t>Meaning: Gross profitability as a percentage of total revenue</w:t>
      </w:r>
      <w:r>
        <w:br/>
        <w:t>Formula: (Revenue – COGS) / Revenue</w:t>
      </w:r>
    </w:p>
    <w:p w14:paraId="2E8F0F7A" w14:textId="3613AD2A" w:rsidR="00BA4067" w:rsidRDefault="00234F49" w:rsidP="00B74775">
      <w:pPr>
        <w:pStyle w:val="Heading4"/>
      </w:pPr>
      <w:r>
        <w:t>Operating</w:t>
      </w:r>
      <w:r w:rsidR="00BA4067">
        <w:t xml:space="preserve"> Profit Margin</w:t>
      </w:r>
    </w:p>
    <w:p w14:paraId="0C6BD1C3" w14:textId="20B4A56D" w:rsidR="00BF775F" w:rsidRPr="00BF775F" w:rsidRDefault="00BF775F" w:rsidP="00BF775F">
      <w:r>
        <w:t xml:space="preserve">Meaning: Operating profitability </w:t>
      </w:r>
      <w:r w:rsidR="00F45DA9">
        <w:t xml:space="preserve">(before interest and tax) </w:t>
      </w:r>
      <w:r>
        <w:t>as a percentage of total revenue</w:t>
      </w:r>
      <w:r>
        <w:br/>
        <w:t>Formula: Operating Income (EBIT) / Revenue</w:t>
      </w:r>
    </w:p>
    <w:p w14:paraId="6776B39F" w14:textId="5BDDCF48" w:rsidR="00234F49" w:rsidRDefault="00234F49" w:rsidP="00B74775">
      <w:pPr>
        <w:pStyle w:val="Heading4"/>
      </w:pPr>
      <w:r>
        <w:t>Pre-Tax Profit Margin</w:t>
      </w:r>
    </w:p>
    <w:p w14:paraId="4899CA72" w14:textId="1841EBB5" w:rsidR="00BF775F" w:rsidRPr="00BF775F" w:rsidRDefault="00BF775F" w:rsidP="00BF775F">
      <w:r>
        <w:t xml:space="preserve">Meaning: Operating profitability </w:t>
      </w:r>
      <w:r w:rsidR="00F45DA9">
        <w:t>(before tax) as a percentage of total revenue</w:t>
      </w:r>
      <w:r w:rsidR="00F45DA9">
        <w:br/>
        <w:t>Formula: EBT / Revenue</w:t>
      </w:r>
    </w:p>
    <w:p w14:paraId="586C5C5A" w14:textId="19D72FA1" w:rsidR="00234F49" w:rsidRDefault="00234F49" w:rsidP="00B74775">
      <w:pPr>
        <w:pStyle w:val="Heading4"/>
      </w:pPr>
      <w:r>
        <w:t>Net Profit Margin</w:t>
      </w:r>
    </w:p>
    <w:p w14:paraId="6C64FB82" w14:textId="7B827C9E" w:rsidR="00F45DA9" w:rsidRPr="00F45DA9" w:rsidRDefault="00F45DA9" w:rsidP="00F45DA9">
      <w:r>
        <w:t>Meaning: Net profitability as a percentage of total revenue</w:t>
      </w:r>
      <w:r>
        <w:br/>
        <w:t>Formula: Net Income / Revenue</w:t>
      </w:r>
    </w:p>
    <w:p w14:paraId="6FB5B993" w14:textId="5B09A106" w:rsidR="00234F49" w:rsidRDefault="00234F49" w:rsidP="00B74775">
      <w:pPr>
        <w:pStyle w:val="Heading4"/>
      </w:pPr>
      <w:r>
        <w:t>ROA</w:t>
      </w:r>
      <w:r w:rsidR="00983279">
        <w:t xml:space="preserve"> (Return on Assets)</w:t>
      </w:r>
    </w:p>
    <w:p w14:paraId="3BAE4012" w14:textId="2C58B535" w:rsidR="00F45DA9" w:rsidRPr="00F45DA9" w:rsidRDefault="00F45DA9" w:rsidP="00F45DA9">
      <w:r>
        <w:t xml:space="preserve">Meaning: Net profitability </w:t>
      </w:r>
      <w:r w:rsidR="00827926">
        <w:t xml:space="preserve">(excluding interest and tax) </w:t>
      </w:r>
      <w:r w:rsidR="00CA53E0">
        <w:t>as a percentage of total invested funds</w:t>
      </w:r>
      <w:r w:rsidR="00CA53E0">
        <w:br/>
        <w:t>Formula: Net Income / Average Total Assets</w:t>
      </w:r>
    </w:p>
    <w:p w14:paraId="0D50B8E8" w14:textId="6B839550" w:rsidR="00234F49" w:rsidRDefault="00983279" w:rsidP="00B74775">
      <w:pPr>
        <w:pStyle w:val="Heading4"/>
      </w:pPr>
      <w:r>
        <w:t>Operating ROA</w:t>
      </w:r>
    </w:p>
    <w:p w14:paraId="51E46EC1" w14:textId="72F16F50" w:rsidR="00CA53E0" w:rsidRPr="00CA53E0" w:rsidRDefault="00CA53E0" w:rsidP="00CA53E0">
      <w:r>
        <w:t xml:space="preserve">Meaning: </w:t>
      </w:r>
      <w:r w:rsidR="00827926">
        <w:t>Net profitability (including interest and tax) as a percentage of total invested funds</w:t>
      </w:r>
      <w:r w:rsidR="00DD71D8">
        <w:br/>
        <w:t>Formula: Operating Income (EBIT) / Average Total Assets</w:t>
      </w:r>
    </w:p>
    <w:p w14:paraId="5DE85904" w14:textId="0106A186" w:rsidR="00234F49" w:rsidRDefault="00983279" w:rsidP="00B74775">
      <w:pPr>
        <w:pStyle w:val="Heading4"/>
      </w:pPr>
      <w:r>
        <w:t>ROC (Return on Total Capital)</w:t>
      </w:r>
    </w:p>
    <w:p w14:paraId="73C9C5A9" w14:textId="3426D252" w:rsidR="00DD71D8" w:rsidRPr="00DD71D8" w:rsidRDefault="00DD71D8" w:rsidP="00DD71D8">
      <w:r>
        <w:t>Meaning: Operating profitability as a percentage of total capital</w:t>
      </w:r>
      <w:r>
        <w:br/>
        <w:t>Formula: Operating Income (EBIT) / Average Total Capital</w:t>
      </w:r>
    </w:p>
    <w:p w14:paraId="19F63982" w14:textId="074F0CE7" w:rsidR="00234F49" w:rsidRDefault="00983279" w:rsidP="00B74775">
      <w:pPr>
        <w:pStyle w:val="Heading4"/>
      </w:pPr>
      <w:r>
        <w:t>ROE (Return on Equity)</w:t>
      </w:r>
    </w:p>
    <w:p w14:paraId="756868E7" w14:textId="1E51637E" w:rsidR="00DD71D8" w:rsidRPr="00DD71D8" w:rsidRDefault="00DD71D8" w:rsidP="00DD71D8">
      <w:r>
        <w:t>Meaning: Net profitability as a percentage of total equity</w:t>
      </w:r>
      <w:r>
        <w:br/>
        <w:t>Formula: Net Income / Average Equity</w:t>
      </w:r>
    </w:p>
    <w:p w14:paraId="4B3F70BC" w14:textId="39EB42F2" w:rsidR="00BA4067" w:rsidRDefault="00BA4067" w:rsidP="00BA4067"/>
    <w:p w14:paraId="3B9707EC" w14:textId="5CB3AFE3" w:rsidR="00D968F4" w:rsidRDefault="00D968F4" w:rsidP="00B74775">
      <w:pPr>
        <w:pStyle w:val="Heading3"/>
      </w:pPr>
      <w:bookmarkStart w:id="66" w:name="_Toc195713703"/>
      <w:r>
        <w:t>Valuation Ratios</w:t>
      </w:r>
      <w:bookmarkEnd w:id="66"/>
    </w:p>
    <w:p w14:paraId="36511DE0" w14:textId="77777777" w:rsidR="007C6B8F" w:rsidRDefault="005D7437" w:rsidP="00B74775">
      <w:pPr>
        <w:pStyle w:val="Heading4"/>
      </w:pPr>
      <w:r>
        <w:t>EPS (Earnings Per Share)</w:t>
      </w:r>
    </w:p>
    <w:p w14:paraId="6D0C853C" w14:textId="3D21BCC1" w:rsidR="00BA7A5A" w:rsidRPr="00BA7A5A" w:rsidRDefault="00BA7A5A" w:rsidP="00BA7A5A">
      <w:r>
        <w:t>Meaning: Income earned per 1 common share outstanding</w:t>
      </w:r>
    </w:p>
    <w:p w14:paraId="37BBC08A" w14:textId="5E4E3BF5" w:rsidR="007C6B8F" w:rsidRDefault="007C6B8F" w:rsidP="007C6B8F">
      <w:r>
        <w:t>Data</w:t>
      </w:r>
      <w:r w:rsidR="00726AB4">
        <w:t xml:space="preserve"> is obtained</w:t>
      </w:r>
      <w:r>
        <w:t xml:space="preserve"> from each company’s financial statement</w:t>
      </w:r>
      <w:r w:rsidR="007975CE">
        <w:t>.</w:t>
      </w:r>
    </w:p>
    <w:p w14:paraId="2C17BDA1" w14:textId="040D48F7" w:rsidR="00D968F4" w:rsidRDefault="00BA7A5A" w:rsidP="00BA7A5A">
      <w:r w:rsidRPr="00B74775">
        <w:rPr>
          <w:rStyle w:val="Heading4Char"/>
        </w:rPr>
        <w:t>PE Ratio</w:t>
      </w:r>
      <w:r w:rsidR="005D7437">
        <w:br/>
      </w:r>
      <w:r w:rsidR="00726AB4">
        <w:t>Meaning: The price that investors are willing to pay per $1 of earnings</w:t>
      </w:r>
    </w:p>
    <w:p w14:paraId="10E9B12E" w14:textId="158D06E5" w:rsidR="00726AB4" w:rsidRDefault="00726AB4" w:rsidP="00BA7A5A">
      <w:r>
        <w:t xml:space="preserve">Data is obtained from </w:t>
      </w:r>
      <w:r w:rsidR="007975CE">
        <w:t>Macrotrends.</w:t>
      </w:r>
    </w:p>
    <w:p w14:paraId="6A5101F8" w14:textId="77777777" w:rsidR="00857670" w:rsidRDefault="00857670" w:rsidP="00857670">
      <w:r>
        <w:rPr>
          <w:rStyle w:val="Heading4Char"/>
        </w:rPr>
        <w:t>Dividend Payout Ratio (DPR)</w:t>
      </w:r>
      <w:r>
        <w:br/>
        <w:t>Meaning: The measure of dividends paid out to shareholders relative to the company’s net income</w:t>
      </w:r>
    </w:p>
    <w:p w14:paraId="40C57217" w14:textId="77777777" w:rsidR="00857670" w:rsidRDefault="00857670" w:rsidP="00857670">
      <w:r>
        <w:t>Formula: Dividends Paid to Common Shareholders / Net Income</w:t>
      </w:r>
    </w:p>
    <w:p w14:paraId="71B6C4E1" w14:textId="77777777" w:rsidR="00857670" w:rsidRDefault="00857670" w:rsidP="00857670">
      <w:r>
        <w:rPr>
          <w:rStyle w:val="Heading4Char"/>
        </w:rPr>
        <w:t>Dividend Yield</w:t>
      </w:r>
      <w:r>
        <w:br/>
        <w:t>Meaning: The ratio that shows how much a company pays out in dividends each year relative to its stock price</w:t>
      </w:r>
    </w:p>
    <w:p w14:paraId="0AE52EEB" w14:textId="2D1A5E2A" w:rsidR="00945058" w:rsidRPr="00945058" w:rsidRDefault="00857670" w:rsidP="00945058">
      <w:r>
        <w:t>Formula: Dividends Paid to Common Shareholders / Net Income</w:t>
      </w:r>
    </w:p>
    <w:sectPr w:rsidR="00945058" w:rsidRPr="00945058" w:rsidSect="006925A2">
      <w:pgSz w:w="12240" w:h="15840" w:code="1"/>
      <w:pgMar w:top="720" w:right="1080" w:bottom="720" w:left="108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525FCD" w14:textId="77777777" w:rsidR="00C25163" w:rsidRDefault="00C25163" w:rsidP="00E17FDD">
      <w:pPr>
        <w:spacing w:after="0" w:line="240" w:lineRule="auto"/>
      </w:pPr>
      <w:r>
        <w:separator/>
      </w:r>
    </w:p>
  </w:endnote>
  <w:endnote w:type="continuationSeparator" w:id="0">
    <w:p w14:paraId="6A49AAB4" w14:textId="77777777" w:rsidR="00C25163" w:rsidRDefault="00C25163" w:rsidP="00E17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8189312"/>
      <w:docPartObj>
        <w:docPartGallery w:val="Page Numbers (Bottom of Page)"/>
        <w:docPartUnique/>
      </w:docPartObj>
    </w:sdtPr>
    <w:sdtEndPr>
      <w:rPr>
        <w:noProof/>
      </w:rPr>
    </w:sdtEndPr>
    <w:sdtContent>
      <w:p w14:paraId="6403668A" w14:textId="16989586" w:rsidR="00B44E82" w:rsidRDefault="007A56FF" w:rsidP="006925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BB10B" w14:textId="77777777" w:rsidR="00C25163" w:rsidRDefault="00C25163" w:rsidP="00E17FDD">
      <w:pPr>
        <w:spacing w:after="0" w:line="240" w:lineRule="auto"/>
      </w:pPr>
      <w:r>
        <w:separator/>
      </w:r>
    </w:p>
  </w:footnote>
  <w:footnote w:type="continuationSeparator" w:id="0">
    <w:p w14:paraId="59EFD9FF" w14:textId="77777777" w:rsidR="00C25163" w:rsidRDefault="00C25163" w:rsidP="00E17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402"/>
    <w:multiLevelType w:val="multilevel"/>
    <w:tmpl w:val="FFFFFFFF"/>
    <w:lvl w:ilvl="0">
      <w:numFmt w:val="bullet"/>
      <w:lvlText w:val="•"/>
      <w:lvlJc w:val="left"/>
      <w:pPr>
        <w:ind w:left="736" w:hanging="311"/>
      </w:pPr>
      <w:rPr>
        <w:rFonts w:ascii="Arial" w:hAnsi="Arial" w:cs="Arial"/>
        <w:b w:val="0"/>
        <w:bCs w:val="0"/>
        <w:i w:val="0"/>
        <w:iCs w:val="0"/>
        <w:w w:val="100"/>
        <w:sz w:val="21"/>
        <w:szCs w:val="21"/>
      </w:rPr>
    </w:lvl>
    <w:lvl w:ilvl="1">
      <w:numFmt w:val="bullet"/>
      <w:lvlText w:val="•"/>
      <w:lvlJc w:val="left"/>
      <w:pPr>
        <w:ind w:left="1811" w:hanging="311"/>
      </w:pPr>
    </w:lvl>
    <w:lvl w:ilvl="2">
      <w:numFmt w:val="bullet"/>
      <w:lvlText w:val="•"/>
      <w:lvlJc w:val="left"/>
      <w:pPr>
        <w:ind w:left="2883" w:hanging="311"/>
      </w:pPr>
    </w:lvl>
    <w:lvl w:ilvl="3">
      <w:numFmt w:val="bullet"/>
      <w:lvlText w:val="•"/>
      <w:lvlJc w:val="left"/>
      <w:pPr>
        <w:ind w:left="3955" w:hanging="311"/>
      </w:pPr>
    </w:lvl>
    <w:lvl w:ilvl="4">
      <w:numFmt w:val="bullet"/>
      <w:lvlText w:val="•"/>
      <w:lvlJc w:val="left"/>
      <w:pPr>
        <w:ind w:left="5027" w:hanging="311"/>
      </w:pPr>
    </w:lvl>
    <w:lvl w:ilvl="5">
      <w:numFmt w:val="bullet"/>
      <w:lvlText w:val="•"/>
      <w:lvlJc w:val="left"/>
      <w:pPr>
        <w:ind w:left="6099" w:hanging="311"/>
      </w:pPr>
    </w:lvl>
    <w:lvl w:ilvl="6">
      <w:numFmt w:val="bullet"/>
      <w:lvlText w:val="•"/>
      <w:lvlJc w:val="left"/>
      <w:pPr>
        <w:ind w:left="7171" w:hanging="311"/>
      </w:pPr>
    </w:lvl>
    <w:lvl w:ilvl="7">
      <w:numFmt w:val="bullet"/>
      <w:lvlText w:val="•"/>
      <w:lvlJc w:val="left"/>
      <w:pPr>
        <w:ind w:left="8243" w:hanging="311"/>
      </w:pPr>
    </w:lvl>
    <w:lvl w:ilvl="8">
      <w:numFmt w:val="bullet"/>
      <w:lvlText w:val="•"/>
      <w:lvlJc w:val="left"/>
      <w:pPr>
        <w:ind w:left="9315" w:hanging="311"/>
      </w:pPr>
    </w:lvl>
  </w:abstractNum>
  <w:abstractNum w:abstractNumId="1" w15:restartNumberingAfterBreak="0">
    <w:nsid w:val="022271F2"/>
    <w:multiLevelType w:val="hybridMultilevel"/>
    <w:tmpl w:val="947E43DC"/>
    <w:lvl w:ilvl="0" w:tplc="D06403E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46902"/>
    <w:multiLevelType w:val="hybridMultilevel"/>
    <w:tmpl w:val="63F05D86"/>
    <w:lvl w:ilvl="0" w:tplc="10BE95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46340"/>
    <w:multiLevelType w:val="hybridMultilevel"/>
    <w:tmpl w:val="D62A81CA"/>
    <w:lvl w:ilvl="0" w:tplc="852A1CC2">
      <w:start w:val="1"/>
      <w:numFmt w:val="decimal"/>
      <w:lvlText w:val="%1."/>
      <w:lvlJc w:val="left"/>
      <w:pPr>
        <w:ind w:left="720" w:hanging="360"/>
      </w:pPr>
      <w:rPr>
        <w:rFonts w:hint="default"/>
        <w:b/>
        <w:bCs/>
        <w:i/>
        <w:i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17A32"/>
    <w:multiLevelType w:val="hybridMultilevel"/>
    <w:tmpl w:val="D3AE6FC6"/>
    <w:lvl w:ilvl="0" w:tplc="0BC2686E">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93CF4"/>
    <w:multiLevelType w:val="hybridMultilevel"/>
    <w:tmpl w:val="F2A6609A"/>
    <w:lvl w:ilvl="0" w:tplc="6ABC1DB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0678D"/>
    <w:multiLevelType w:val="hybridMultilevel"/>
    <w:tmpl w:val="92BA7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1081F"/>
    <w:multiLevelType w:val="hybridMultilevel"/>
    <w:tmpl w:val="861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6B6C93"/>
    <w:multiLevelType w:val="hybridMultilevel"/>
    <w:tmpl w:val="E38AC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B061B"/>
    <w:multiLevelType w:val="hybridMultilevel"/>
    <w:tmpl w:val="DB90DA32"/>
    <w:lvl w:ilvl="0" w:tplc="325E92F8">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20482"/>
    <w:multiLevelType w:val="hybridMultilevel"/>
    <w:tmpl w:val="21EA5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51E86"/>
    <w:multiLevelType w:val="hybridMultilevel"/>
    <w:tmpl w:val="70C476E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CA704A"/>
    <w:multiLevelType w:val="hybridMultilevel"/>
    <w:tmpl w:val="0AF22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CC3BB5"/>
    <w:multiLevelType w:val="hybridMultilevel"/>
    <w:tmpl w:val="85F6A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506FE"/>
    <w:multiLevelType w:val="hybridMultilevel"/>
    <w:tmpl w:val="E24E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C41393"/>
    <w:multiLevelType w:val="hybridMultilevel"/>
    <w:tmpl w:val="3D9A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43D15"/>
    <w:multiLevelType w:val="hybridMultilevel"/>
    <w:tmpl w:val="CE7C1B50"/>
    <w:lvl w:ilvl="0" w:tplc="3578B6F0">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5B70A6"/>
    <w:multiLevelType w:val="hybridMultilevel"/>
    <w:tmpl w:val="D2A24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468FF"/>
    <w:multiLevelType w:val="hybridMultilevel"/>
    <w:tmpl w:val="3B0A696C"/>
    <w:lvl w:ilvl="0" w:tplc="10BE95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65350"/>
    <w:multiLevelType w:val="hybridMultilevel"/>
    <w:tmpl w:val="C3D0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B1053"/>
    <w:multiLevelType w:val="hybridMultilevel"/>
    <w:tmpl w:val="F4121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F3ADC"/>
    <w:multiLevelType w:val="hybridMultilevel"/>
    <w:tmpl w:val="E444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DA785C"/>
    <w:multiLevelType w:val="hybridMultilevel"/>
    <w:tmpl w:val="7ABCE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095BA9"/>
    <w:multiLevelType w:val="hybridMultilevel"/>
    <w:tmpl w:val="E094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005C9C"/>
    <w:multiLevelType w:val="hybridMultilevel"/>
    <w:tmpl w:val="3EB6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708E4"/>
    <w:multiLevelType w:val="hybridMultilevel"/>
    <w:tmpl w:val="A368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177EC7"/>
    <w:multiLevelType w:val="hybridMultilevel"/>
    <w:tmpl w:val="C3841306"/>
    <w:lvl w:ilvl="0" w:tplc="852A1CC2">
      <w:start w:val="1"/>
      <w:numFmt w:val="decimal"/>
      <w:lvlText w:val="%1."/>
      <w:lvlJc w:val="left"/>
      <w:pPr>
        <w:ind w:left="720" w:hanging="360"/>
      </w:pPr>
      <w:rPr>
        <w:rFonts w:hint="default"/>
        <w:b/>
        <w:bCs/>
        <w:i/>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9C296E"/>
    <w:multiLevelType w:val="hybridMultilevel"/>
    <w:tmpl w:val="20944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C1350A"/>
    <w:multiLevelType w:val="hybridMultilevel"/>
    <w:tmpl w:val="E5A0D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9C47D0"/>
    <w:multiLevelType w:val="hybridMultilevel"/>
    <w:tmpl w:val="6E669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F205B1"/>
    <w:multiLevelType w:val="hybridMultilevel"/>
    <w:tmpl w:val="36B8A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BA6D1D"/>
    <w:multiLevelType w:val="hybridMultilevel"/>
    <w:tmpl w:val="A2F4D1A4"/>
    <w:lvl w:ilvl="0" w:tplc="F8D485D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874F3F"/>
    <w:multiLevelType w:val="hybridMultilevel"/>
    <w:tmpl w:val="1BE0E05E"/>
    <w:lvl w:ilvl="0" w:tplc="70FAAAE2">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679AE"/>
    <w:multiLevelType w:val="hybridMultilevel"/>
    <w:tmpl w:val="A08CA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272651">
    <w:abstractNumId w:val="12"/>
  </w:num>
  <w:num w:numId="2" w16cid:durableId="271910693">
    <w:abstractNumId w:val="17"/>
  </w:num>
  <w:num w:numId="3" w16cid:durableId="1067652675">
    <w:abstractNumId w:val="21"/>
  </w:num>
  <w:num w:numId="4" w16cid:durableId="1811822207">
    <w:abstractNumId w:val="30"/>
  </w:num>
  <w:num w:numId="5" w16cid:durableId="1813406354">
    <w:abstractNumId w:val="24"/>
  </w:num>
  <w:num w:numId="6" w16cid:durableId="498932750">
    <w:abstractNumId w:val="18"/>
  </w:num>
  <w:num w:numId="7" w16cid:durableId="1796943451">
    <w:abstractNumId w:val="2"/>
  </w:num>
  <w:num w:numId="8" w16cid:durableId="162283745">
    <w:abstractNumId w:val="22"/>
  </w:num>
  <w:num w:numId="9" w16cid:durableId="829830674">
    <w:abstractNumId w:val="6"/>
  </w:num>
  <w:num w:numId="10" w16cid:durableId="1044015327">
    <w:abstractNumId w:val="3"/>
  </w:num>
  <w:num w:numId="11" w16cid:durableId="1982884621">
    <w:abstractNumId w:val="8"/>
  </w:num>
  <w:num w:numId="12" w16cid:durableId="1084838051">
    <w:abstractNumId w:val="19"/>
  </w:num>
  <w:num w:numId="13" w16cid:durableId="1240362740">
    <w:abstractNumId w:val="29"/>
  </w:num>
  <w:num w:numId="14" w16cid:durableId="1109590434">
    <w:abstractNumId w:val="20"/>
  </w:num>
  <w:num w:numId="15" w16cid:durableId="150103451">
    <w:abstractNumId w:val="26"/>
  </w:num>
  <w:num w:numId="16" w16cid:durableId="1658074812">
    <w:abstractNumId w:val="11"/>
  </w:num>
  <w:num w:numId="17" w16cid:durableId="425687255">
    <w:abstractNumId w:val="23"/>
  </w:num>
  <w:num w:numId="18" w16cid:durableId="1450977173">
    <w:abstractNumId w:val="25"/>
  </w:num>
  <w:num w:numId="19" w16cid:durableId="108205667">
    <w:abstractNumId w:val="10"/>
  </w:num>
  <w:num w:numId="20" w16cid:durableId="83840785">
    <w:abstractNumId w:val="31"/>
  </w:num>
  <w:num w:numId="21" w16cid:durableId="1519583635">
    <w:abstractNumId w:val="0"/>
  </w:num>
  <w:num w:numId="22" w16cid:durableId="1664432015">
    <w:abstractNumId w:val="15"/>
  </w:num>
  <w:num w:numId="23" w16cid:durableId="516582811">
    <w:abstractNumId w:val="14"/>
  </w:num>
  <w:num w:numId="24" w16cid:durableId="1957637048">
    <w:abstractNumId w:val="33"/>
  </w:num>
  <w:num w:numId="25" w16cid:durableId="697778712">
    <w:abstractNumId w:val="27"/>
  </w:num>
  <w:num w:numId="26" w16cid:durableId="1539120640">
    <w:abstractNumId w:val="13"/>
  </w:num>
  <w:num w:numId="27" w16cid:durableId="1700668780">
    <w:abstractNumId w:val="28"/>
  </w:num>
  <w:num w:numId="28" w16cid:durableId="2088190766">
    <w:abstractNumId w:val="4"/>
  </w:num>
  <w:num w:numId="29" w16cid:durableId="715667053">
    <w:abstractNumId w:val="5"/>
  </w:num>
  <w:num w:numId="30" w16cid:durableId="851798522">
    <w:abstractNumId w:val="1"/>
  </w:num>
  <w:num w:numId="31" w16cid:durableId="1629435921">
    <w:abstractNumId w:val="9"/>
  </w:num>
  <w:num w:numId="32" w16cid:durableId="927347326">
    <w:abstractNumId w:val="32"/>
  </w:num>
  <w:num w:numId="33" w16cid:durableId="698749469">
    <w:abstractNumId w:val="7"/>
  </w:num>
  <w:num w:numId="34" w16cid:durableId="16525183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629"/>
    <w:rsid w:val="00000C97"/>
    <w:rsid w:val="000011C8"/>
    <w:rsid w:val="00001962"/>
    <w:rsid w:val="00001D08"/>
    <w:rsid w:val="00001F18"/>
    <w:rsid w:val="00002B99"/>
    <w:rsid w:val="000031A7"/>
    <w:rsid w:val="00003AD9"/>
    <w:rsid w:val="00003FAD"/>
    <w:rsid w:val="00004A73"/>
    <w:rsid w:val="00004F51"/>
    <w:rsid w:val="00004FF0"/>
    <w:rsid w:val="00006330"/>
    <w:rsid w:val="00006D09"/>
    <w:rsid w:val="00007EC3"/>
    <w:rsid w:val="00010320"/>
    <w:rsid w:val="000110A9"/>
    <w:rsid w:val="000111A5"/>
    <w:rsid w:val="000117E8"/>
    <w:rsid w:val="00011ADA"/>
    <w:rsid w:val="00011B62"/>
    <w:rsid w:val="0001272C"/>
    <w:rsid w:val="000131C1"/>
    <w:rsid w:val="000131CD"/>
    <w:rsid w:val="00013286"/>
    <w:rsid w:val="0001335E"/>
    <w:rsid w:val="00014CE7"/>
    <w:rsid w:val="00015672"/>
    <w:rsid w:val="000156D7"/>
    <w:rsid w:val="00016499"/>
    <w:rsid w:val="0002099F"/>
    <w:rsid w:val="0002102E"/>
    <w:rsid w:val="00021DD1"/>
    <w:rsid w:val="0002233F"/>
    <w:rsid w:val="00022AC5"/>
    <w:rsid w:val="000230BF"/>
    <w:rsid w:val="000237F6"/>
    <w:rsid w:val="00023E64"/>
    <w:rsid w:val="00023FC9"/>
    <w:rsid w:val="000245D6"/>
    <w:rsid w:val="00025B6F"/>
    <w:rsid w:val="000262D4"/>
    <w:rsid w:val="00026420"/>
    <w:rsid w:val="00026B74"/>
    <w:rsid w:val="00027337"/>
    <w:rsid w:val="000275EF"/>
    <w:rsid w:val="00027A2F"/>
    <w:rsid w:val="00027E19"/>
    <w:rsid w:val="00027EF4"/>
    <w:rsid w:val="00027FF3"/>
    <w:rsid w:val="000307EC"/>
    <w:rsid w:val="000314A4"/>
    <w:rsid w:val="00031FAE"/>
    <w:rsid w:val="0003234E"/>
    <w:rsid w:val="0003257D"/>
    <w:rsid w:val="000325AA"/>
    <w:rsid w:val="00032737"/>
    <w:rsid w:val="00032E32"/>
    <w:rsid w:val="0003368A"/>
    <w:rsid w:val="000341DC"/>
    <w:rsid w:val="00034416"/>
    <w:rsid w:val="0003473F"/>
    <w:rsid w:val="000348E6"/>
    <w:rsid w:val="00034F83"/>
    <w:rsid w:val="00034FE5"/>
    <w:rsid w:val="00035519"/>
    <w:rsid w:val="00035D04"/>
    <w:rsid w:val="00036265"/>
    <w:rsid w:val="000365A6"/>
    <w:rsid w:val="000367B2"/>
    <w:rsid w:val="0003732A"/>
    <w:rsid w:val="000376A2"/>
    <w:rsid w:val="000378FB"/>
    <w:rsid w:val="00037A15"/>
    <w:rsid w:val="00037AD0"/>
    <w:rsid w:val="00040893"/>
    <w:rsid w:val="00040C6C"/>
    <w:rsid w:val="00040C80"/>
    <w:rsid w:val="0004193F"/>
    <w:rsid w:val="0004194E"/>
    <w:rsid w:val="00041FC3"/>
    <w:rsid w:val="00042240"/>
    <w:rsid w:val="00042757"/>
    <w:rsid w:val="00042870"/>
    <w:rsid w:val="0004387D"/>
    <w:rsid w:val="000438A7"/>
    <w:rsid w:val="00045F33"/>
    <w:rsid w:val="000460A4"/>
    <w:rsid w:val="000461E7"/>
    <w:rsid w:val="000462B3"/>
    <w:rsid w:val="000467C3"/>
    <w:rsid w:val="00046A4D"/>
    <w:rsid w:val="00046B4F"/>
    <w:rsid w:val="00047063"/>
    <w:rsid w:val="00051C21"/>
    <w:rsid w:val="000526AC"/>
    <w:rsid w:val="00052B87"/>
    <w:rsid w:val="00052D12"/>
    <w:rsid w:val="00053C5A"/>
    <w:rsid w:val="00053E57"/>
    <w:rsid w:val="00054752"/>
    <w:rsid w:val="0005591D"/>
    <w:rsid w:val="00055924"/>
    <w:rsid w:val="000559E0"/>
    <w:rsid w:val="0005691E"/>
    <w:rsid w:val="00057AFF"/>
    <w:rsid w:val="00060BB6"/>
    <w:rsid w:val="00060F58"/>
    <w:rsid w:val="00061017"/>
    <w:rsid w:val="00061085"/>
    <w:rsid w:val="0006171D"/>
    <w:rsid w:val="00061B5B"/>
    <w:rsid w:val="00061D0C"/>
    <w:rsid w:val="00061D71"/>
    <w:rsid w:val="000623BD"/>
    <w:rsid w:val="000625D0"/>
    <w:rsid w:val="000635B9"/>
    <w:rsid w:val="000636EB"/>
    <w:rsid w:val="00063C48"/>
    <w:rsid w:val="0006419F"/>
    <w:rsid w:val="00064621"/>
    <w:rsid w:val="00064B53"/>
    <w:rsid w:val="000651CF"/>
    <w:rsid w:val="0006549B"/>
    <w:rsid w:val="000657F6"/>
    <w:rsid w:val="00066108"/>
    <w:rsid w:val="000676DE"/>
    <w:rsid w:val="000703A9"/>
    <w:rsid w:val="0007089E"/>
    <w:rsid w:val="00070AB3"/>
    <w:rsid w:val="00070EAD"/>
    <w:rsid w:val="000716B4"/>
    <w:rsid w:val="00071855"/>
    <w:rsid w:val="000727C8"/>
    <w:rsid w:val="00073D85"/>
    <w:rsid w:val="00074C7C"/>
    <w:rsid w:val="00074DE8"/>
    <w:rsid w:val="000752E5"/>
    <w:rsid w:val="00075310"/>
    <w:rsid w:val="000754AD"/>
    <w:rsid w:val="000765DD"/>
    <w:rsid w:val="00076922"/>
    <w:rsid w:val="00077C27"/>
    <w:rsid w:val="00080582"/>
    <w:rsid w:val="00080BB0"/>
    <w:rsid w:val="00080E56"/>
    <w:rsid w:val="000812D0"/>
    <w:rsid w:val="0008144F"/>
    <w:rsid w:val="0008177E"/>
    <w:rsid w:val="000817AF"/>
    <w:rsid w:val="00081A15"/>
    <w:rsid w:val="00082FB7"/>
    <w:rsid w:val="00083796"/>
    <w:rsid w:val="00084C78"/>
    <w:rsid w:val="00085926"/>
    <w:rsid w:val="00085A1B"/>
    <w:rsid w:val="0008679D"/>
    <w:rsid w:val="00086822"/>
    <w:rsid w:val="00086F9B"/>
    <w:rsid w:val="000876FB"/>
    <w:rsid w:val="00090057"/>
    <w:rsid w:val="0009053F"/>
    <w:rsid w:val="00090D4E"/>
    <w:rsid w:val="00090E42"/>
    <w:rsid w:val="00091616"/>
    <w:rsid w:val="00092CF2"/>
    <w:rsid w:val="00093445"/>
    <w:rsid w:val="0009413B"/>
    <w:rsid w:val="00094EA3"/>
    <w:rsid w:val="00094FB4"/>
    <w:rsid w:val="00094FD9"/>
    <w:rsid w:val="000956A1"/>
    <w:rsid w:val="000956B4"/>
    <w:rsid w:val="00095AC7"/>
    <w:rsid w:val="00095C05"/>
    <w:rsid w:val="00095D66"/>
    <w:rsid w:val="00096027"/>
    <w:rsid w:val="00096220"/>
    <w:rsid w:val="00096637"/>
    <w:rsid w:val="00097046"/>
    <w:rsid w:val="00097100"/>
    <w:rsid w:val="0009741D"/>
    <w:rsid w:val="0009780D"/>
    <w:rsid w:val="00097DAF"/>
    <w:rsid w:val="000A0294"/>
    <w:rsid w:val="000A1354"/>
    <w:rsid w:val="000A2AC3"/>
    <w:rsid w:val="000A31B2"/>
    <w:rsid w:val="000A3868"/>
    <w:rsid w:val="000A3EBB"/>
    <w:rsid w:val="000A4504"/>
    <w:rsid w:val="000A4A2D"/>
    <w:rsid w:val="000A54A6"/>
    <w:rsid w:val="000A5612"/>
    <w:rsid w:val="000A5748"/>
    <w:rsid w:val="000A57BB"/>
    <w:rsid w:val="000A5818"/>
    <w:rsid w:val="000A5C1B"/>
    <w:rsid w:val="000A6C6F"/>
    <w:rsid w:val="000A74C9"/>
    <w:rsid w:val="000A7698"/>
    <w:rsid w:val="000A7F0B"/>
    <w:rsid w:val="000B03BA"/>
    <w:rsid w:val="000B07A6"/>
    <w:rsid w:val="000B1184"/>
    <w:rsid w:val="000B1422"/>
    <w:rsid w:val="000B1623"/>
    <w:rsid w:val="000B1639"/>
    <w:rsid w:val="000B2170"/>
    <w:rsid w:val="000B25F9"/>
    <w:rsid w:val="000B34B9"/>
    <w:rsid w:val="000B3911"/>
    <w:rsid w:val="000B39EE"/>
    <w:rsid w:val="000B3D60"/>
    <w:rsid w:val="000B4462"/>
    <w:rsid w:val="000B44D5"/>
    <w:rsid w:val="000B521D"/>
    <w:rsid w:val="000B59D7"/>
    <w:rsid w:val="000B6026"/>
    <w:rsid w:val="000B760F"/>
    <w:rsid w:val="000B76FD"/>
    <w:rsid w:val="000C1419"/>
    <w:rsid w:val="000C1912"/>
    <w:rsid w:val="000C2FF5"/>
    <w:rsid w:val="000C44A5"/>
    <w:rsid w:val="000C466D"/>
    <w:rsid w:val="000C4854"/>
    <w:rsid w:val="000C5B34"/>
    <w:rsid w:val="000C5B51"/>
    <w:rsid w:val="000C5CBC"/>
    <w:rsid w:val="000C5E0E"/>
    <w:rsid w:val="000C5E32"/>
    <w:rsid w:val="000C66A4"/>
    <w:rsid w:val="000C66E6"/>
    <w:rsid w:val="000C6812"/>
    <w:rsid w:val="000C7E11"/>
    <w:rsid w:val="000D0172"/>
    <w:rsid w:val="000D080F"/>
    <w:rsid w:val="000D0BDB"/>
    <w:rsid w:val="000D0C96"/>
    <w:rsid w:val="000D0D7A"/>
    <w:rsid w:val="000D1240"/>
    <w:rsid w:val="000D18CE"/>
    <w:rsid w:val="000D20D8"/>
    <w:rsid w:val="000D2590"/>
    <w:rsid w:val="000D2789"/>
    <w:rsid w:val="000D28C1"/>
    <w:rsid w:val="000D2EB2"/>
    <w:rsid w:val="000D2F6C"/>
    <w:rsid w:val="000D3865"/>
    <w:rsid w:val="000D39F1"/>
    <w:rsid w:val="000D4558"/>
    <w:rsid w:val="000D4737"/>
    <w:rsid w:val="000D5045"/>
    <w:rsid w:val="000D64A0"/>
    <w:rsid w:val="000D6A2D"/>
    <w:rsid w:val="000D6E24"/>
    <w:rsid w:val="000E04DA"/>
    <w:rsid w:val="000E0C2A"/>
    <w:rsid w:val="000E0D5F"/>
    <w:rsid w:val="000E1200"/>
    <w:rsid w:val="000E19BC"/>
    <w:rsid w:val="000E1D60"/>
    <w:rsid w:val="000E23ED"/>
    <w:rsid w:val="000E2A7C"/>
    <w:rsid w:val="000E3457"/>
    <w:rsid w:val="000E3A8B"/>
    <w:rsid w:val="000E437A"/>
    <w:rsid w:val="000E452E"/>
    <w:rsid w:val="000E468D"/>
    <w:rsid w:val="000E48A8"/>
    <w:rsid w:val="000E53CC"/>
    <w:rsid w:val="000E5669"/>
    <w:rsid w:val="000E6EB3"/>
    <w:rsid w:val="000E7108"/>
    <w:rsid w:val="000E7285"/>
    <w:rsid w:val="000E7288"/>
    <w:rsid w:val="000E72AC"/>
    <w:rsid w:val="000E7599"/>
    <w:rsid w:val="000F04DB"/>
    <w:rsid w:val="000F1A7A"/>
    <w:rsid w:val="000F233D"/>
    <w:rsid w:val="000F263C"/>
    <w:rsid w:val="000F26E4"/>
    <w:rsid w:val="000F285C"/>
    <w:rsid w:val="000F3563"/>
    <w:rsid w:val="000F41B4"/>
    <w:rsid w:val="000F4518"/>
    <w:rsid w:val="000F49BC"/>
    <w:rsid w:val="000F5012"/>
    <w:rsid w:val="000F51F0"/>
    <w:rsid w:val="000F533D"/>
    <w:rsid w:val="000F5D8D"/>
    <w:rsid w:val="000F63B6"/>
    <w:rsid w:val="000F6663"/>
    <w:rsid w:val="000F66E2"/>
    <w:rsid w:val="000F6F20"/>
    <w:rsid w:val="000F7E77"/>
    <w:rsid w:val="001004D3"/>
    <w:rsid w:val="001005F2"/>
    <w:rsid w:val="00100DDF"/>
    <w:rsid w:val="00100FD2"/>
    <w:rsid w:val="00101411"/>
    <w:rsid w:val="001018E5"/>
    <w:rsid w:val="00101FD2"/>
    <w:rsid w:val="001027BF"/>
    <w:rsid w:val="0010288C"/>
    <w:rsid w:val="00102932"/>
    <w:rsid w:val="00102B0E"/>
    <w:rsid w:val="00103404"/>
    <w:rsid w:val="0010373E"/>
    <w:rsid w:val="001037C7"/>
    <w:rsid w:val="001039DC"/>
    <w:rsid w:val="00103CEB"/>
    <w:rsid w:val="0010407D"/>
    <w:rsid w:val="00104E1E"/>
    <w:rsid w:val="001054F6"/>
    <w:rsid w:val="00105A55"/>
    <w:rsid w:val="00105C7D"/>
    <w:rsid w:val="00106541"/>
    <w:rsid w:val="001067AC"/>
    <w:rsid w:val="00106F99"/>
    <w:rsid w:val="001075EE"/>
    <w:rsid w:val="00107670"/>
    <w:rsid w:val="00107AF1"/>
    <w:rsid w:val="00110503"/>
    <w:rsid w:val="00111181"/>
    <w:rsid w:val="00111650"/>
    <w:rsid w:val="00111D57"/>
    <w:rsid w:val="00112DC6"/>
    <w:rsid w:val="00113393"/>
    <w:rsid w:val="00113BD1"/>
    <w:rsid w:val="001144BA"/>
    <w:rsid w:val="001148F5"/>
    <w:rsid w:val="0011509E"/>
    <w:rsid w:val="00116692"/>
    <w:rsid w:val="0011673E"/>
    <w:rsid w:val="00116B3C"/>
    <w:rsid w:val="00116FA2"/>
    <w:rsid w:val="00117D00"/>
    <w:rsid w:val="00117ED7"/>
    <w:rsid w:val="00120BE8"/>
    <w:rsid w:val="00120D77"/>
    <w:rsid w:val="00120E32"/>
    <w:rsid w:val="0012106B"/>
    <w:rsid w:val="00121394"/>
    <w:rsid w:val="00121AB4"/>
    <w:rsid w:val="00122580"/>
    <w:rsid w:val="0012272C"/>
    <w:rsid w:val="00122809"/>
    <w:rsid w:val="00122985"/>
    <w:rsid w:val="00122E9B"/>
    <w:rsid w:val="001231E0"/>
    <w:rsid w:val="001232B1"/>
    <w:rsid w:val="00123693"/>
    <w:rsid w:val="00123C9A"/>
    <w:rsid w:val="00123D2D"/>
    <w:rsid w:val="001240E5"/>
    <w:rsid w:val="00124A36"/>
    <w:rsid w:val="00124F3A"/>
    <w:rsid w:val="00125103"/>
    <w:rsid w:val="001268F9"/>
    <w:rsid w:val="00126C6C"/>
    <w:rsid w:val="00126D15"/>
    <w:rsid w:val="00127051"/>
    <w:rsid w:val="00127131"/>
    <w:rsid w:val="00127654"/>
    <w:rsid w:val="0012783F"/>
    <w:rsid w:val="00130932"/>
    <w:rsid w:val="00131B27"/>
    <w:rsid w:val="00131FC2"/>
    <w:rsid w:val="00132178"/>
    <w:rsid w:val="00132933"/>
    <w:rsid w:val="00132E88"/>
    <w:rsid w:val="00133138"/>
    <w:rsid w:val="00133650"/>
    <w:rsid w:val="001336DB"/>
    <w:rsid w:val="00133B48"/>
    <w:rsid w:val="00133C61"/>
    <w:rsid w:val="00133EA0"/>
    <w:rsid w:val="0013406E"/>
    <w:rsid w:val="001341EA"/>
    <w:rsid w:val="0013469C"/>
    <w:rsid w:val="00134ACD"/>
    <w:rsid w:val="00134C72"/>
    <w:rsid w:val="00134DBD"/>
    <w:rsid w:val="001363BC"/>
    <w:rsid w:val="001363D2"/>
    <w:rsid w:val="0013752A"/>
    <w:rsid w:val="001379D2"/>
    <w:rsid w:val="00140032"/>
    <w:rsid w:val="001412E1"/>
    <w:rsid w:val="001419BE"/>
    <w:rsid w:val="00141D03"/>
    <w:rsid w:val="00142015"/>
    <w:rsid w:val="001427DB"/>
    <w:rsid w:val="00142999"/>
    <w:rsid w:val="00142F6B"/>
    <w:rsid w:val="0014339E"/>
    <w:rsid w:val="00144010"/>
    <w:rsid w:val="00144ABD"/>
    <w:rsid w:val="001450E3"/>
    <w:rsid w:val="00146178"/>
    <w:rsid w:val="001465F6"/>
    <w:rsid w:val="00146A0D"/>
    <w:rsid w:val="00146AAE"/>
    <w:rsid w:val="00146CE0"/>
    <w:rsid w:val="00146D39"/>
    <w:rsid w:val="00146E24"/>
    <w:rsid w:val="00147322"/>
    <w:rsid w:val="00147FE6"/>
    <w:rsid w:val="001509FB"/>
    <w:rsid w:val="001512E8"/>
    <w:rsid w:val="00151DCE"/>
    <w:rsid w:val="001522D3"/>
    <w:rsid w:val="00152CFF"/>
    <w:rsid w:val="0015348D"/>
    <w:rsid w:val="00153DD3"/>
    <w:rsid w:val="00153EC2"/>
    <w:rsid w:val="00154752"/>
    <w:rsid w:val="001548C7"/>
    <w:rsid w:val="00154A33"/>
    <w:rsid w:val="00154E60"/>
    <w:rsid w:val="001556B0"/>
    <w:rsid w:val="0015663D"/>
    <w:rsid w:val="00156B21"/>
    <w:rsid w:val="00156D25"/>
    <w:rsid w:val="00156EF4"/>
    <w:rsid w:val="001602AB"/>
    <w:rsid w:val="00160386"/>
    <w:rsid w:val="00162C59"/>
    <w:rsid w:val="0016397E"/>
    <w:rsid w:val="00163EBF"/>
    <w:rsid w:val="00164018"/>
    <w:rsid w:val="00164B77"/>
    <w:rsid w:val="00164C53"/>
    <w:rsid w:val="001651E2"/>
    <w:rsid w:val="00165249"/>
    <w:rsid w:val="00165FFF"/>
    <w:rsid w:val="0016631F"/>
    <w:rsid w:val="0016643B"/>
    <w:rsid w:val="00166D9C"/>
    <w:rsid w:val="00167142"/>
    <w:rsid w:val="00167526"/>
    <w:rsid w:val="00167B90"/>
    <w:rsid w:val="001702A2"/>
    <w:rsid w:val="00170BC1"/>
    <w:rsid w:val="00170FA5"/>
    <w:rsid w:val="00171568"/>
    <w:rsid w:val="0017181A"/>
    <w:rsid w:val="00171D9A"/>
    <w:rsid w:val="00171F4B"/>
    <w:rsid w:val="00172F2F"/>
    <w:rsid w:val="00173565"/>
    <w:rsid w:val="0017372B"/>
    <w:rsid w:val="00173970"/>
    <w:rsid w:val="00173C0B"/>
    <w:rsid w:val="00174213"/>
    <w:rsid w:val="001744C8"/>
    <w:rsid w:val="00174633"/>
    <w:rsid w:val="00175137"/>
    <w:rsid w:val="001751DA"/>
    <w:rsid w:val="0017573E"/>
    <w:rsid w:val="00175FB9"/>
    <w:rsid w:val="00176801"/>
    <w:rsid w:val="00176BB5"/>
    <w:rsid w:val="001773EC"/>
    <w:rsid w:val="001776B9"/>
    <w:rsid w:val="0017785C"/>
    <w:rsid w:val="00177F46"/>
    <w:rsid w:val="00180B12"/>
    <w:rsid w:val="00180C8B"/>
    <w:rsid w:val="00180FAE"/>
    <w:rsid w:val="00181E31"/>
    <w:rsid w:val="00182408"/>
    <w:rsid w:val="00183650"/>
    <w:rsid w:val="001839DA"/>
    <w:rsid w:val="00183D9F"/>
    <w:rsid w:val="00184507"/>
    <w:rsid w:val="00186A80"/>
    <w:rsid w:val="00186EEC"/>
    <w:rsid w:val="001871A4"/>
    <w:rsid w:val="0018778C"/>
    <w:rsid w:val="001901D1"/>
    <w:rsid w:val="00190671"/>
    <w:rsid w:val="0019116B"/>
    <w:rsid w:val="001911A7"/>
    <w:rsid w:val="001914DE"/>
    <w:rsid w:val="0019236E"/>
    <w:rsid w:val="0019390B"/>
    <w:rsid w:val="00193FB9"/>
    <w:rsid w:val="00194643"/>
    <w:rsid w:val="00194BE7"/>
    <w:rsid w:val="00195402"/>
    <w:rsid w:val="00195B36"/>
    <w:rsid w:val="0019669F"/>
    <w:rsid w:val="001966CD"/>
    <w:rsid w:val="001968AD"/>
    <w:rsid w:val="00196F99"/>
    <w:rsid w:val="0019705B"/>
    <w:rsid w:val="0019774F"/>
    <w:rsid w:val="001A02EC"/>
    <w:rsid w:val="001A08A8"/>
    <w:rsid w:val="001A0D2D"/>
    <w:rsid w:val="001A0DE2"/>
    <w:rsid w:val="001A1DDC"/>
    <w:rsid w:val="001A41DA"/>
    <w:rsid w:val="001A527E"/>
    <w:rsid w:val="001A55F2"/>
    <w:rsid w:val="001A597C"/>
    <w:rsid w:val="001A5E90"/>
    <w:rsid w:val="001A608B"/>
    <w:rsid w:val="001A6332"/>
    <w:rsid w:val="001A65EB"/>
    <w:rsid w:val="001A6660"/>
    <w:rsid w:val="001A6680"/>
    <w:rsid w:val="001A6B9B"/>
    <w:rsid w:val="001A6E56"/>
    <w:rsid w:val="001A7029"/>
    <w:rsid w:val="001A78D4"/>
    <w:rsid w:val="001A7CE4"/>
    <w:rsid w:val="001B0D1B"/>
    <w:rsid w:val="001B13B8"/>
    <w:rsid w:val="001B14FA"/>
    <w:rsid w:val="001B21F1"/>
    <w:rsid w:val="001B23C9"/>
    <w:rsid w:val="001B2463"/>
    <w:rsid w:val="001B28BD"/>
    <w:rsid w:val="001B29F9"/>
    <w:rsid w:val="001B2FAD"/>
    <w:rsid w:val="001B34FA"/>
    <w:rsid w:val="001B42A3"/>
    <w:rsid w:val="001B4FA6"/>
    <w:rsid w:val="001B5401"/>
    <w:rsid w:val="001B5446"/>
    <w:rsid w:val="001B6584"/>
    <w:rsid w:val="001B6AE6"/>
    <w:rsid w:val="001B6C2E"/>
    <w:rsid w:val="001B6E8D"/>
    <w:rsid w:val="001B77CA"/>
    <w:rsid w:val="001B7A65"/>
    <w:rsid w:val="001C1BA9"/>
    <w:rsid w:val="001C1BE0"/>
    <w:rsid w:val="001C1CA4"/>
    <w:rsid w:val="001C1EA5"/>
    <w:rsid w:val="001C2AA9"/>
    <w:rsid w:val="001C32AD"/>
    <w:rsid w:val="001C3A7D"/>
    <w:rsid w:val="001C3B30"/>
    <w:rsid w:val="001C6041"/>
    <w:rsid w:val="001C66E2"/>
    <w:rsid w:val="001C6C40"/>
    <w:rsid w:val="001C6FA4"/>
    <w:rsid w:val="001C6FBD"/>
    <w:rsid w:val="001C7278"/>
    <w:rsid w:val="001C7B62"/>
    <w:rsid w:val="001C7FF2"/>
    <w:rsid w:val="001D0136"/>
    <w:rsid w:val="001D05E1"/>
    <w:rsid w:val="001D10C7"/>
    <w:rsid w:val="001D272C"/>
    <w:rsid w:val="001D275D"/>
    <w:rsid w:val="001D2FD5"/>
    <w:rsid w:val="001D304A"/>
    <w:rsid w:val="001D36D7"/>
    <w:rsid w:val="001D40D5"/>
    <w:rsid w:val="001D42C0"/>
    <w:rsid w:val="001D487E"/>
    <w:rsid w:val="001D4CA2"/>
    <w:rsid w:val="001D4F0D"/>
    <w:rsid w:val="001D5A6A"/>
    <w:rsid w:val="001D5A85"/>
    <w:rsid w:val="001D67D4"/>
    <w:rsid w:val="001D69CE"/>
    <w:rsid w:val="001D6B64"/>
    <w:rsid w:val="001D75DA"/>
    <w:rsid w:val="001D7C4C"/>
    <w:rsid w:val="001D7F77"/>
    <w:rsid w:val="001E0613"/>
    <w:rsid w:val="001E0ECE"/>
    <w:rsid w:val="001E1083"/>
    <w:rsid w:val="001E1388"/>
    <w:rsid w:val="001E2A4A"/>
    <w:rsid w:val="001E3403"/>
    <w:rsid w:val="001E3FA8"/>
    <w:rsid w:val="001E4193"/>
    <w:rsid w:val="001E43BC"/>
    <w:rsid w:val="001E4502"/>
    <w:rsid w:val="001E464B"/>
    <w:rsid w:val="001E4B3E"/>
    <w:rsid w:val="001E4EDF"/>
    <w:rsid w:val="001E6191"/>
    <w:rsid w:val="001E7F6D"/>
    <w:rsid w:val="001F07C2"/>
    <w:rsid w:val="001F0892"/>
    <w:rsid w:val="001F09C5"/>
    <w:rsid w:val="001F0A3D"/>
    <w:rsid w:val="001F2073"/>
    <w:rsid w:val="001F22AF"/>
    <w:rsid w:val="001F23EA"/>
    <w:rsid w:val="001F2966"/>
    <w:rsid w:val="001F33F9"/>
    <w:rsid w:val="001F4011"/>
    <w:rsid w:val="001F412F"/>
    <w:rsid w:val="001F519C"/>
    <w:rsid w:val="001F6890"/>
    <w:rsid w:val="001F6B32"/>
    <w:rsid w:val="001F7188"/>
    <w:rsid w:val="001F78AA"/>
    <w:rsid w:val="001F7923"/>
    <w:rsid w:val="001F7A64"/>
    <w:rsid w:val="00200506"/>
    <w:rsid w:val="00200647"/>
    <w:rsid w:val="00200806"/>
    <w:rsid w:val="002008F6"/>
    <w:rsid w:val="002011DC"/>
    <w:rsid w:val="002012BD"/>
    <w:rsid w:val="00201616"/>
    <w:rsid w:val="002017C5"/>
    <w:rsid w:val="00201F1C"/>
    <w:rsid w:val="00202110"/>
    <w:rsid w:val="00202779"/>
    <w:rsid w:val="00203ECC"/>
    <w:rsid w:val="002042FC"/>
    <w:rsid w:val="0020437E"/>
    <w:rsid w:val="00204743"/>
    <w:rsid w:val="002047DD"/>
    <w:rsid w:val="00204899"/>
    <w:rsid w:val="00204902"/>
    <w:rsid w:val="00204C86"/>
    <w:rsid w:val="00204FF7"/>
    <w:rsid w:val="0020505B"/>
    <w:rsid w:val="002056DD"/>
    <w:rsid w:val="002057D7"/>
    <w:rsid w:val="0020673B"/>
    <w:rsid w:val="00206F4F"/>
    <w:rsid w:val="002073F7"/>
    <w:rsid w:val="0020766E"/>
    <w:rsid w:val="0020795D"/>
    <w:rsid w:val="00207C31"/>
    <w:rsid w:val="002100D3"/>
    <w:rsid w:val="00210607"/>
    <w:rsid w:val="0021096E"/>
    <w:rsid w:val="00211549"/>
    <w:rsid w:val="002127CE"/>
    <w:rsid w:val="0021343C"/>
    <w:rsid w:val="00214827"/>
    <w:rsid w:val="00215A50"/>
    <w:rsid w:val="002162BC"/>
    <w:rsid w:val="00217B37"/>
    <w:rsid w:val="0022002C"/>
    <w:rsid w:val="002217B2"/>
    <w:rsid w:val="00222ABD"/>
    <w:rsid w:val="00222CD8"/>
    <w:rsid w:val="00222F33"/>
    <w:rsid w:val="0022337E"/>
    <w:rsid w:val="00223DC2"/>
    <w:rsid w:val="00223DF9"/>
    <w:rsid w:val="00224D0B"/>
    <w:rsid w:val="00224EFB"/>
    <w:rsid w:val="00224FE9"/>
    <w:rsid w:val="00225396"/>
    <w:rsid w:val="0022546D"/>
    <w:rsid w:val="00225897"/>
    <w:rsid w:val="0022590E"/>
    <w:rsid w:val="002262DD"/>
    <w:rsid w:val="00226D5F"/>
    <w:rsid w:val="002271BD"/>
    <w:rsid w:val="00227DB7"/>
    <w:rsid w:val="0023020B"/>
    <w:rsid w:val="0023061E"/>
    <w:rsid w:val="002306D8"/>
    <w:rsid w:val="0023089A"/>
    <w:rsid w:val="00230A9E"/>
    <w:rsid w:val="00230BFD"/>
    <w:rsid w:val="00231353"/>
    <w:rsid w:val="002313BB"/>
    <w:rsid w:val="00231712"/>
    <w:rsid w:val="0023177F"/>
    <w:rsid w:val="002317CC"/>
    <w:rsid w:val="002320C1"/>
    <w:rsid w:val="0023277D"/>
    <w:rsid w:val="00232829"/>
    <w:rsid w:val="002339DA"/>
    <w:rsid w:val="00233C65"/>
    <w:rsid w:val="002341E7"/>
    <w:rsid w:val="002343D0"/>
    <w:rsid w:val="002343E6"/>
    <w:rsid w:val="00234633"/>
    <w:rsid w:val="00234640"/>
    <w:rsid w:val="0023474B"/>
    <w:rsid w:val="00234A40"/>
    <w:rsid w:val="00234BD8"/>
    <w:rsid w:val="00234DD1"/>
    <w:rsid w:val="00234F49"/>
    <w:rsid w:val="00234FEE"/>
    <w:rsid w:val="002351B3"/>
    <w:rsid w:val="00235343"/>
    <w:rsid w:val="00235A80"/>
    <w:rsid w:val="00236536"/>
    <w:rsid w:val="00236AED"/>
    <w:rsid w:val="00236C83"/>
    <w:rsid w:val="002373B3"/>
    <w:rsid w:val="00237404"/>
    <w:rsid w:val="0023773E"/>
    <w:rsid w:val="00240BC0"/>
    <w:rsid w:val="00240C4B"/>
    <w:rsid w:val="002413C1"/>
    <w:rsid w:val="00241424"/>
    <w:rsid w:val="00241431"/>
    <w:rsid w:val="00241792"/>
    <w:rsid w:val="002424C0"/>
    <w:rsid w:val="002425D5"/>
    <w:rsid w:val="0024284D"/>
    <w:rsid w:val="002428D3"/>
    <w:rsid w:val="00242E8C"/>
    <w:rsid w:val="0024365A"/>
    <w:rsid w:val="002437A1"/>
    <w:rsid w:val="00244C77"/>
    <w:rsid w:val="00245B88"/>
    <w:rsid w:val="00245FC5"/>
    <w:rsid w:val="00246DD5"/>
    <w:rsid w:val="00247213"/>
    <w:rsid w:val="00247545"/>
    <w:rsid w:val="00250120"/>
    <w:rsid w:val="002501A6"/>
    <w:rsid w:val="0025070E"/>
    <w:rsid w:val="00250D31"/>
    <w:rsid w:val="00251142"/>
    <w:rsid w:val="00251649"/>
    <w:rsid w:val="00251AC7"/>
    <w:rsid w:val="00251BAE"/>
    <w:rsid w:val="00251C61"/>
    <w:rsid w:val="00252956"/>
    <w:rsid w:val="00252E10"/>
    <w:rsid w:val="00253A59"/>
    <w:rsid w:val="00253B0E"/>
    <w:rsid w:val="002549C5"/>
    <w:rsid w:val="00255A3A"/>
    <w:rsid w:val="00255E5C"/>
    <w:rsid w:val="00256094"/>
    <w:rsid w:val="002563EF"/>
    <w:rsid w:val="00256E83"/>
    <w:rsid w:val="00256F61"/>
    <w:rsid w:val="00257177"/>
    <w:rsid w:val="0025798A"/>
    <w:rsid w:val="00260528"/>
    <w:rsid w:val="00261C08"/>
    <w:rsid w:val="00261E0F"/>
    <w:rsid w:val="00262B28"/>
    <w:rsid w:val="00262B5D"/>
    <w:rsid w:val="002645E2"/>
    <w:rsid w:val="002645F3"/>
    <w:rsid w:val="0026480E"/>
    <w:rsid w:val="0026489B"/>
    <w:rsid w:val="00264A73"/>
    <w:rsid w:val="00264D8A"/>
    <w:rsid w:val="002655AF"/>
    <w:rsid w:val="0026566E"/>
    <w:rsid w:val="0026568B"/>
    <w:rsid w:val="00266569"/>
    <w:rsid w:val="002666E3"/>
    <w:rsid w:val="00267996"/>
    <w:rsid w:val="00267E35"/>
    <w:rsid w:val="002706DA"/>
    <w:rsid w:val="002713AE"/>
    <w:rsid w:val="00271B8E"/>
    <w:rsid w:val="00271D28"/>
    <w:rsid w:val="00272A31"/>
    <w:rsid w:val="00272A47"/>
    <w:rsid w:val="00272B7B"/>
    <w:rsid w:val="00272E50"/>
    <w:rsid w:val="00273487"/>
    <w:rsid w:val="00273B39"/>
    <w:rsid w:val="00273C63"/>
    <w:rsid w:val="00273ED2"/>
    <w:rsid w:val="002741EB"/>
    <w:rsid w:val="00274595"/>
    <w:rsid w:val="00274E80"/>
    <w:rsid w:val="00275916"/>
    <w:rsid w:val="00276297"/>
    <w:rsid w:val="002762BC"/>
    <w:rsid w:val="00276749"/>
    <w:rsid w:val="002769AD"/>
    <w:rsid w:val="00276A01"/>
    <w:rsid w:val="00276B14"/>
    <w:rsid w:val="0027713B"/>
    <w:rsid w:val="00277E3B"/>
    <w:rsid w:val="0028075E"/>
    <w:rsid w:val="00280CEE"/>
    <w:rsid w:val="00281370"/>
    <w:rsid w:val="002816A8"/>
    <w:rsid w:val="002822F6"/>
    <w:rsid w:val="00282512"/>
    <w:rsid w:val="0028314D"/>
    <w:rsid w:val="00283391"/>
    <w:rsid w:val="00284455"/>
    <w:rsid w:val="00284A89"/>
    <w:rsid w:val="00284EE2"/>
    <w:rsid w:val="00285335"/>
    <w:rsid w:val="0028543B"/>
    <w:rsid w:val="00285E95"/>
    <w:rsid w:val="00290090"/>
    <w:rsid w:val="00291F5E"/>
    <w:rsid w:val="002926E0"/>
    <w:rsid w:val="00292AF2"/>
    <w:rsid w:val="00292EB9"/>
    <w:rsid w:val="00293EE1"/>
    <w:rsid w:val="002943E7"/>
    <w:rsid w:val="00294551"/>
    <w:rsid w:val="002945EB"/>
    <w:rsid w:val="00294DD0"/>
    <w:rsid w:val="00295081"/>
    <w:rsid w:val="00295A71"/>
    <w:rsid w:val="00296578"/>
    <w:rsid w:val="00297E5F"/>
    <w:rsid w:val="002A04A9"/>
    <w:rsid w:val="002A04C1"/>
    <w:rsid w:val="002A1D40"/>
    <w:rsid w:val="002A2435"/>
    <w:rsid w:val="002A27F1"/>
    <w:rsid w:val="002A29CC"/>
    <w:rsid w:val="002A2B32"/>
    <w:rsid w:val="002A2D64"/>
    <w:rsid w:val="002A3025"/>
    <w:rsid w:val="002A32CE"/>
    <w:rsid w:val="002A33DD"/>
    <w:rsid w:val="002A3B7E"/>
    <w:rsid w:val="002A3BC5"/>
    <w:rsid w:val="002A42B0"/>
    <w:rsid w:val="002A5AAB"/>
    <w:rsid w:val="002A63A2"/>
    <w:rsid w:val="002A645E"/>
    <w:rsid w:val="002A767C"/>
    <w:rsid w:val="002A7C5A"/>
    <w:rsid w:val="002B1115"/>
    <w:rsid w:val="002B13D3"/>
    <w:rsid w:val="002B15E7"/>
    <w:rsid w:val="002B2292"/>
    <w:rsid w:val="002B2F07"/>
    <w:rsid w:val="002B332A"/>
    <w:rsid w:val="002B3D45"/>
    <w:rsid w:val="002B442A"/>
    <w:rsid w:val="002B446B"/>
    <w:rsid w:val="002B4EB4"/>
    <w:rsid w:val="002B4EC2"/>
    <w:rsid w:val="002B4FD1"/>
    <w:rsid w:val="002B5CBE"/>
    <w:rsid w:val="002B6628"/>
    <w:rsid w:val="002B66BE"/>
    <w:rsid w:val="002B6704"/>
    <w:rsid w:val="002B6F77"/>
    <w:rsid w:val="002B7A3B"/>
    <w:rsid w:val="002B7B00"/>
    <w:rsid w:val="002C0F67"/>
    <w:rsid w:val="002C1856"/>
    <w:rsid w:val="002C1AB2"/>
    <w:rsid w:val="002C1C07"/>
    <w:rsid w:val="002C1FF3"/>
    <w:rsid w:val="002C2BA0"/>
    <w:rsid w:val="002C2C0F"/>
    <w:rsid w:val="002C3390"/>
    <w:rsid w:val="002C36F8"/>
    <w:rsid w:val="002C378E"/>
    <w:rsid w:val="002C3BDB"/>
    <w:rsid w:val="002C46FC"/>
    <w:rsid w:val="002C47BF"/>
    <w:rsid w:val="002C565E"/>
    <w:rsid w:val="002C5814"/>
    <w:rsid w:val="002C5E58"/>
    <w:rsid w:val="002C5F7A"/>
    <w:rsid w:val="002C6460"/>
    <w:rsid w:val="002C6962"/>
    <w:rsid w:val="002C6AD4"/>
    <w:rsid w:val="002C6C5D"/>
    <w:rsid w:val="002C7236"/>
    <w:rsid w:val="002C74DF"/>
    <w:rsid w:val="002D0A8F"/>
    <w:rsid w:val="002D1A59"/>
    <w:rsid w:val="002D1AF9"/>
    <w:rsid w:val="002D1C0F"/>
    <w:rsid w:val="002D3BED"/>
    <w:rsid w:val="002D3BFF"/>
    <w:rsid w:val="002D4954"/>
    <w:rsid w:val="002D4DD4"/>
    <w:rsid w:val="002D5E60"/>
    <w:rsid w:val="002D6293"/>
    <w:rsid w:val="002D64E9"/>
    <w:rsid w:val="002D6AEE"/>
    <w:rsid w:val="002D7729"/>
    <w:rsid w:val="002D7C50"/>
    <w:rsid w:val="002D7D25"/>
    <w:rsid w:val="002D7F1E"/>
    <w:rsid w:val="002E0270"/>
    <w:rsid w:val="002E10B0"/>
    <w:rsid w:val="002E259C"/>
    <w:rsid w:val="002E28BF"/>
    <w:rsid w:val="002E28F8"/>
    <w:rsid w:val="002E2DDA"/>
    <w:rsid w:val="002E3D49"/>
    <w:rsid w:val="002E4123"/>
    <w:rsid w:val="002E52F9"/>
    <w:rsid w:val="002E55A9"/>
    <w:rsid w:val="002E5640"/>
    <w:rsid w:val="002E5EFA"/>
    <w:rsid w:val="002E6040"/>
    <w:rsid w:val="002E6B5E"/>
    <w:rsid w:val="002E77DE"/>
    <w:rsid w:val="002E7CAE"/>
    <w:rsid w:val="002E7F60"/>
    <w:rsid w:val="002F00A2"/>
    <w:rsid w:val="002F0715"/>
    <w:rsid w:val="002F18BC"/>
    <w:rsid w:val="002F1EBB"/>
    <w:rsid w:val="002F2151"/>
    <w:rsid w:val="002F327D"/>
    <w:rsid w:val="002F34BC"/>
    <w:rsid w:val="002F3702"/>
    <w:rsid w:val="002F3E5D"/>
    <w:rsid w:val="002F51D8"/>
    <w:rsid w:val="002F65F6"/>
    <w:rsid w:val="002F6F81"/>
    <w:rsid w:val="002F6FE0"/>
    <w:rsid w:val="002F745C"/>
    <w:rsid w:val="002F764D"/>
    <w:rsid w:val="002F7706"/>
    <w:rsid w:val="002F7E32"/>
    <w:rsid w:val="003002EB"/>
    <w:rsid w:val="00300728"/>
    <w:rsid w:val="00300AF4"/>
    <w:rsid w:val="00300BAA"/>
    <w:rsid w:val="0030120D"/>
    <w:rsid w:val="003018E7"/>
    <w:rsid w:val="00301EBE"/>
    <w:rsid w:val="003023D0"/>
    <w:rsid w:val="00302B96"/>
    <w:rsid w:val="00302CDF"/>
    <w:rsid w:val="00302D70"/>
    <w:rsid w:val="00302FDE"/>
    <w:rsid w:val="003033A7"/>
    <w:rsid w:val="00304975"/>
    <w:rsid w:val="00304A5E"/>
    <w:rsid w:val="0030542E"/>
    <w:rsid w:val="0030543D"/>
    <w:rsid w:val="00305A1B"/>
    <w:rsid w:val="00305BB4"/>
    <w:rsid w:val="003064BE"/>
    <w:rsid w:val="00306570"/>
    <w:rsid w:val="00306CD9"/>
    <w:rsid w:val="00307143"/>
    <w:rsid w:val="00307195"/>
    <w:rsid w:val="00307735"/>
    <w:rsid w:val="00307BB0"/>
    <w:rsid w:val="003101DF"/>
    <w:rsid w:val="00311198"/>
    <w:rsid w:val="00311619"/>
    <w:rsid w:val="00311C0D"/>
    <w:rsid w:val="00311E96"/>
    <w:rsid w:val="00311EF6"/>
    <w:rsid w:val="00312CE8"/>
    <w:rsid w:val="00313495"/>
    <w:rsid w:val="00313BD2"/>
    <w:rsid w:val="0031414E"/>
    <w:rsid w:val="003142A9"/>
    <w:rsid w:val="003145B9"/>
    <w:rsid w:val="003148D4"/>
    <w:rsid w:val="00314C8C"/>
    <w:rsid w:val="00314F4B"/>
    <w:rsid w:val="003152DA"/>
    <w:rsid w:val="00315646"/>
    <w:rsid w:val="0031603B"/>
    <w:rsid w:val="003167BF"/>
    <w:rsid w:val="00317049"/>
    <w:rsid w:val="0031747D"/>
    <w:rsid w:val="00317653"/>
    <w:rsid w:val="00317E08"/>
    <w:rsid w:val="00317EEB"/>
    <w:rsid w:val="003201CD"/>
    <w:rsid w:val="00320371"/>
    <w:rsid w:val="00320CFE"/>
    <w:rsid w:val="0032102E"/>
    <w:rsid w:val="003220BF"/>
    <w:rsid w:val="003231E5"/>
    <w:rsid w:val="00323A44"/>
    <w:rsid w:val="00323C45"/>
    <w:rsid w:val="00324544"/>
    <w:rsid w:val="00324731"/>
    <w:rsid w:val="00325169"/>
    <w:rsid w:val="003252B1"/>
    <w:rsid w:val="00325E6A"/>
    <w:rsid w:val="00326273"/>
    <w:rsid w:val="003267D1"/>
    <w:rsid w:val="00326CFE"/>
    <w:rsid w:val="00326FB0"/>
    <w:rsid w:val="003277F0"/>
    <w:rsid w:val="00330382"/>
    <w:rsid w:val="0033089F"/>
    <w:rsid w:val="00330B56"/>
    <w:rsid w:val="00330E61"/>
    <w:rsid w:val="00330F47"/>
    <w:rsid w:val="00331D84"/>
    <w:rsid w:val="003321EC"/>
    <w:rsid w:val="0033284A"/>
    <w:rsid w:val="003335BD"/>
    <w:rsid w:val="003339B1"/>
    <w:rsid w:val="00334811"/>
    <w:rsid w:val="00334CB2"/>
    <w:rsid w:val="00334E5D"/>
    <w:rsid w:val="00334F45"/>
    <w:rsid w:val="00335B0A"/>
    <w:rsid w:val="00335C97"/>
    <w:rsid w:val="00340583"/>
    <w:rsid w:val="003408B7"/>
    <w:rsid w:val="00340A75"/>
    <w:rsid w:val="00340CDA"/>
    <w:rsid w:val="00341104"/>
    <w:rsid w:val="003411BC"/>
    <w:rsid w:val="00342801"/>
    <w:rsid w:val="00342EFE"/>
    <w:rsid w:val="00342F82"/>
    <w:rsid w:val="00343DE0"/>
    <w:rsid w:val="00344C77"/>
    <w:rsid w:val="0034602E"/>
    <w:rsid w:val="003465C5"/>
    <w:rsid w:val="00346618"/>
    <w:rsid w:val="00346897"/>
    <w:rsid w:val="003473AA"/>
    <w:rsid w:val="00347A6C"/>
    <w:rsid w:val="00350F07"/>
    <w:rsid w:val="003512E1"/>
    <w:rsid w:val="003517C8"/>
    <w:rsid w:val="0035217E"/>
    <w:rsid w:val="003538E3"/>
    <w:rsid w:val="0035407E"/>
    <w:rsid w:val="003541B2"/>
    <w:rsid w:val="0035595B"/>
    <w:rsid w:val="00355BBD"/>
    <w:rsid w:val="003568B4"/>
    <w:rsid w:val="00356B81"/>
    <w:rsid w:val="00356F2E"/>
    <w:rsid w:val="00357580"/>
    <w:rsid w:val="00360286"/>
    <w:rsid w:val="00361116"/>
    <w:rsid w:val="00361430"/>
    <w:rsid w:val="00361B32"/>
    <w:rsid w:val="00361DA0"/>
    <w:rsid w:val="003622C9"/>
    <w:rsid w:val="00362C97"/>
    <w:rsid w:val="00362CE6"/>
    <w:rsid w:val="00362E45"/>
    <w:rsid w:val="00362E90"/>
    <w:rsid w:val="00363616"/>
    <w:rsid w:val="003636CB"/>
    <w:rsid w:val="00364A14"/>
    <w:rsid w:val="00364A43"/>
    <w:rsid w:val="00365BD4"/>
    <w:rsid w:val="0036616F"/>
    <w:rsid w:val="003662EB"/>
    <w:rsid w:val="003667BE"/>
    <w:rsid w:val="00370EC7"/>
    <w:rsid w:val="00371150"/>
    <w:rsid w:val="00371321"/>
    <w:rsid w:val="00371326"/>
    <w:rsid w:val="0037139C"/>
    <w:rsid w:val="00371AA7"/>
    <w:rsid w:val="00372311"/>
    <w:rsid w:val="00372575"/>
    <w:rsid w:val="00372CC4"/>
    <w:rsid w:val="00373A24"/>
    <w:rsid w:val="00373FF8"/>
    <w:rsid w:val="0037454A"/>
    <w:rsid w:val="00374F64"/>
    <w:rsid w:val="00375B28"/>
    <w:rsid w:val="00375BD0"/>
    <w:rsid w:val="00375D1F"/>
    <w:rsid w:val="00376042"/>
    <w:rsid w:val="003762B2"/>
    <w:rsid w:val="00376B04"/>
    <w:rsid w:val="00376C9A"/>
    <w:rsid w:val="00377D67"/>
    <w:rsid w:val="00377D9E"/>
    <w:rsid w:val="00380274"/>
    <w:rsid w:val="003806C2"/>
    <w:rsid w:val="0038070B"/>
    <w:rsid w:val="00380B97"/>
    <w:rsid w:val="00380BA3"/>
    <w:rsid w:val="00381859"/>
    <w:rsid w:val="0038191D"/>
    <w:rsid w:val="00381F9F"/>
    <w:rsid w:val="00382664"/>
    <w:rsid w:val="003830F3"/>
    <w:rsid w:val="003840CE"/>
    <w:rsid w:val="003848BE"/>
    <w:rsid w:val="00384E04"/>
    <w:rsid w:val="00385A62"/>
    <w:rsid w:val="0038665C"/>
    <w:rsid w:val="003868B6"/>
    <w:rsid w:val="00386C8A"/>
    <w:rsid w:val="00386ED0"/>
    <w:rsid w:val="0038726D"/>
    <w:rsid w:val="00387B59"/>
    <w:rsid w:val="00390360"/>
    <w:rsid w:val="0039048C"/>
    <w:rsid w:val="00390696"/>
    <w:rsid w:val="00390911"/>
    <w:rsid w:val="00390BE0"/>
    <w:rsid w:val="003912A7"/>
    <w:rsid w:val="0039179A"/>
    <w:rsid w:val="0039211C"/>
    <w:rsid w:val="00392C2F"/>
    <w:rsid w:val="0039361D"/>
    <w:rsid w:val="00393AB4"/>
    <w:rsid w:val="00393AE5"/>
    <w:rsid w:val="00393B91"/>
    <w:rsid w:val="00393CC1"/>
    <w:rsid w:val="00393E00"/>
    <w:rsid w:val="00394354"/>
    <w:rsid w:val="00394985"/>
    <w:rsid w:val="00397010"/>
    <w:rsid w:val="00397F4A"/>
    <w:rsid w:val="003A041F"/>
    <w:rsid w:val="003A0429"/>
    <w:rsid w:val="003A0651"/>
    <w:rsid w:val="003A06CC"/>
    <w:rsid w:val="003A0B49"/>
    <w:rsid w:val="003A0BAA"/>
    <w:rsid w:val="003A0D0D"/>
    <w:rsid w:val="003A1266"/>
    <w:rsid w:val="003A17ED"/>
    <w:rsid w:val="003A21E9"/>
    <w:rsid w:val="003A2424"/>
    <w:rsid w:val="003A25AA"/>
    <w:rsid w:val="003A337F"/>
    <w:rsid w:val="003A3966"/>
    <w:rsid w:val="003A47DA"/>
    <w:rsid w:val="003A4FC5"/>
    <w:rsid w:val="003A5243"/>
    <w:rsid w:val="003A5BCF"/>
    <w:rsid w:val="003A5F3B"/>
    <w:rsid w:val="003A69D5"/>
    <w:rsid w:val="003A6B00"/>
    <w:rsid w:val="003A6C43"/>
    <w:rsid w:val="003A78D4"/>
    <w:rsid w:val="003A7A02"/>
    <w:rsid w:val="003A7B75"/>
    <w:rsid w:val="003A7CA7"/>
    <w:rsid w:val="003B000E"/>
    <w:rsid w:val="003B03EF"/>
    <w:rsid w:val="003B04EC"/>
    <w:rsid w:val="003B077F"/>
    <w:rsid w:val="003B0DF3"/>
    <w:rsid w:val="003B107A"/>
    <w:rsid w:val="003B1098"/>
    <w:rsid w:val="003B13DC"/>
    <w:rsid w:val="003B23FD"/>
    <w:rsid w:val="003B246C"/>
    <w:rsid w:val="003B29A1"/>
    <w:rsid w:val="003B381E"/>
    <w:rsid w:val="003B3EEE"/>
    <w:rsid w:val="003B4615"/>
    <w:rsid w:val="003B4C7A"/>
    <w:rsid w:val="003B5145"/>
    <w:rsid w:val="003B52AE"/>
    <w:rsid w:val="003B5363"/>
    <w:rsid w:val="003B65F4"/>
    <w:rsid w:val="003B69AA"/>
    <w:rsid w:val="003B6A59"/>
    <w:rsid w:val="003B6F78"/>
    <w:rsid w:val="003C04D2"/>
    <w:rsid w:val="003C050A"/>
    <w:rsid w:val="003C055A"/>
    <w:rsid w:val="003C0AE5"/>
    <w:rsid w:val="003C0E5E"/>
    <w:rsid w:val="003C1638"/>
    <w:rsid w:val="003C19BF"/>
    <w:rsid w:val="003C1C06"/>
    <w:rsid w:val="003C2818"/>
    <w:rsid w:val="003C2A3A"/>
    <w:rsid w:val="003C2BD7"/>
    <w:rsid w:val="003C3ABC"/>
    <w:rsid w:val="003C462C"/>
    <w:rsid w:val="003C4A16"/>
    <w:rsid w:val="003C4D25"/>
    <w:rsid w:val="003C516C"/>
    <w:rsid w:val="003C5963"/>
    <w:rsid w:val="003C5CF7"/>
    <w:rsid w:val="003C5D0A"/>
    <w:rsid w:val="003C5EA9"/>
    <w:rsid w:val="003C5FEE"/>
    <w:rsid w:val="003C63F5"/>
    <w:rsid w:val="003C69E6"/>
    <w:rsid w:val="003C6F3C"/>
    <w:rsid w:val="003C7FBF"/>
    <w:rsid w:val="003D08F4"/>
    <w:rsid w:val="003D14B2"/>
    <w:rsid w:val="003D1B90"/>
    <w:rsid w:val="003D1E32"/>
    <w:rsid w:val="003D2CD4"/>
    <w:rsid w:val="003D331E"/>
    <w:rsid w:val="003D370D"/>
    <w:rsid w:val="003D3CD6"/>
    <w:rsid w:val="003D3FE0"/>
    <w:rsid w:val="003D4A1E"/>
    <w:rsid w:val="003D53E3"/>
    <w:rsid w:val="003D561A"/>
    <w:rsid w:val="003D5EA1"/>
    <w:rsid w:val="003D664B"/>
    <w:rsid w:val="003D6EEC"/>
    <w:rsid w:val="003D747B"/>
    <w:rsid w:val="003D7E37"/>
    <w:rsid w:val="003E07B8"/>
    <w:rsid w:val="003E0876"/>
    <w:rsid w:val="003E1DD3"/>
    <w:rsid w:val="003E2804"/>
    <w:rsid w:val="003E2A06"/>
    <w:rsid w:val="003E2AEE"/>
    <w:rsid w:val="003E36A3"/>
    <w:rsid w:val="003E3B98"/>
    <w:rsid w:val="003E3F26"/>
    <w:rsid w:val="003E448C"/>
    <w:rsid w:val="003E4900"/>
    <w:rsid w:val="003E5254"/>
    <w:rsid w:val="003E587C"/>
    <w:rsid w:val="003E5C58"/>
    <w:rsid w:val="003E5F7D"/>
    <w:rsid w:val="003E6180"/>
    <w:rsid w:val="003E63D9"/>
    <w:rsid w:val="003E67A3"/>
    <w:rsid w:val="003E6BF5"/>
    <w:rsid w:val="003E6CD2"/>
    <w:rsid w:val="003E75F5"/>
    <w:rsid w:val="003E7FC1"/>
    <w:rsid w:val="003F0475"/>
    <w:rsid w:val="003F0829"/>
    <w:rsid w:val="003F0AF2"/>
    <w:rsid w:val="003F0DDF"/>
    <w:rsid w:val="003F26FB"/>
    <w:rsid w:val="003F31C1"/>
    <w:rsid w:val="003F4259"/>
    <w:rsid w:val="003F486F"/>
    <w:rsid w:val="003F5DE8"/>
    <w:rsid w:val="003F5F82"/>
    <w:rsid w:val="003F6A2F"/>
    <w:rsid w:val="003F6E4C"/>
    <w:rsid w:val="003F72C6"/>
    <w:rsid w:val="003F7E43"/>
    <w:rsid w:val="003F7F7E"/>
    <w:rsid w:val="00400193"/>
    <w:rsid w:val="00400AA6"/>
    <w:rsid w:val="00401357"/>
    <w:rsid w:val="00401587"/>
    <w:rsid w:val="00401F53"/>
    <w:rsid w:val="004027AF"/>
    <w:rsid w:val="00402914"/>
    <w:rsid w:val="00403250"/>
    <w:rsid w:val="0040342A"/>
    <w:rsid w:val="00403CCE"/>
    <w:rsid w:val="004043A6"/>
    <w:rsid w:val="00404496"/>
    <w:rsid w:val="00405186"/>
    <w:rsid w:val="0040642F"/>
    <w:rsid w:val="00406ED4"/>
    <w:rsid w:val="00407095"/>
    <w:rsid w:val="0040709B"/>
    <w:rsid w:val="004071E7"/>
    <w:rsid w:val="00407892"/>
    <w:rsid w:val="00410003"/>
    <w:rsid w:val="0041077B"/>
    <w:rsid w:val="00411000"/>
    <w:rsid w:val="004117F0"/>
    <w:rsid w:val="00411DF8"/>
    <w:rsid w:val="00412B7E"/>
    <w:rsid w:val="004135DF"/>
    <w:rsid w:val="004144BC"/>
    <w:rsid w:val="004148FA"/>
    <w:rsid w:val="00415402"/>
    <w:rsid w:val="00415784"/>
    <w:rsid w:val="0041582D"/>
    <w:rsid w:val="00415FB7"/>
    <w:rsid w:val="004170F6"/>
    <w:rsid w:val="0041777A"/>
    <w:rsid w:val="00420083"/>
    <w:rsid w:val="00420FA6"/>
    <w:rsid w:val="004218B7"/>
    <w:rsid w:val="00421A13"/>
    <w:rsid w:val="0042263F"/>
    <w:rsid w:val="004227E9"/>
    <w:rsid w:val="00422D7C"/>
    <w:rsid w:val="00423211"/>
    <w:rsid w:val="0042329E"/>
    <w:rsid w:val="004237C5"/>
    <w:rsid w:val="00423A0F"/>
    <w:rsid w:val="00423CF7"/>
    <w:rsid w:val="00423D28"/>
    <w:rsid w:val="00423F6E"/>
    <w:rsid w:val="004241EA"/>
    <w:rsid w:val="00424631"/>
    <w:rsid w:val="0042492E"/>
    <w:rsid w:val="00424D4A"/>
    <w:rsid w:val="00424F68"/>
    <w:rsid w:val="00425AE3"/>
    <w:rsid w:val="004267FA"/>
    <w:rsid w:val="00426C0A"/>
    <w:rsid w:val="004270ED"/>
    <w:rsid w:val="00427196"/>
    <w:rsid w:val="004272A3"/>
    <w:rsid w:val="00427B24"/>
    <w:rsid w:val="00427BDE"/>
    <w:rsid w:val="00427E64"/>
    <w:rsid w:val="00430F19"/>
    <w:rsid w:val="004318F1"/>
    <w:rsid w:val="00431E3C"/>
    <w:rsid w:val="00431F00"/>
    <w:rsid w:val="0043306A"/>
    <w:rsid w:val="00433862"/>
    <w:rsid w:val="004339AA"/>
    <w:rsid w:val="00433CD4"/>
    <w:rsid w:val="00433DD7"/>
    <w:rsid w:val="00434A4A"/>
    <w:rsid w:val="00435671"/>
    <w:rsid w:val="00436F94"/>
    <w:rsid w:val="00437097"/>
    <w:rsid w:val="00437385"/>
    <w:rsid w:val="00440A0C"/>
    <w:rsid w:val="00440D2E"/>
    <w:rsid w:val="00440EF7"/>
    <w:rsid w:val="00440F9A"/>
    <w:rsid w:val="00441476"/>
    <w:rsid w:val="004414EA"/>
    <w:rsid w:val="00441941"/>
    <w:rsid w:val="00441973"/>
    <w:rsid w:val="0044241C"/>
    <w:rsid w:val="004425D1"/>
    <w:rsid w:val="00442A9F"/>
    <w:rsid w:val="0044313D"/>
    <w:rsid w:val="0044316F"/>
    <w:rsid w:val="004431B5"/>
    <w:rsid w:val="00443682"/>
    <w:rsid w:val="00443A20"/>
    <w:rsid w:val="00443A3A"/>
    <w:rsid w:val="00443D6C"/>
    <w:rsid w:val="00444D65"/>
    <w:rsid w:val="004457BA"/>
    <w:rsid w:val="00445A31"/>
    <w:rsid w:val="00445AA6"/>
    <w:rsid w:val="00445DCE"/>
    <w:rsid w:val="00445E09"/>
    <w:rsid w:val="004472F6"/>
    <w:rsid w:val="004474F3"/>
    <w:rsid w:val="00447779"/>
    <w:rsid w:val="00447A02"/>
    <w:rsid w:val="00447E62"/>
    <w:rsid w:val="004500D9"/>
    <w:rsid w:val="0045034D"/>
    <w:rsid w:val="004504B6"/>
    <w:rsid w:val="00450595"/>
    <w:rsid w:val="004511F8"/>
    <w:rsid w:val="004512AC"/>
    <w:rsid w:val="004515DB"/>
    <w:rsid w:val="00451874"/>
    <w:rsid w:val="004519D3"/>
    <w:rsid w:val="00451F6A"/>
    <w:rsid w:val="00452199"/>
    <w:rsid w:val="004523AE"/>
    <w:rsid w:val="0045307F"/>
    <w:rsid w:val="00453197"/>
    <w:rsid w:val="00453BCC"/>
    <w:rsid w:val="004542FA"/>
    <w:rsid w:val="004545E8"/>
    <w:rsid w:val="004548D7"/>
    <w:rsid w:val="00454A17"/>
    <w:rsid w:val="00454CE7"/>
    <w:rsid w:val="004551BF"/>
    <w:rsid w:val="00455940"/>
    <w:rsid w:val="00456371"/>
    <w:rsid w:val="00456D9F"/>
    <w:rsid w:val="00457025"/>
    <w:rsid w:val="00457318"/>
    <w:rsid w:val="0045744F"/>
    <w:rsid w:val="0045783C"/>
    <w:rsid w:val="0045789C"/>
    <w:rsid w:val="00457CB0"/>
    <w:rsid w:val="00457E98"/>
    <w:rsid w:val="00460240"/>
    <w:rsid w:val="00460C69"/>
    <w:rsid w:val="00461AD0"/>
    <w:rsid w:val="00461CA9"/>
    <w:rsid w:val="00461D62"/>
    <w:rsid w:val="00461E6F"/>
    <w:rsid w:val="00462661"/>
    <w:rsid w:val="00462D30"/>
    <w:rsid w:val="00462E51"/>
    <w:rsid w:val="0046301C"/>
    <w:rsid w:val="004631B9"/>
    <w:rsid w:val="004632EB"/>
    <w:rsid w:val="00463685"/>
    <w:rsid w:val="004636BA"/>
    <w:rsid w:val="0046426A"/>
    <w:rsid w:val="0046678C"/>
    <w:rsid w:val="00466CAC"/>
    <w:rsid w:val="00466FA6"/>
    <w:rsid w:val="00467E5C"/>
    <w:rsid w:val="00467E9F"/>
    <w:rsid w:val="00470034"/>
    <w:rsid w:val="00470B7A"/>
    <w:rsid w:val="00470D56"/>
    <w:rsid w:val="0047103D"/>
    <w:rsid w:val="00471289"/>
    <w:rsid w:val="00471CDA"/>
    <w:rsid w:val="00471CDF"/>
    <w:rsid w:val="00472050"/>
    <w:rsid w:val="00472981"/>
    <w:rsid w:val="00472DCC"/>
    <w:rsid w:val="00472FE6"/>
    <w:rsid w:val="00472FF9"/>
    <w:rsid w:val="00473E70"/>
    <w:rsid w:val="0047466B"/>
    <w:rsid w:val="00475708"/>
    <w:rsid w:val="004771ED"/>
    <w:rsid w:val="0047758A"/>
    <w:rsid w:val="00477798"/>
    <w:rsid w:val="00477B9B"/>
    <w:rsid w:val="00480688"/>
    <w:rsid w:val="00480A7E"/>
    <w:rsid w:val="00480ACC"/>
    <w:rsid w:val="00480CF8"/>
    <w:rsid w:val="00480D8F"/>
    <w:rsid w:val="00480EC0"/>
    <w:rsid w:val="00481595"/>
    <w:rsid w:val="004816EC"/>
    <w:rsid w:val="00481CBA"/>
    <w:rsid w:val="004820FA"/>
    <w:rsid w:val="00482316"/>
    <w:rsid w:val="00482ED6"/>
    <w:rsid w:val="0048308C"/>
    <w:rsid w:val="00483274"/>
    <w:rsid w:val="004838C9"/>
    <w:rsid w:val="00483959"/>
    <w:rsid w:val="00484A56"/>
    <w:rsid w:val="00484DE4"/>
    <w:rsid w:val="0048508D"/>
    <w:rsid w:val="00485309"/>
    <w:rsid w:val="0048530E"/>
    <w:rsid w:val="004855C6"/>
    <w:rsid w:val="00485E6B"/>
    <w:rsid w:val="00486360"/>
    <w:rsid w:val="00486734"/>
    <w:rsid w:val="00486821"/>
    <w:rsid w:val="00487479"/>
    <w:rsid w:val="0049049C"/>
    <w:rsid w:val="004906C6"/>
    <w:rsid w:val="004909C1"/>
    <w:rsid w:val="00491B3B"/>
    <w:rsid w:val="0049231D"/>
    <w:rsid w:val="00492337"/>
    <w:rsid w:val="00493558"/>
    <w:rsid w:val="004935AF"/>
    <w:rsid w:val="004939D5"/>
    <w:rsid w:val="00493DC2"/>
    <w:rsid w:val="00494505"/>
    <w:rsid w:val="0049451B"/>
    <w:rsid w:val="0049498C"/>
    <w:rsid w:val="00494AF0"/>
    <w:rsid w:val="00494C2D"/>
    <w:rsid w:val="00494C49"/>
    <w:rsid w:val="00495205"/>
    <w:rsid w:val="00496309"/>
    <w:rsid w:val="00497AD7"/>
    <w:rsid w:val="00497B41"/>
    <w:rsid w:val="004A0ED6"/>
    <w:rsid w:val="004A1926"/>
    <w:rsid w:val="004A23DE"/>
    <w:rsid w:val="004A26C7"/>
    <w:rsid w:val="004A29D9"/>
    <w:rsid w:val="004A3575"/>
    <w:rsid w:val="004A35FC"/>
    <w:rsid w:val="004A3ED6"/>
    <w:rsid w:val="004A3FD1"/>
    <w:rsid w:val="004A5016"/>
    <w:rsid w:val="004A5043"/>
    <w:rsid w:val="004A54A6"/>
    <w:rsid w:val="004A5AE0"/>
    <w:rsid w:val="004A5CE7"/>
    <w:rsid w:val="004A5E2C"/>
    <w:rsid w:val="004A6A04"/>
    <w:rsid w:val="004A6B16"/>
    <w:rsid w:val="004A7295"/>
    <w:rsid w:val="004B0421"/>
    <w:rsid w:val="004B0569"/>
    <w:rsid w:val="004B0887"/>
    <w:rsid w:val="004B200C"/>
    <w:rsid w:val="004B28AE"/>
    <w:rsid w:val="004B2C66"/>
    <w:rsid w:val="004B308E"/>
    <w:rsid w:val="004B3460"/>
    <w:rsid w:val="004B34B7"/>
    <w:rsid w:val="004B471D"/>
    <w:rsid w:val="004B5E3F"/>
    <w:rsid w:val="004B688E"/>
    <w:rsid w:val="004B6EF1"/>
    <w:rsid w:val="004B70C6"/>
    <w:rsid w:val="004B7248"/>
    <w:rsid w:val="004B72DA"/>
    <w:rsid w:val="004B7AC4"/>
    <w:rsid w:val="004B7FB2"/>
    <w:rsid w:val="004C06F9"/>
    <w:rsid w:val="004C079B"/>
    <w:rsid w:val="004C07C7"/>
    <w:rsid w:val="004C0B58"/>
    <w:rsid w:val="004C0B59"/>
    <w:rsid w:val="004C1191"/>
    <w:rsid w:val="004C1664"/>
    <w:rsid w:val="004C1F10"/>
    <w:rsid w:val="004C20E3"/>
    <w:rsid w:val="004C2140"/>
    <w:rsid w:val="004C244D"/>
    <w:rsid w:val="004C27FA"/>
    <w:rsid w:val="004C311F"/>
    <w:rsid w:val="004C3FB8"/>
    <w:rsid w:val="004C406E"/>
    <w:rsid w:val="004C415C"/>
    <w:rsid w:val="004C5C63"/>
    <w:rsid w:val="004C6077"/>
    <w:rsid w:val="004C6517"/>
    <w:rsid w:val="004C67D9"/>
    <w:rsid w:val="004C6EE2"/>
    <w:rsid w:val="004C7436"/>
    <w:rsid w:val="004C7769"/>
    <w:rsid w:val="004C7B2B"/>
    <w:rsid w:val="004D059D"/>
    <w:rsid w:val="004D0D8C"/>
    <w:rsid w:val="004D1478"/>
    <w:rsid w:val="004D153B"/>
    <w:rsid w:val="004D16C1"/>
    <w:rsid w:val="004D16E7"/>
    <w:rsid w:val="004D1E24"/>
    <w:rsid w:val="004D224B"/>
    <w:rsid w:val="004D277D"/>
    <w:rsid w:val="004D27C6"/>
    <w:rsid w:val="004D3611"/>
    <w:rsid w:val="004D4C49"/>
    <w:rsid w:val="004D4D06"/>
    <w:rsid w:val="004D4D11"/>
    <w:rsid w:val="004D5009"/>
    <w:rsid w:val="004D5C14"/>
    <w:rsid w:val="004D6401"/>
    <w:rsid w:val="004D68CD"/>
    <w:rsid w:val="004D70DF"/>
    <w:rsid w:val="004D7211"/>
    <w:rsid w:val="004D731B"/>
    <w:rsid w:val="004D7C19"/>
    <w:rsid w:val="004D7C42"/>
    <w:rsid w:val="004D7FFD"/>
    <w:rsid w:val="004E0789"/>
    <w:rsid w:val="004E1209"/>
    <w:rsid w:val="004E1525"/>
    <w:rsid w:val="004E193E"/>
    <w:rsid w:val="004E1DC1"/>
    <w:rsid w:val="004E1EAE"/>
    <w:rsid w:val="004E1F35"/>
    <w:rsid w:val="004E2788"/>
    <w:rsid w:val="004E2988"/>
    <w:rsid w:val="004E2DEA"/>
    <w:rsid w:val="004E3CA3"/>
    <w:rsid w:val="004E442F"/>
    <w:rsid w:val="004E4965"/>
    <w:rsid w:val="004E509D"/>
    <w:rsid w:val="004E52FB"/>
    <w:rsid w:val="004E54CD"/>
    <w:rsid w:val="004E6091"/>
    <w:rsid w:val="004E6711"/>
    <w:rsid w:val="004E70AC"/>
    <w:rsid w:val="004E71E8"/>
    <w:rsid w:val="004E794D"/>
    <w:rsid w:val="004E7A96"/>
    <w:rsid w:val="004F237A"/>
    <w:rsid w:val="004F29B3"/>
    <w:rsid w:val="004F2E24"/>
    <w:rsid w:val="004F320C"/>
    <w:rsid w:val="004F3473"/>
    <w:rsid w:val="004F3719"/>
    <w:rsid w:val="004F3D06"/>
    <w:rsid w:val="004F3DF1"/>
    <w:rsid w:val="004F4B37"/>
    <w:rsid w:val="004F4CAE"/>
    <w:rsid w:val="004F5135"/>
    <w:rsid w:val="004F549C"/>
    <w:rsid w:val="004F55E1"/>
    <w:rsid w:val="004F5B04"/>
    <w:rsid w:val="004F61EA"/>
    <w:rsid w:val="004F6C71"/>
    <w:rsid w:val="004F6D54"/>
    <w:rsid w:val="0050088C"/>
    <w:rsid w:val="00500E44"/>
    <w:rsid w:val="005012D7"/>
    <w:rsid w:val="0050169E"/>
    <w:rsid w:val="0050214C"/>
    <w:rsid w:val="00502852"/>
    <w:rsid w:val="00503149"/>
    <w:rsid w:val="00503366"/>
    <w:rsid w:val="00503626"/>
    <w:rsid w:val="00504372"/>
    <w:rsid w:val="00505401"/>
    <w:rsid w:val="00505647"/>
    <w:rsid w:val="005056A0"/>
    <w:rsid w:val="00506620"/>
    <w:rsid w:val="00507218"/>
    <w:rsid w:val="00510145"/>
    <w:rsid w:val="00510328"/>
    <w:rsid w:val="0051156A"/>
    <w:rsid w:val="00511A33"/>
    <w:rsid w:val="00511D76"/>
    <w:rsid w:val="005120E8"/>
    <w:rsid w:val="0051224A"/>
    <w:rsid w:val="00512A53"/>
    <w:rsid w:val="00512E66"/>
    <w:rsid w:val="005138BC"/>
    <w:rsid w:val="00513920"/>
    <w:rsid w:val="00514668"/>
    <w:rsid w:val="005155F4"/>
    <w:rsid w:val="0051627C"/>
    <w:rsid w:val="00517BD3"/>
    <w:rsid w:val="00517BDE"/>
    <w:rsid w:val="0052011E"/>
    <w:rsid w:val="005201DF"/>
    <w:rsid w:val="00520881"/>
    <w:rsid w:val="00521245"/>
    <w:rsid w:val="00521643"/>
    <w:rsid w:val="005218D4"/>
    <w:rsid w:val="00521F8B"/>
    <w:rsid w:val="00522904"/>
    <w:rsid w:val="00522C54"/>
    <w:rsid w:val="00522D62"/>
    <w:rsid w:val="00522E50"/>
    <w:rsid w:val="00522E98"/>
    <w:rsid w:val="00522F38"/>
    <w:rsid w:val="00522F74"/>
    <w:rsid w:val="0052347A"/>
    <w:rsid w:val="00524A56"/>
    <w:rsid w:val="00525230"/>
    <w:rsid w:val="005257F5"/>
    <w:rsid w:val="00525AB4"/>
    <w:rsid w:val="005268BF"/>
    <w:rsid w:val="00526EDF"/>
    <w:rsid w:val="005272B5"/>
    <w:rsid w:val="00527BA8"/>
    <w:rsid w:val="00527C81"/>
    <w:rsid w:val="00527CD4"/>
    <w:rsid w:val="0053075C"/>
    <w:rsid w:val="005330A9"/>
    <w:rsid w:val="0053356B"/>
    <w:rsid w:val="005338E4"/>
    <w:rsid w:val="00533C41"/>
    <w:rsid w:val="005342C2"/>
    <w:rsid w:val="00534B79"/>
    <w:rsid w:val="00534E25"/>
    <w:rsid w:val="005353D1"/>
    <w:rsid w:val="005354D6"/>
    <w:rsid w:val="00535977"/>
    <w:rsid w:val="00535D7B"/>
    <w:rsid w:val="00535D8F"/>
    <w:rsid w:val="00535EE8"/>
    <w:rsid w:val="005365EB"/>
    <w:rsid w:val="00536885"/>
    <w:rsid w:val="00537109"/>
    <w:rsid w:val="0053729B"/>
    <w:rsid w:val="00537EB2"/>
    <w:rsid w:val="005402F7"/>
    <w:rsid w:val="005406BB"/>
    <w:rsid w:val="00540ACC"/>
    <w:rsid w:val="00540CBD"/>
    <w:rsid w:val="0054132C"/>
    <w:rsid w:val="00541CE8"/>
    <w:rsid w:val="0054239A"/>
    <w:rsid w:val="0054255E"/>
    <w:rsid w:val="00542607"/>
    <w:rsid w:val="00542A8F"/>
    <w:rsid w:val="00542AC9"/>
    <w:rsid w:val="005432C0"/>
    <w:rsid w:val="005433E4"/>
    <w:rsid w:val="00543AA6"/>
    <w:rsid w:val="0054421D"/>
    <w:rsid w:val="00544590"/>
    <w:rsid w:val="00544BDD"/>
    <w:rsid w:val="0054508E"/>
    <w:rsid w:val="00545E44"/>
    <w:rsid w:val="00546239"/>
    <w:rsid w:val="00546791"/>
    <w:rsid w:val="0054693B"/>
    <w:rsid w:val="0054727B"/>
    <w:rsid w:val="00547FB1"/>
    <w:rsid w:val="005505B3"/>
    <w:rsid w:val="00550701"/>
    <w:rsid w:val="00550934"/>
    <w:rsid w:val="00550C2D"/>
    <w:rsid w:val="005513AB"/>
    <w:rsid w:val="005517E8"/>
    <w:rsid w:val="00551F20"/>
    <w:rsid w:val="0055222B"/>
    <w:rsid w:val="005522D3"/>
    <w:rsid w:val="00552596"/>
    <w:rsid w:val="005528C6"/>
    <w:rsid w:val="005529F5"/>
    <w:rsid w:val="00553D23"/>
    <w:rsid w:val="00553DB4"/>
    <w:rsid w:val="00553EBF"/>
    <w:rsid w:val="00554075"/>
    <w:rsid w:val="005543A1"/>
    <w:rsid w:val="005545C9"/>
    <w:rsid w:val="00554CF4"/>
    <w:rsid w:val="0055556D"/>
    <w:rsid w:val="00555BB7"/>
    <w:rsid w:val="00556E15"/>
    <w:rsid w:val="0055754E"/>
    <w:rsid w:val="00557F47"/>
    <w:rsid w:val="0056081D"/>
    <w:rsid w:val="00560BD3"/>
    <w:rsid w:val="00561532"/>
    <w:rsid w:val="0056155C"/>
    <w:rsid w:val="00561701"/>
    <w:rsid w:val="005620C0"/>
    <w:rsid w:val="00562910"/>
    <w:rsid w:val="00563CD9"/>
    <w:rsid w:val="00563E10"/>
    <w:rsid w:val="00564246"/>
    <w:rsid w:val="00564416"/>
    <w:rsid w:val="0056555C"/>
    <w:rsid w:val="00565809"/>
    <w:rsid w:val="00565A5B"/>
    <w:rsid w:val="00566004"/>
    <w:rsid w:val="00566084"/>
    <w:rsid w:val="005663C8"/>
    <w:rsid w:val="0056647F"/>
    <w:rsid w:val="00566AA3"/>
    <w:rsid w:val="00566CE0"/>
    <w:rsid w:val="00570023"/>
    <w:rsid w:val="005702B6"/>
    <w:rsid w:val="005709C7"/>
    <w:rsid w:val="00570F22"/>
    <w:rsid w:val="00571462"/>
    <w:rsid w:val="005717BD"/>
    <w:rsid w:val="005717DA"/>
    <w:rsid w:val="00571E8D"/>
    <w:rsid w:val="00571EF0"/>
    <w:rsid w:val="0057252F"/>
    <w:rsid w:val="00573794"/>
    <w:rsid w:val="00573B5E"/>
    <w:rsid w:val="00573BBA"/>
    <w:rsid w:val="00574119"/>
    <w:rsid w:val="00574C5E"/>
    <w:rsid w:val="00574F1D"/>
    <w:rsid w:val="00574FAB"/>
    <w:rsid w:val="005755CF"/>
    <w:rsid w:val="005759C7"/>
    <w:rsid w:val="00575D09"/>
    <w:rsid w:val="00575DD6"/>
    <w:rsid w:val="00576019"/>
    <w:rsid w:val="0057605B"/>
    <w:rsid w:val="005763F3"/>
    <w:rsid w:val="005768F9"/>
    <w:rsid w:val="0057691E"/>
    <w:rsid w:val="00576EB7"/>
    <w:rsid w:val="00577B22"/>
    <w:rsid w:val="00577E2B"/>
    <w:rsid w:val="00580130"/>
    <w:rsid w:val="00580300"/>
    <w:rsid w:val="0058032B"/>
    <w:rsid w:val="0058037E"/>
    <w:rsid w:val="00580448"/>
    <w:rsid w:val="0058073D"/>
    <w:rsid w:val="00580D18"/>
    <w:rsid w:val="00581252"/>
    <w:rsid w:val="005817C8"/>
    <w:rsid w:val="00581EA6"/>
    <w:rsid w:val="005820BD"/>
    <w:rsid w:val="00582255"/>
    <w:rsid w:val="005824D3"/>
    <w:rsid w:val="00582839"/>
    <w:rsid w:val="005832CE"/>
    <w:rsid w:val="00583542"/>
    <w:rsid w:val="005842F9"/>
    <w:rsid w:val="00584A5F"/>
    <w:rsid w:val="0058572B"/>
    <w:rsid w:val="00586221"/>
    <w:rsid w:val="005862EE"/>
    <w:rsid w:val="0058716D"/>
    <w:rsid w:val="0058717B"/>
    <w:rsid w:val="00587817"/>
    <w:rsid w:val="005878FF"/>
    <w:rsid w:val="005904D8"/>
    <w:rsid w:val="00590525"/>
    <w:rsid w:val="00590C75"/>
    <w:rsid w:val="005915C7"/>
    <w:rsid w:val="0059192E"/>
    <w:rsid w:val="00591B87"/>
    <w:rsid w:val="00591CB7"/>
    <w:rsid w:val="005922BD"/>
    <w:rsid w:val="005929E0"/>
    <w:rsid w:val="00592E54"/>
    <w:rsid w:val="00593137"/>
    <w:rsid w:val="00594718"/>
    <w:rsid w:val="00595043"/>
    <w:rsid w:val="005955A8"/>
    <w:rsid w:val="00595BE2"/>
    <w:rsid w:val="00595E00"/>
    <w:rsid w:val="0059603A"/>
    <w:rsid w:val="0059654B"/>
    <w:rsid w:val="005978C4"/>
    <w:rsid w:val="00597AC9"/>
    <w:rsid w:val="005A09BC"/>
    <w:rsid w:val="005A16AB"/>
    <w:rsid w:val="005A1BE6"/>
    <w:rsid w:val="005A1CEA"/>
    <w:rsid w:val="005A2137"/>
    <w:rsid w:val="005A29A1"/>
    <w:rsid w:val="005A2E02"/>
    <w:rsid w:val="005A3CD5"/>
    <w:rsid w:val="005A4968"/>
    <w:rsid w:val="005A5272"/>
    <w:rsid w:val="005A5D95"/>
    <w:rsid w:val="005A5DEF"/>
    <w:rsid w:val="005A67EF"/>
    <w:rsid w:val="005A6D6B"/>
    <w:rsid w:val="005A71FB"/>
    <w:rsid w:val="005A7514"/>
    <w:rsid w:val="005B003B"/>
    <w:rsid w:val="005B0B4B"/>
    <w:rsid w:val="005B0C1A"/>
    <w:rsid w:val="005B135F"/>
    <w:rsid w:val="005B1FE6"/>
    <w:rsid w:val="005B24B9"/>
    <w:rsid w:val="005B2AE2"/>
    <w:rsid w:val="005B2B17"/>
    <w:rsid w:val="005B34B9"/>
    <w:rsid w:val="005B392A"/>
    <w:rsid w:val="005B3B0E"/>
    <w:rsid w:val="005B48BE"/>
    <w:rsid w:val="005B4A40"/>
    <w:rsid w:val="005B51F5"/>
    <w:rsid w:val="005B5384"/>
    <w:rsid w:val="005B580E"/>
    <w:rsid w:val="005B5C30"/>
    <w:rsid w:val="005B6BF7"/>
    <w:rsid w:val="005B6EA8"/>
    <w:rsid w:val="005B6F3B"/>
    <w:rsid w:val="005B6F53"/>
    <w:rsid w:val="005B7B85"/>
    <w:rsid w:val="005B7C9A"/>
    <w:rsid w:val="005C013E"/>
    <w:rsid w:val="005C020F"/>
    <w:rsid w:val="005C05E5"/>
    <w:rsid w:val="005C1AF4"/>
    <w:rsid w:val="005C1CE3"/>
    <w:rsid w:val="005C2651"/>
    <w:rsid w:val="005C29B7"/>
    <w:rsid w:val="005C2A03"/>
    <w:rsid w:val="005C37DC"/>
    <w:rsid w:val="005C3B37"/>
    <w:rsid w:val="005C44B8"/>
    <w:rsid w:val="005C4BD4"/>
    <w:rsid w:val="005C4D9F"/>
    <w:rsid w:val="005C4FE2"/>
    <w:rsid w:val="005C5EA7"/>
    <w:rsid w:val="005C7D29"/>
    <w:rsid w:val="005D18A0"/>
    <w:rsid w:val="005D2833"/>
    <w:rsid w:val="005D2C12"/>
    <w:rsid w:val="005D2F5E"/>
    <w:rsid w:val="005D30C5"/>
    <w:rsid w:val="005D41E0"/>
    <w:rsid w:val="005D4771"/>
    <w:rsid w:val="005D51C4"/>
    <w:rsid w:val="005D615F"/>
    <w:rsid w:val="005D7079"/>
    <w:rsid w:val="005D724F"/>
    <w:rsid w:val="005D7437"/>
    <w:rsid w:val="005D7B55"/>
    <w:rsid w:val="005D7B94"/>
    <w:rsid w:val="005D7DAD"/>
    <w:rsid w:val="005E01B7"/>
    <w:rsid w:val="005E049D"/>
    <w:rsid w:val="005E0D13"/>
    <w:rsid w:val="005E0F43"/>
    <w:rsid w:val="005E1549"/>
    <w:rsid w:val="005E1FB3"/>
    <w:rsid w:val="005E212B"/>
    <w:rsid w:val="005E24C3"/>
    <w:rsid w:val="005E281E"/>
    <w:rsid w:val="005E2BA7"/>
    <w:rsid w:val="005E2C04"/>
    <w:rsid w:val="005E2E80"/>
    <w:rsid w:val="005E2EC3"/>
    <w:rsid w:val="005E348A"/>
    <w:rsid w:val="005E3534"/>
    <w:rsid w:val="005E3BB8"/>
    <w:rsid w:val="005E4EED"/>
    <w:rsid w:val="005E51EF"/>
    <w:rsid w:val="005E5BC5"/>
    <w:rsid w:val="005E5DD7"/>
    <w:rsid w:val="005E60EB"/>
    <w:rsid w:val="005E6B86"/>
    <w:rsid w:val="005E73D1"/>
    <w:rsid w:val="005E7514"/>
    <w:rsid w:val="005F0185"/>
    <w:rsid w:val="005F2030"/>
    <w:rsid w:val="005F20E8"/>
    <w:rsid w:val="005F22B0"/>
    <w:rsid w:val="005F256C"/>
    <w:rsid w:val="005F32AC"/>
    <w:rsid w:val="005F32F1"/>
    <w:rsid w:val="005F38F0"/>
    <w:rsid w:val="005F4062"/>
    <w:rsid w:val="005F434A"/>
    <w:rsid w:val="005F448B"/>
    <w:rsid w:val="005F4D3A"/>
    <w:rsid w:val="005F4E0B"/>
    <w:rsid w:val="005F61CA"/>
    <w:rsid w:val="005F62D0"/>
    <w:rsid w:val="005F68DC"/>
    <w:rsid w:val="005F69E4"/>
    <w:rsid w:val="005F6A7A"/>
    <w:rsid w:val="005F7003"/>
    <w:rsid w:val="005F79D6"/>
    <w:rsid w:val="006007E3"/>
    <w:rsid w:val="00600A61"/>
    <w:rsid w:val="00601184"/>
    <w:rsid w:val="00601990"/>
    <w:rsid w:val="00602742"/>
    <w:rsid w:val="00602A41"/>
    <w:rsid w:val="00603167"/>
    <w:rsid w:val="00603AC5"/>
    <w:rsid w:val="00604A9C"/>
    <w:rsid w:val="00604B62"/>
    <w:rsid w:val="00605D43"/>
    <w:rsid w:val="00605E45"/>
    <w:rsid w:val="00607D7A"/>
    <w:rsid w:val="0061079C"/>
    <w:rsid w:val="00610CF1"/>
    <w:rsid w:val="006112E3"/>
    <w:rsid w:val="006112F4"/>
    <w:rsid w:val="006113DB"/>
    <w:rsid w:val="00611564"/>
    <w:rsid w:val="00611609"/>
    <w:rsid w:val="0061162D"/>
    <w:rsid w:val="00611E27"/>
    <w:rsid w:val="00611EBE"/>
    <w:rsid w:val="00612305"/>
    <w:rsid w:val="00612C15"/>
    <w:rsid w:val="00612C69"/>
    <w:rsid w:val="00612C92"/>
    <w:rsid w:val="0061343F"/>
    <w:rsid w:val="00613E9C"/>
    <w:rsid w:val="00614302"/>
    <w:rsid w:val="00614A10"/>
    <w:rsid w:val="0061561F"/>
    <w:rsid w:val="00615B16"/>
    <w:rsid w:val="0061600A"/>
    <w:rsid w:val="006162D3"/>
    <w:rsid w:val="0061648A"/>
    <w:rsid w:val="006167F1"/>
    <w:rsid w:val="00616DF5"/>
    <w:rsid w:val="00616F61"/>
    <w:rsid w:val="0061707F"/>
    <w:rsid w:val="00617A39"/>
    <w:rsid w:val="00617E27"/>
    <w:rsid w:val="00620038"/>
    <w:rsid w:val="006206E9"/>
    <w:rsid w:val="00621572"/>
    <w:rsid w:val="0062170C"/>
    <w:rsid w:val="0062284F"/>
    <w:rsid w:val="00622AD4"/>
    <w:rsid w:val="00623C54"/>
    <w:rsid w:val="00623ECF"/>
    <w:rsid w:val="00623FC3"/>
    <w:rsid w:val="00625009"/>
    <w:rsid w:val="006252CF"/>
    <w:rsid w:val="006253DF"/>
    <w:rsid w:val="00625930"/>
    <w:rsid w:val="0062599E"/>
    <w:rsid w:val="006262F5"/>
    <w:rsid w:val="00626E20"/>
    <w:rsid w:val="0062770C"/>
    <w:rsid w:val="006300DE"/>
    <w:rsid w:val="00630102"/>
    <w:rsid w:val="006303A9"/>
    <w:rsid w:val="0063040A"/>
    <w:rsid w:val="00630740"/>
    <w:rsid w:val="00630F8B"/>
    <w:rsid w:val="0063134B"/>
    <w:rsid w:val="00632249"/>
    <w:rsid w:val="00632960"/>
    <w:rsid w:val="0063324F"/>
    <w:rsid w:val="00633A7D"/>
    <w:rsid w:val="00634088"/>
    <w:rsid w:val="00635638"/>
    <w:rsid w:val="00635C0F"/>
    <w:rsid w:val="00635CB9"/>
    <w:rsid w:val="00636926"/>
    <w:rsid w:val="00636D21"/>
    <w:rsid w:val="00636E78"/>
    <w:rsid w:val="006372F0"/>
    <w:rsid w:val="00637747"/>
    <w:rsid w:val="00637C67"/>
    <w:rsid w:val="00637C6A"/>
    <w:rsid w:val="00640271"/>
    <w:rsid w:val="00640C82"/>
    <w:rsid w:val="00641987"/>
    <w:rsid w:val="006422C2"/>
    <w:rsid w:val="006423D6"/>
    <w:rsid w:val="00642C95"/>
    <w:rsid w:val="00642E95"/>
    <w:rsid w:val="006439F6"/>
    <w:rsid w:val="00643CB2"/>
    <w:rsid w:val="00644A41"/>
    <w:rsid w:val="00644EEB"/>
    <w:rsid w:val="00645184"/>
    <w:rsid w:val="00645188"/>
    <w:rsid w:val="006459AA"/>
    <w:rsid w:val="00645DD7"/>
    <w:rsid w:val="0064685A"/>
    <w:rsid w:val="00646968"/>
    <w:rsid w:val="00646D33"/>
    <w:rsid w:val="006476A9"/>
    <w:rsid w:val="00647CCE"/>
    <w:rsid w:val="00650B9F"/>
    <w:rsid w:val="006510FB"/>
    <w:rsid w:val="0065161B"/>
    <w:rsid w:val="006518C0"/>
    <w:rsid w:val="00652269"/>
    <w:rsid w:val="00653E65"/>
    <w:rsid w:val="00653E71"/>
    <w:rsid w:val="00653F8F"/>
    <w:rsid w:val="0065434A"/>
    <w:rsid w:val="00654917"/>
    <w:rsid w:val="00654A05"/>
    <w:rsid w:val="00654B5F"/>
    <w:rsid w:val="00654C8E"/>
    <w:rsid w:val="00654D7D"/>
    <w:rsid w:val="00655171"/>
    <w:rsid w:val="006562BE"/>
    <w:rsid w:val="00656365"/>
    <w:rsid w:val="006566A2"/>
    <w:rsid w:val="00656762"/>
    <w:rsid w:val="00656A63"/>
    <w:rsid w:val="00657EDF"/>
    <w:rsid w:val="006606B5"/>
    <w:rsid w:val="0066171D"/>
    <w:rsid w:val="00662718"/>
    <w:rsid w:val="00662B4C"/>
    <w:rsid w:val="0066308C"/>
    <w:rsid w:val="006633F6"/>
    <w:rsid w:val="00663666"/>
    <w:rsid w:val="00663A7F"/>
    <w:rsid w:val="00663AAD"/>
    <w:rsid w:val="00663B5D"/>
    <w:rsid w:val="00664706"/>
    <w:rsid w:val="0066500E"/>
    <w:rsid w:val="00665ACE"/>
    <w:rsid w:val="006665F2"/>
    <w:rsid w:val="00666C96"/>
    <w:rsid w:val="00670389"/>
    <w:rsid w:val="00670AD5"/>
    <w:rsid w:val="0067160D"/>
    <w:rsid w:val="00671701"/>
    <w:rsid w:val="00671DA3"/>
    <w:rsid w:val="006728FB"/>
    <w:rsid w:val="0067360B"/>
    <w:rsid w:val="0067367E"/>
    <w:rsid w:val="00673934"/>
    <w:rsid w:val="00673A19"/>
    <w:rsid w:val="00673D8A"/>
    <w:rsid w:val="0067514D"/>
    <w:rsid w:val="00675BBB"/>
    <w:rsid w:val="006762FD"/>
    <w:rsid w:val="00676D89"/>
    <w:rsid w:val="00676DD8"/>
    <w:rsid w:val="00676EC7"/>
    <w:rsid w:val="0067727A"/>
    <w:rsid w:val="00677318"/>
    <w:rsid w:val="00677552"/>
    <w:rsid w:val="006775F6"/>
    <w:rsid w:val="0068018F"/>
    <w:rsid w:val="0068038E"/>
    <w:rsid w:val="00680694"/>
    <w:rsid w:val="00680EE7"/>
    <w:rsid w:val="00681568"/>
    <w:rsid w:val="00681C6F"/>
    <w:rsid w:val="00681E90"/>
    <w:rsid w:val="00682380"/>
    <w:rsid w:val="00682420"/>
    <w:rsid w:val="0068242E"/>
    <w:rsid w:val="0068255A"/>
    <w:rsid w:val="00682A81"/>
    <w:rsid w:val="00682B9C"/>
    <w:rsid w:val="0068325B"/>
    <w:rsid w:val="00683498"/>
    <w:rsid w:val="00683DC7"/>
    <w:rsid w:val="00683F60"/>
    <w:rsid w:val="00683FE3"/>
    <w:rsid w:val="006851DC"/>
    <w:rsid w:val="006854D4"/>
    <w:rsid w:val="00685D4A"/>
    <w:rsid w:val="00686200"/>
    <w:rsid w:val="00686894"/>
    <w:rsid w:val="006873D5"/>
    <w:rsid w:val="00687849"/>
    <w:rsid w:val="00687EE1"/>
    <w:rsid w:val="00687F1D"/>
    <w:rsid w:val="00690DE3"/>
    <w:rsid w:val="00690EBA"/>
    <w:rsid w:val="006919DD"/>
    <w:rsid w:val="006925A2"/>
    <w:rsid w:val="00692F03"/>
    <w:rsid w:val="00693566"/>
    <w:rsid w:val="00693891"/>
    <w:rsid w:val="00693C82"/>
    <w:rsid w:val="0069412E"/>
    <w:rsid w:val="00694577"/>
    <w:rsid w:val="006949CF"/>
    <w:rsid w:val="006956EB"/>
    <w:rsid w:val="00695BBB"/>
    <w:rsid w:val="00695C07"/>
    <w:rsid w:val="00695D5E"/>
    <w:rsid w:val="006960C9"/>
    <w:rsid w:val="00696931"/>
    <w:rsid w:val="006969A6"/>
    <w:rsid w:val="00696A7A"/>
    <w:rsid w:val="00696AE4"/>
    <w:rsid w:val="00696C26"/>
    <w:rsid w:val="00696C5D"/>
    <w:rsid w:val="00697A95"/>
    <w:rsid w:val="00697C4A"/>
    <w:rsid w:val="00697DCE"/>
    <w:rsid w:val="006A0AD7"/>
    <w:rsid w:val="006A224A"/>
    <w:rsid w:val="006A2256"/>
    <w:rsid w:val="006A3DAA"/>
    <w:rsid w:val="006A3E8F"/>
    <w:rsid w:val="006A476E"/>
    <w:rsid w:val="006A4B55"/>
    <w:rsid w:val="006A4B8D"/>
    <w:rsid w:val="006A4C40"/>
    <w:rsid w:val="006A5C85"/>
    <w:rsid w:val="006A5F6D"/>
    <w:rsid w:val="006A64FD"/>
    <w:rsid w:val="006A720F"/>
    <w:rsid w:val="006A73E8"/>
    <w:rsid w:val="006A765A"/>
    <w:rsid w:val="006A7820"/>
    <w:rsid w:val="006A7C39"/>
    <w:rsid w:val="006B0353"/>
    <w:rsid w:val="006B0432"/>
    <w:rsid w:val="006B0DE2"/>
    <w:rsid w:val="006B1234"/>
    <w:rsid w:val="006B15FE"/>
    <w:rsid w:val="006B1EB0"/>
    <w:rsid w:val="006B2B1E"/>
    <w:rsid w:val="006B2B9D"/>
    <w:rsid w:val="006B3140"/>
    <w:rsid w:val="006B31E0"/>
    <w:rsid w:val="006B337D"/>
    <w:rsid w:val="006B374B"/>
    <w:rsid w:val="006B3996"/>
    <w:rsid w:val="006B3D45"/>
    <w:rsid w:val="006B465D"/>
    <w:rsid w:val="006B4EC8"/>
    <w:rsid w:val="006B58A1"/>
    <w:rsid w:val="006B5C13"/>
    <w:rsid w:val="006B60D3"/>
    <w:rsid w:val="006B68F6"/>
    <w:rsid w:val="006B73B6"/>
    <w:rsid w:val="006B746A"/>
    <w:rsid w:val="006B7672"/>
    <w:rsid w:val="006B79A0"/>
    <w:rsid w:val="006B7C06"/>
    <w:rsid w:val="006C07AC"/>
    <w:rsid w:val="006C09D7"/>
    <w:rsid w:val="006C1DA9"/>
    <w:rsid w:val="006C2F3D"/>
    <w:rsid w:val="006C3B1B"/>
    <w:rsid w:val="006C3C15"/>
    <w:rsid w:val="006C3FD8"/>
    <w:rsid w:val="006C4699"/>
    <w:rsid w:val="006C5624"/>
    <w:rsid w:val="006C57BF"/>
    <w:rsid w:val="006C5816"/>
    <w:rsid w:val="006C5A2F"/>
    <w:rsid w:val="006C6668"/>
    <w:rsid w:val="006C6D86"/>
    <w:rsid w:val="006C74DF"/>
    <w:rsid w:val="006C75C7"/>
    <w:rsid w:val="006C78E3"/>
    <w:rsid w:val="006D00B9"/>
    <w:rsid w:val="006D0687"/>
    <w:rsid w:val="006D08F2"/>
    <w:rsid w:val="006D12DD"/>
    <w:rsid w:val="006D16B1"/>
    <w:rsid w:val="006D1A1B"/>
    <w:rsid w:val="006D25FC"/>
    <w:rsid w:val="006D3F7C"/>
    <w:rsid w:val="006D456E"/>
    <w:rsid w:val="006D469F"/>
    <w:rsid w:val="006D4992"/>
    <w:rsid w:val="006D49EC"/>
    <w:rsid w:val="006D5639"/>
    <w:rsid w:val="006D5EE6"/>
    <w:rsid w:val="006D62C7"/>
    <w:rsid w:val="006D653E"/>
    <w:rsid w:val="006D6DBD"/>
    <w:rsid w:val="006D6F94"/>
    <w:rsid w:val="006D71AE"/>
    <w:rsid w:val="006D7696"/>
    <w:rsid w:val="006E08D7"/>
    <w:rsid w:val="006E1695"/>
    <w:rsid w:val="006E1B94"/>
    <w:rsid w:val="006E2043"/>
    <w:rsid w:val="006E24C6"/>
    <w:rsid w:val="006E2768"/>
    <w:rsid w:val="006E364F"/>
    <w:rsid w:val="006E439B"/>
    <w:rsid w:val="006E4A32"/>
    <w:rsid w:val="006E4F78"/>
    <w:rsid w:val="006E51DD"/>
    <w:rsid w:val="006E53C8"/>
    <w:rsid w:val="006E5962"/>
    <w:rsid w:val="006E6150"/>
    <w:rsid w:val="006E6547"/>
    <w:rsid w:val="006E6BE4"/>
    <w:rsid w:val="006E706F"/>
    <w:rsid w:val="006E7561"/>
    <w:rsid w:val="006E75DF"/>
    <w:rsid w:val="006E774F"/>
    <w:rsid w:val="006E7C7F"/>
    <w:rsid w:val="006E7FB5"/>
    <w:rsid w:val="006F0044"/>
    <w:rsid w:val="006F1328"/>
    <w:rsid w:val="006F2411"/>
    <w:rsid w:val="006F24AD"/>
    <w:rsid w:val="006F2D5A"/>
    <w:rsid w:val="006F2E84"/>
    <w:rsid w:val="006F348A"/>
    <w:rsid w:val="006F3974"/>
    <w:rsid w:val="006F52D2"/>
    <w:rsid w:val="006F5433"/>
    <w:rsid w:val="006F6E2A"/>
    <w:rsid w:val="006F7A2D"/>
    <w:rsid w:val="006F7F35"/>
    <w:rsid w:val="0070041E"/>
    <w:rsid w:val="00700C49"/>
    <w:rsid w:val="0070234F"/>
    <w:rsid w:val="00702691"/>
    <w:rsid w:val="007026F1"/>
    <w:rsid w:val="00702C29"/>
    <w:rsid w:val="0070350E"/>
    <w:rsid w:val="00703572"/>
    <w:rsid w:val="00703EE0"/>
    <w:rsid w:val="007049B0"/>
    <w:rsid w:val="007057B8"/>
    <w:rsid w:val="00705C95"/>
    <w:rsid w:val="00706366"/>
    <w:rsid w:val="00706E23"/>
    <w:rsid w:val="007071CF"/>
    <w:rsid w:val="00707617"/>
    <w:rsid w:val="00707CF1"/>
    <w:rsid w:val="00707E98"/>
    <w:rsid w:val="0071010F"/>
    <w:rsid w:val="007101A8"/>
    <w:rsid w:val="007108D8"/>
    <w:rsid w:val="00710970"/>
    <w:rsid w:val="00710AD5"/>
    <w:rsid w:val="00711080"/>
    <w:rsid w:val="00711844"/>
    <w:rsid w:val="007120B6"/>
    <w:rsid w:val="0071226E"/>
    <w:rsid w:val="007124AB"/>
    <w:rsid w:val="0071281E"/>
    <w:rsid w:val="00713159"/>
    <w:rsid w:val="007132B8"/>
    <w:rsid w:val="0071359B"/>
    <w:rsid w:val="007135D9"/>
    <w:rsid w:val="00713C3B"/>
    <w:rsid w:val="007142D0"/>
    <w:rsid w:val="00714415"/>
    <w:rsid w:val="00714619"/>
    <w:rsid w:val="007146D6"/>
    <w:rsid w:val="00714E58"/>
    <w:rsid w:val="00715B78"/>
    <w:rsid w:val="0071645D"/>
    <w:rsid w:val="00716629"/>
    <w:rsid w:val="00716BD1"/>
    <w:rsid w:val="00717695"/>
    <w:rsid w:val="007177DA"/>
    <w:rsid w:val="00720E7A"/>
    <w:rsid w:val="00720ED4"/>
    <w:rsid w:val="0072160F"/>
    <w:rsid w:val="0072187E"/>
    <w:rsid w:val="00722E84"/>
    <w:rsid w:val="007240A8"/>
    <w:rsid w:val="007243A9"/>
    <w:rsid w:val="007243C1"/>
    <w:rsid w:val="00724AC7"/>
    <w:rsid w:val="00725077"/>
    <w:rsid w:val="007252FE"/>
    <w:rsid w:val="00725473"/>
    <w:rsid w:val="00725ED4"/>
    <w:rsid w:val="00725F47"/>
    <w:rsid w:val="0072614E"/>
    <w:rsid w:val="007261EF"/>
    <w:rsid w:val="0072622D"/>
    <w:rsid w:val="0072692F"/>
    <w:rsid w:val="00726AB4"/>
    <w:rsid w:val="007272FC"/>
    <w:rsid w:val="00727868"/>
    <w:rsid w:val="00730CD2"/>
    <w:rsid w:val="00731050"/>
    <w:rsid w:val="00731536"/>
    <w:rsid w:val="00731AE3"/>
    <w:rsid w:val="00732088"/>
    <w:rsid w:val="00733269"/>
    <w:rsid w:val="00733407"/>
    <w:rsid w:val="00733D0C"/>
    <w:rsid w:val="00733FDB"/>
    <w:rsid w:val="0073499C"/>
    <w:rsid w:val="00734A4F"/>
    <w:rsid w:val="00735438"/>
    <w:rsid w:val="00735F71"/>
    <w:rsid w:val="00736AFA"/>
    <w:rsid w:val="00737255"/>
    <w:rsid w:val="0073769C"/>
    <w:rsid w:val="00740CB4"/>
    <w:rsid w:val="00741288"/>
    <w:rsid w:val="00741422"/>
    <w:rsid w:val="00741DBF"/>
    <w:rsid w:val="00741EEA"/>
    <w:rsid w:val="007430A2"/>
    <w:rsid w:val="00743193"/>
    <w:rsid w:val="00743B7D"/>
    <w:rsid w:val="00743D9D"/>
    <w:rsid w:val="0074476F"/>
    <w:rsid w:val="00744905"/>
    <w:rsid w:val="00744F6A"/>
    <w:rsid w:val="00745345"/>
    <w:rsid w:val="00746B70"/>
    <w:rsid w:val="00746BAC"/>
    <w:rsid w:val="007476DF"/>
    <w:rsid w:val="007507AC"/>
    <w:rsid w:val="007509F6"/>
    <w:rsid w:val="00751915"/>
    <w:rsid w:val="00751CB0"/>
    <w:rsid w:val="00752A5A"/>
    <w:rsid w:val="00753A6C"/>
    <w:rsid w:val="00754248"/>
    <w:rsid w:val="00754420"/>
    <w:rsid w:val="0075469F"/>
    <w:rsid w:val="007547C8"/>
    <w:rsid w:val="007553D6"/>
    <w:rsid w:val="00755A6E"/>
    <w:rsid w:val="00755C33"/>
    <w:rsid w:val="00755CAD"/>
    <w:rsid w:val="007562F5"/>
    <w:rsid w:val="0075670E"/>
    <w:rsid w:val="00756F2D"/>
    <w:rsid w:val="00757DDC"/>
    <w:rsid w:val="00757EA3"/>
    <w:rsid w:val="0076025B"/>
    <w:rsid w:val="00760B8C"/>
    <w:rsid w:val="00760CC3"/>
    <w:rsid w:val="007616EF"/>
    <w:rsid w:val="00761831"/>
    <w:rsid w:val="00761E51"/>
    <w:rsid w:val="00762223"/>
    <w:rsid w:val="00762429"/>
    <w:rsid w:val="0076268E"/>
    <w:rsid w:val="007629EF"/>
    <w:rsid w:val="00762B87"/>
    <w:rsid w:val="00763940"/>
    <w:rsid w:val="00764336"/>
    <w:rsid w:val="00764FC3"/>
    <w:rsid w:val="0076569F"/>
    <w:rsid w:val="00765AFE"/>
    <w:rsid w:val="00765CE2"/>
    <w:rsid w:val="0076670F"/>
    <w:rsid w:val="00766AD4"/>
    <w:rsid w:val="00767331"/>
    <w:rsid w:val="0077015C"/>
    <w:rsid w:val="0077064D"/>
    <w:rsid w:val="00770A3F"/>
    <w:rsid w:val="00770ABA"/>
    <w:rsid w:val="00771A50"/>
    <w:rsid w:val="00771AC0"/>
    <w:rsid w:val="00771E16"/>
    <w:rsid w:val="0077201B"/>
    <w:rsid w:val="00772461"/>
    <w:rsid w:val="00772795"/>
    <w:rsid w:val="00772810"/>
    <w:rsid w:val="00772C3F"/>
    <w:rsid w:val="00773B65"/>
    <w:rsid w:val="00773F40"/>
    <w:rsid w:val="007742BF"/>
    <w:rsid w:val="007754CC"/>
    <w:rsid w:val="007754E3"/>
    <w:rsid w:val="00775745"/>
    <w:rsid w:val="00775AD2"/>
    <w:rsid w:val="00775B96"/>
    <w:rsid w:val="00775D1D"/>
    <w:rsid w:val="00776002"/>
    <w:rsid w:val="007764E2"/>
    <w:rsid w:val="0077658B"/>
    <w:rsid w:val="00777BB9"/>
    <w:rsid w:val="00777C98"/>
    <w:rsid w:val="00780249"/>
    <w:rsid w:val="00780626"/>
    <w:rsid w:val="0078109C"/>
    <w:rsid w:val="0078132F"/>
    <w:rsid w:val="00781F28"/>
    <w:rsid w:val="007824C6"/>
    <w:rsid w:val="00782AC4"/>
    <w:rsid w:val="00782CBB"/>
    <w:rsid w:val="00782FC9"/>
    <w:rsid w:val="007830D9"/>
    <w:rsid w:val="007842BB"/>
    <w:rsid w:val="00784374"/>
    <w:rsid w:val="00784FC9"/>
    <w:rsid w:val="0078599F"/>
    <w:rsid w:val="007861C0"/>
    <w:rsid w:val="007865BD"/>
    <w:rsid w:val="007865F9"/>
    <w:rsid w:val="00786E20"/>
    <w:rsid w:val="00790AB6"/>
    <w:rsid w:val="0079133B"/>
    <w:rsid w:val="00791440"/>
    <w:rsid w:val="00792296"/>
    <w:rsid w:val="007927B7"/>
    <w:rsid w:val="00792B0F"/>
    <w:rsid w:val="00792DCD"/>
    <w:rsid w:val="007932B7"/>
    <w:rsid w:val="007938C5"/>
    <w:rsid w:val="00793C6F"/>
    <w:rsid w:val="00793CC9"/>
    <w:rsid w:val="007940E1"/>
    <w:rsid w:val="00794599"/>
    <w:rsid w:val="0079459B"/>
    <w:rsid w:val="00794970"/>
    <w:rsid w:val="007955F5"/>
    <w:rsid w:val="0079572A"/>
    <w:rsid w:val="007958F9"/>
    <w:rsid w:val="00795C91"/>
    <w:rsid w:val="00795D99"/>
    <w:rsid w:val="0079622C"/>
    <w:rsid w:val="00796886"/>
    <w:rsid w:val="007968DD"/>
    <w:rsid w:val="00796DA3"/>
    <w:rsid w:val="00797592"/>
    <w:rsid w:val="007975CE"/>
    <w:rsid w:val="00797AAE"/>
    <w:rsid w:val="007A0002"/>
    <w:rsid w:val="007A0300"/>
    <w:rsid w:val="007A0A1A"/>
    <w:rsid w:val="007A1558"/>
    <w:rsid w:val="007A164E"/>
    <w:rsid w:val="007A1B73"/>
    <w:rsid w:val="007A1DE6"/>
    <w:rsid w:val="007A21B1"/>
    <w:rsid w:val="007A2347"/>
    <w:rsid w:val="007A27DB"/>
    <w:rsid w:val="007A2899"/>
    <w:rsid w:val="007A29FF"/>
    <w:rsid w:val="007A306B"/>
    <w:rsid w:val="007A31B7"/>
    <w:rsid w:val="007A3C90"/>
    <w:rsid w:val="007A41C1"/>
    <w:rsid w:val="007A4210"/>
    <w:rsid w:val="007A477A"/>
    <w:rsid w:val="007A47A9"/>
    <w:rsid w:val="007A49B2"/>
    <w:rsid w:val="007A4A17"/>
    <w:rsid w:val="007A53C0"/>
    <w:rsid w:val="007A56FF"/>
    <w:rsid w:val="007A5911"/>
    <w:rsid w:val="007A5D31"/>
    <w:rsid w:val="007A60BF"/>
    <w:rsid w:val="007A642C"/>
    <w:rsid w:val="007A7A48"/>
    <w:rsid w:val="007B127A"/>
    <w:rsid w:val="007B13B5"/>
    <w:rsid w:val="007B1C88"/>
    <w:rsid w:val="007B1DB8"/>
    <w:rsid w:val="007B2997"/>
    <w:rsid w:val="007B2F79"/>
    <w:rsid w:val="007B4462"/>
    <w:rsid w:val="007B4579"/>
    <w:rsid w:val="007B4612"/>
    <w:rsid w:val="007B4CC4"/>
    <w:rsid w:val="007B4FB4"/>
    <w:rsid w:val="007B5250"/>
    <w:rsid w:val="007B525B"/>
    <w:rsid w:val="007B54D2"/>
    <w:rsid w:val="007B5E68"/>
    <w:rsid w:val="007B6416"/>
    <w:rsid w:val="007B6E19"/>
    <w:rsid w:val="007B6F00"/>
    <w:rsid w:val="007B720C"/>
    <w:rsid w:val="007B7DB5"/>
    <w:rsid w:val="007B7E3C"/>
    <w:rsid w:val="007B7FA6"/>
    <w:rsid w:val="007C0359"/>
    <w:rsid w:val="007C1C88"/>
    <w:rsid w:val="007C2FB0"/>
    <w:rsid w:val="007C347A"/>
    <w:rsid w:val="007C3AA6"/>
    <w:rsid w:val="007C442F"/>
    <w:rsid w:val="007C4514"/>
    <w:rsid w:val="007C51FF"/>
    <w:rsid w:val="007C5413"/>
    <w:rsid w:val="007C6154"/>
    <w:rsid w:val="007C635E"/>
    <w:rsid w:val="007C6570"/>
    <w:rsid w:val="007C65EF"/>
    <w:rsid w:val="007C66DB"/>
    <w:rsid w:val="007C6789"/>
    <w:rsid w:val="007C6B8F"/>
    <w:rsid w:val="007C6FB4"/>
    <w:rsid w:val="007C70BC"/>
    <w:rsid w:val="007C70CF"/>
    <w:rsid w:val="007C7149"/>
    <w:rsid w:val="007C73ED"/>
    <w:rsid w:val="007C767A"/>
    <w:rsid w:val="007C7685"/>
    <w:rsid w:val="007C76DF"/>
    <w:rsid w:val="007D0464"/>
    <w:rsid w:val="007D0C76"/>
    <w:rsid w:val="007D1162"/>
    <w:rsid w:val="007D13B2"/>
    <w:rsid w:val="007D185D"/>
    <w:rsid w:val="007D1D71"/>
    <w:rsid w:val="007D24B6"/>
    <w:rsid w:val="007D3FD0"/>
    <w:rsid w:val="007D424F"/>
    <w:rsid w:val="007D441E"/>
    <w:rsid w:val="007D4602"/>
    <w:rsid w:val="007D488A"/>
    <w:rsid w:val="007D4D33"/>
    <w:rsid w:val="007D598F"/>
    <w:rsid w:val="007D5B5F"/>
    <w:rsid w:val="007D60A1"/>
    <w:rsid w:val="007D6669"/>
    <w:rsid w:val="007D66D3"/>
    <w:rsid w:val="007D67EC"/>
    <w:rsid w:val="007D6DB0"/>
    <w:rsid w:val="007D6F06"/>
    <w:rsid w:val="007D6FBF"/>
    <w:rsid w:val="007D7269"/>
    <w:rsid w:val="007D7E12"/>
    <w:rsid w:val="007E0054"/>
    <w:rsid w:val="007E055D"/>
    <w:rsid w:val="007E09C6"/>
    <w:rsid w:val="007E0EC4"/>
    <w:rsid w:val="007E1165"/>
    <w:rsid w:val="007E1C11"/>
    <w:rsid w:val="007E1EE0"/>
    <w:rsid w:val="007E2409"/>
    <w:rsid w:val="007E2FEB"/>
    <w:rsid w:val="007E30CC"/>
    <w:rsid w:val="007E32E6"/>
    <w:rsid w:val="007E436A"/>
    <w:rsid w:val="007E4419"/>
    <w:rsid w:val="007E47A6"/>
    <w:rsid w:val="007E51A3"/>
    <w:rsid w:val="007E7021"/>
    <w:rsid w:val="007E7866"/>
    <w:rsid w:val="007F0269"/>
    <w:rsid w:val="007F0606"/>
    <w:rsid w:val="007F0884"/>
    <w:rsid w:val="007F1515"/>
    <w:rsid w:val="007F1BFA"/>
    <w:rsid w:val="007F2EB5"/>
    <w:rsid w:val="007F330F"/>
    <w:rsid w:val="007F38A0"/>
    <w:rsid w:val="007F3BF8"/>
    <w:rsid w:val="007F4BBA"/>
    <w:rsid w:val="007F4F86"/>
    <w:rsid w:val="007F505C"/>
    <w:rsid w:val="007F5227"/>
    <w:rsid w:val="007F5FE7"/>
    <w:rsid w:val="007F637A"/>
    <w:rsid w:val="007F64C2"/>
    <w:rsid w:val="007F6DFE"/>
    <w:rsid w:val="007F6E84"/>
    <w:rsid w:val="007F71E7"/>
    <w:rsid w:val="007F776F"/>
    <w:rsid w:val="007F7ACF"/>
    <w:rsid w:val="007F7AED"/>
    <w:rsid w:val="00800581"/>
    <w:rsid w:val="0080140D"/>
    <w:rsid w:val="00801EDF"/>
    <w:rsid w:val="00802207"/>
    <w:rsid w:val="0080231C"/>
    <w:rsid w:val="0080262F"/>
    <w:rsid w:val="00803109"/>
    <w:rsid w:val="0080317A"/>
    <w:rsid w:val="00803AE2"/>
    <w:rsid w:val="00803AF6"/>
    <w:rsid w:val="00805046"/>
    <w:rsid w:val="00805074"/>
    <w:rsid w:val="0080584C"/>
    <w:rsid w:val="00805918"/>
    <w:rsid w:val="00805A30"/>
    <w:rsid w:val="00806717"/>
    <w:rsid w:val="00806B65"/>
    <w:rsid w:val="00806E5A"/>
    <w:rsid w:val="0080752D"/>
    <w:rsid w:val="00810A8A"/>
    <w:rsid w:val="0081139C"/>
    <w:rsid w:val="008118B4"/>
    <w:rsid w:val="0081292E"/>
    <w:rsid w:val="00812B77"/>
    <w:rsid w:val="00813320"/>
    <w:rsid w:val="008135CC"/>
    <w:rsid w:val="008139EF"/>
    <w:rsid w:val="00813F60"/>
    <w:rsid w:val="008147D4"/>
    <w:rsid w:val="00814B4C"/>
    <w:rsid w:val="008151E8"/>
    <w:rsid w:val="008155DA"/>
    <w:rsid w:val="008155E9"/>
    <w:rsid w:val="00816228"/>
    <w:rsid w:val="00816D48"/>
    <w:rsid w:val="008202C1"/>
    <w:rsid w:val="00820374"/>
    <w:rsid w:val="00820C18"/>
    <w:rsid w:val="00821165"/>
    <w:rsid w:val="00821779"/>
    <w:rsid w:val="00821C97"/>
    <w:rsid w:val="00821D98"/>
    <w:rsid w:val="00822604"/>
    <w:rsid w:val="00822767"/>
    <w:rsid w:val="00822C2E"/>
    <w:rsid w:val="00822E3E"/>
    <w:rsid w:val="00822EC5"/>
    <w:rsid w:val="00823518"/>
    <w:rsid w:val="00823AF3"/>
    <w:rsid w:val="0082520D"/>
    <w:rsid w:val="008256D0"/>
    <w:rsid w:val="008259B3"/>
    <w:rsid w:val="00825E38"/>
    <w:rsid w:val="008260D8"/>
    <w:rsid w:val="008261BC"/>
    <w:rsid w:val="00826A66"/>
    <w:rsid w:val="00826A8E"/>
    <w:rsid w:val="00826E0F"/>
    <w:rsid w:val="00827926"/>
    <w:rsid w:val="00827D28"/>
    <w:rsid w:val="00827ED5"/>
    <w:rsid w:val="00830EA4"/>
    <w:rsid w:val="0083162B"/>
    <w:rsid w:val="008321ED"/>
    <w:rsid w:val="00832A92"/>
    <w:rsid w:val="00832DD7"/>
    <w:rsid w:val="00833515"/>
    <w:rsid w:val="00833551"/>
    <w:rsid w:val="00833B94"/>
    <w:rsid w:val="00833C5F"/>
    <w:rsid w:val="00834952"/>
    <w:rsid w:val="008349C7"/>
    <w:rsid w:val="008353DE"/>
    <w:rsid w:val="00835535"/>
    <w:rsid w:val="008357E5"/>
    <w:rsid w:val="008357F8"/>
    <w:rsid w:val="008361F7"/>
    <w:rsid w:val="008369C8"/>
    <w:rsid w:val="00836C45"/>
    <w:rsid w:val="00840BEE"/>
    <w:rsid w:val="00841C7C"/>
    <w:rsid w:val="00842897"/>
    <w:rsid w:val="00842F58"/>
    <w:rsid w:val="008437AC"/>
    <w:rsid w:val="008437E2"/>
    <w:rsid w:val="00843886"/>
    <w:rsid w:val="00844756"/>
    <w:rsid w:val="00844B66"/>
    <w:rsid w:val="008450DC"/>
    <w:rsid w:val="00845469"/>
    <w:rsid w:val="008454C4"/>
    <w:rsid w:val="008460BE"/>
    <w:rsid w:val="0084689C"/>
    <w:rsid w:val="0084692F"/>
    <w:rsid w:val="00846D61"/>
    <w:rsid w:val="00847C8C"/>
    <w:rsid w:val="00850086"/>
    <w:rsid w:val="008501FE"/>
    <w:rsid w:val="00850204"/>
    <w:rsid w:val="008518DD"/>
    <w:rsid w:val="008518F7"/>
    <w:rsid w:val="00851D47"/>
    <w:rsid w:val="00852B50"/>
    <w:rsid w:val="00852CF8"/>
    <w:rsid w:val="00853AE2"/>
    <w:rsid w:val="00853C49"/>
    <w:rsid w:val="008549DC"/>
    <w:rsid w:val="00854AA8"/>
    <w:rsid w:val="00854BD7"/>
    <w:rsid w:val="00854CD0"/>
    <w:rsid w:val="00855A6A"/>
    <w:rsid w:val="0085622D"/>
    <w:rsid w:val="00856ABE"/>
    <w:rsid w:val="008571FC"/>
    <w:rsid w:val="0085765E"/>
    <w:rsid w:val="00857670"/>
    <w:rsid w:val="00857847"/>
    <w:rsid w:val="00860278"/>
    <w:rsid w:val="00860280"/>
    <w:rsid w:val="00860BBA"/>
    <w:rsid w:val="00860F30"/>
    <w:rsid w:val="00861702"/>
    <w:rsid w:val="00861D02"/>
    <w:rsid w:val="00861E18"/>
    <w:rsid w:val="00862371"/>
    <w:rsid w:val="0086288E"/>
    <w:rsid w:val="00862AE6"/>
    <w:rsid w:val="00862D61"/>
    <w:rsid w:val="008630CB"/>
    <w:rsid w:val="008639CC"/>
    <w:rsid w:val="00864B0D"/>
    <w:rsid w:val="00864D98"/>
    <w:rsid w:val="00864F04"/>
    <w:rsid w:val="00865010"/>
    <w:rsid w:val="00865461"/>
    <w:rsid w:val="008655C4"/>
    <w:rsid w:val="0086622F"/>
    <w:rsid w:val="00866332"/>
    <w:rsid w:val="00866EA6"/>
    <w:rsid w:val="00866F2A"/>
    <w:rsid w:val="00866FCD"/>
    <w:rsid w:val="00867895"/>
    <w:rsid w:val="008678CD"/>
    <w:rsid w:val="00867B1B"/>
    <w:rsid w:val="00867D41"/>
    <w:rsid w:val="00867EFE"/>
    <w:rsid w:val="00870369"/>
    <w:rsid w:val="00870A45"/>
    <w:rsid w:val="00871207"/>
    <w:rsid w:val="00871383"/>
    <w:rsid w:val="00872074"/>
    <w:rsid w:val="00872306"/>
    <w:rsid w:val="00873789"/>
    <w:rsid w:val="00873A85"/>
    <w:rsid w:val="00873E97"/>
    <w:rsid w:val="008765B0"/>
    <w:rsid w:val="008769AF"/>
    <w:rsid w:val="00876EAB"/>
    <w:rsid w:val="008770C6"/>
    <w:rsid w:val="008775EA"/>
    <w:rsid w:val="008801CB"/>
    <w:rsid w:val="00881217"/>
    <w:rsid w:val="008825AF"/>
    <w:rsid w:val="008826BB"/>
    <w:rsid w:val="0088275D"/>
    <w:rsid w:val="00882A20"/>
    <w:rsid w:val="0088358B"/>
    <w:rsid w:val="00884154"/>
    <w:rsid w:val="008843BD"/>
    <w:rsid w:val="0088461D"/>
    <w:rsid w:val="0088494E"/>
    <w:rsid w:val="00884CEB"/>
    <w:rsid w:val="008852FE"/>
    <w:rsid w:val="008853BF"/>
    <w:rsid w:val="00886CBC"/>
    <w:rsid w:val="00887BA9"/>
    <w:rsid w:val="00887DC8"/>
    <w:rsid w:val="008905CA"/>
    <w:rsid w:val="00891038"/>
    <w:rsid w:val="00891DAB"/>
    <w:rsid w:val="00891F99"/>
    <w:rsid w:val="00892046"/>
    <w:rsid w:val="008927B2"/>
    <w:rsid w:val="008928D3"/>
    <w:rsid w:val="00892FDF"/>
    <w:rsid w:val="00893FA3"/>
    <w:rsid w:val="00894154"/>
    <w:rsid w:val="00895D6E"/>
    <w:rsid w:val="00896055"/>
    <w:rsid w:val="00896E9E"/>
    <w:rsid w:val="00896F7A"/>
    <w:rsid w:val="008973A8"/>
    <w:rsid w:val="00897EEA"/>
    <w:rsid w:val="008A0A53"/>
    <w:rsid w:val="008A0AA9"/>
    <w:rsid w:val="008A171D"/>
    <w:rsid w:val="008A1EEE"/>
    <w:rsid w:val="008A2BC5"/>
    <w:rsid w:val="008A2D33"/>
    <w:rsid w:val="008A30CB"/>
    <w:rsid w:val="008A337E"/>
    <w:rsid w:val="008A3E77"/>
    <w:rsid w:val="008A40E0"/>
    <w:rsid w:val="008A429F"/>
    <w:rsid w:val="008A5D48"/>
    <w:rsid w:val="008A6155"/>
    <w:rsid w:val="008A6B20"/>
    <w:rsid w:val="008A7707"/>
    <w:rsid w:val="008B027F"/>
    <w:rsid w:val="008B1130"/>
    <w:rsid w:val="008B3174"/>
    <w:rsid w:val="008B3C96"/>
    <w:rsid w:val="008B4660"/>
    <w:rsid w:val="008B513B"/>
    <w:rsid w:val="008B551E"/>
    <w:rsid w:val="008B59C4"/>
    <w:rsid w:val="008B70CA"/>
    <w:rsid w:val="008B7378"/>
    <w:rsid w:val="008B7F22"/>
    <w:rsid w:val="008C0858"/>
    <w:rsid w:val="008C0FD2"/>
    <w:rsid w:val="008C156E"/>
    <w:rsid w:val="008C16DE"/>
    <w:rsid w:val="008C175E"/>
    <w:rsid w:val="008C2791"/>
    <w:rsid w:val="008C2882"/>
    <w:rsid w:val="008C2BD6"/>
    <w:rsid w:val="008C2C24"/>
    <w:rsid w:val="008C307E"/>
    <w:rsid w:val="008C3D3D"/>
    <w:rsid w:val="008C446D"/>
    <w:rsid w:val="008C4543"/>
    <w:rsid w:val="008C4913"/>
    <w:rsid w:val="008C4DBD"/>
    <w:rsid w:val="008C4E55"/>
    <w:rsid w:val="008C508D"/>
    <w:rsid w:val="008C5E0B"/>
    <w:rsid w:val="008C6320"/>
    <w:rsid w:val="008C6C11"/>
    <w:rsid w:val="008C6CAC"/>
    <w:rsid w:val="008C6D76"/>
    <w:rsid w:val="008C6E99"/>
    <w:rsid w:val="008C713B"/>
    <w:rsid w:val="008C798D"/>
    <w:rsid w:val="008D0165"/>
    <w:rsid w:val="008D07E1"/>
    <w:rsid w:val="008D0BAA"/>
    <w:rsid w:val="008D1043"/>
    <w:rsid w:val="008D1CD5"/>
    <w:rsid w:val="008D1D4B"/>
    <w:rsid w:val="008D2406"/>
    <w:rsid w:val="008D331B"/>
    <w:rsid w:val="008D33A4"/>
    <w:rsid w:val="008D3E11"/>
    <w:rsid w:val="008D44DD"/>
    <w:rsid w:val="008D472A"/>
    <w:rsid w:val="008D4C0F"/>
    <w:rsid w:val="008D4C41"/>
    <w:rsid w:val="008D4D9B"/>
    <w:rsid w:val="008D4DA4"/>
    <w:rsid w:val="008D598A"/>
    <w:rsid w:val="008D5DDE"/>
    <w:rsid w:val="008D6668"/>
    <w:rsid w:val="008D6A96"/>
    <w:rsid w:val="008D74FC"/>
    <w:rsid w:val="008D76F5"/>
    <w:rsid w:val="008D7D20"/>
    <w:rsid w:val="008E0496"/>
    <w:rsid w:val="008E053C"/>
    <w:rsid w:val="008E0672"/>
    <w:rsid w:val="008E0851"/>
    <w:rsid w:val="008E0AF4"/>
    <w:rsid w:val="008E0D81"/>
    <w:rsid w:val="008E1061"/>
    <w:rsid w:val="008E1E24"/>
    <w:rsid w:val="008E2C26"/>
    <w:rsid w:val="008E2DD6"/>
    <w:rsid w:val="008E33D9"/>
    <w:rsid w:val="008E3B54"/>
    <w:rsid w:val="008E458F"/>
    <w:rsid w:val="008E5089"/>
    <w:rsid w:val="008E5B1F"/>
    <w:rsid w:val="008E5C8C"/>
    <w:rsid w:val="008E68A9"/>
    <w:rsid w:val="008E6DDE"/>
    <w:rsid w:val="008E6F94"/>
    <w:rsid w:val="008E7AE7"/>
    <w:rsid w:val="008F0A13"/>
    <w:rsid w:val="008F1559"/>
    <w:rsid w:val="008F1991"/>
    <w:rsid w:val="008F20CD"/>
    <w:rsid w:val="008F2D02"/>
    <w:rsid w:val="008F349D"/>
    <w:rsid w:val="008F366C"/>
    <w:rsid w:val="008F3695"/>
    <w:rsid w:val="008F396C"/>
    <w:rsid w:val="008F3DDB"/>
    <w:rsid w:val="008F41E7"/>
    <w:rsid w:val="008F56CB"/>
    <w:rsid w:val="008F59A0"/>
    <w:rsid w:val="008F6352"/>
    <w:rsid w:val="008F68D6"/>
    <w:rsid w:val="0090016D"/>
    <w:rsid w:val="00900BF0"/>
    <w:rsid w:val="00901632"/>
    <w:rsid w:val="009016D3"/>
    <w:rsid w:val="00902084"/>
    <w:rsid w:val="00903CE3"/>
    <w:rsid w:val="00903D1F"/>
    <w:rsid w:val="00903FC9"/>
    <w:rsid w:val="009055BB"/>
    <w:rsid w:val="00905CC9"/>
    <w:rsid w:val="0090651E"/>
    <w:rsid w:val="009067F1"/>
    <w:rsid w:val="009068FB"/>
    <w:rsid w:val="00906F5F"/>
    <w:rsid w:val="00907336"/>
    <w:rsid w:val="009076E5"/>
    <w:rsid w:val="00907A70"/>
    <w:rsid w:val="009100D1"/>
    <w:rsid w:val="009102B1"/>
    <w:rsid w:val="00910AF8"/>
    <w:rsid w:val="00910E19"/>
    <w:rsid w:val="00910E59"/>
    <w:rsid w:val="00911645"/>
    <w:rsid w:val="0091169A"/>
    <w:rsid w:val="009119FE"/>
    <w:rsid w:val="00912627"/>
    <w:rsid w:val="009128B5"/>
    <w:rsid w:val="00913900"/>
    <w:rsid w:val="0091410D"/>
    <w:rsid w:val="009142B7"/>
    <w:rsid w:val="00914469"/>
    <w:rsid w:val="00915012"/>
    <w:rsid w:val="00915860"/>
    <w:rsid w:val="009160A8"/>
    <w:rsid w:val="009164FE"/>
    <w:rsid w:val="00916DBD"/>
    <w:rsid w:val="0091761C"/>
    <w:rsid w:val="0091797C"/>
    <w:rsid w:val="009179FF"/>
    <w:rsid w:val="00917DF9"/>
    <w:rsid w:val="009203BD"/>
    <w:rsid w:val="00920C11"/>
    <w:rsid w:val="009219C3"/>
    <w:rsid w:val="00922055"/>
    <w:rsid w:val="00922070"/>
    <w:rsid w:val="009220F3"/>
    <w:rsid w:val="00922AD0"/>
    <w:rsid w:val="00923FDC"/>
    <w:rsid w:val="00924DDA"/>
    <w:rsid w:val="0092554F"/>
    <w:rsid w:val="00925B4B"/>
    <w:rsid w:val="0092626E"/>
    <w:rsid w:val="00926409"/>
    <w:rsid w:val="009264A5"/>
    <w:rsid w:val="0092667B"/>
    <w:rsid w:val="009266A5"/>
    <w:rsid w:val="00930AE6"/>
    <w:rsid w:val="009310B1"/>
    <w:rsid w:val="0093144F"/>
    <w:rsid w:val="009315FE"/>
    <w:rsid w:val="009316AC"/>
    <w:rsid w:val="0093190C"/>
    <w:rsid w:val="00933227"/>
    <w:rsid w:val="009336AC"/>
    <w:rsid w:val="00934DCD"/>
    <w:rsid w:val="0093517A"/>
    <w:rsid w:val="009361DB"/>
    <w:rsid w:val="00936D78"/>
    <w:rsid w:val="0094012E"/>
    <w:rsid w:val="00940BB7"/>
    <w:rsid w:val="00940EF8"/>
    <w:rsid w:val="009413E1"/>
    <w:rsid w:val="009416DA"/>
    <w:rsid w:val="00941928"/>
    <w:rsid w:val="00941EB1"/>
    <w:rsid w:val="0094270A"/>
    <w:rsid w:val="00942F07"/>
    <w:rsid w:val="009431CF"/>
    <w:rsid w:val="00943B60"/>
    <w:rsid w:val="00943C64"/>
    <w:rsid w:val="00944D97"/>
    <w:rsid w:val="00944E8E"/>
    <w:rsid w:val="00945058"/>
    <w:rsid w:val="009457F0"/>
    <w:rsid w:val="00945FE5"/>
    <w:rsid w:val="00946946"/>
    <w:rsid w:val="00947C64"/>
    <w:rsid w:val="009500DE"/>
    <w:rsid w:val="0095105E"/>
    <w:rsid w:val="00951485"/>
    <w:rsid w:val="009515B3"/>
    <w:rsid w:val="00951791"/>
    <w:rsid w:val="0095180C"/>
    <w:rsid w:val="0095219D"/>
    <w:rsid w:val="0095229C"/>
    <w:rsid w:val="00952CDB"/>
    <w:rsid w:val="00953151"/>
    <w:rsid w:val="00953FD8"/>
    <w:rsid w:val="00955C4E"/>
    <w:rsid w:val="00956064"/>
    <w:rsid w:val="0095623D"/>
    <w:rsid w:val="00956495"/>
    <w:rsid w:val="00956587"/>
    <w:rsid w:val="00956DCC"/>
    <w:rsid w:val="00956E93"/>
    <w:rsid w:val="009577FA"/>
    <w:rsid w:val="00957BC5"/>
    <w:rsid w:val="00957D10"/>
    <w:rsid w:val="0096044D"/>
    <w:rsid w:val="0096091C"/>
    <w:rsid w:val="00961021"/>
    <w:rsid w:val="0096137C"/>
    <w:rsid w:val="0096178A"/>
    <w:rsid w:val="009617A6"/>
    <w:rsid w:val="00962B2E"/>
    <w:rsid w:val="00962B70"/>
    <w:rsid w:val="00963EE6"/>
    <w:rsid w:val="00964987"/>
    <w:rsid w:val="009653D0"/>
    <w:rsid w:val="00965649"/>
    <w:rsid w:val="00966411"/>
    <w:rsid w:val="00966534"/>
    <w:rsid w:val="0096663D"/>
    <w:rsid w:val="00966FA0"/>
    <w:rsid w:val="009674DB"/>
    <w:rsid w:val="0096775C"/>
    <w:rsid w:val="00971173"/>
    <w:rsid w:val="009713AA"/>
    <w:rsid w:val="00971841"/>
    <w:rsid w:val="009719BB"/>
    <w:rsid w:val="00972837"/>
    <w:rsid w:val="00972A76"/>
    <w:rsid w:val="00972B08"/>
    <w:rsid w:val="00973873"/>
    <w:rsid w:val="00973AC5"/>
    <w:rsid w:val="00973BC9"/>
    <w:rsid w:val="009741A7"/>
    <w:rsid w:val="0097434A"/>
    <w:rsid w:val="0097453E"/>
    <w:rsid w:val="009751FA"/>
    <w:rsid w:val="009754E1"/>
    <w:rsid w:val="00975549"/>
    <w:rsid w:val="009755F0"/>
    <w:rsid w:val="009757A2"/>
    <w:rsid w:val="0097589E"/>
    <w:rsid w:val="009758B7"/>
    <w:rsid w:val="0097621B"/>
    <w:rsid w:val="009764B7"/>
    <w:rsid w:val="00976D85"/>
    <w:rsid w:val="009778F6"/>
    <w:rsid w:val="00977C8B"/>
    <w:rsid w:val="00977F51"/>
    <w:rsid w:val="0098036C"/>
    <w:rsid w:val="00980E9F"/>
    <w:rsid w:val="00980F5F"/>
    <w:rsid w:val="009819AB"/>
    <w:rsid w:val="00981E87"/>
    <w:rsid w:val="00982139"/>
    <w:rsid w:val="00982162"/>
    <w:rsid w:val="0098231B"/>
    <w:rsid w:val="00982387"/>
    <w:rsid w:val="00982EB8"/>
    <w:rsid w:val="00983270"/>
    <w:rsid w:val="00983279"/>
    <w:rsid w:val="00983A6E"/>
    <w:rsid w:val="00983AE8"/>
    <w:rsid w:val="009844B8"/>
    <w:rsid w:val="0098458E"/>
    <w:rsid w:val="00984894"/>
    <w:rsid w:val="009849CD"/>
    <w:rsid w:val="00985727"/>
    <w:rsid w:val="009857EA"/>
    <w:rsid w:val="00985E82"/>
    <w:rsid w:val="0098791D"/>
    <w:rsid w:val="00987ABF"/>
    <w:rsid w:val="00987B7A"/>
    <w:rsid w:val="00987E74"/>
    <w:rsid w:val="00990DD9"/>
    <w:rsid w:val="00990EF4"/>
    <w:rsid w:val="0099141F"/>
    <w:rsid w:val="009914E9"/>
    <w:rsid w:val="0099176E"/>
    <w:rsid w:val="00991A02"/>
    <w:rsid w:val="00992222"/>
    <w:rsid w:val="0099250A"/>
    <w:rsid w:val="00992686"/>
    <w:rsid w:val="009927D8"/>
    <w:rsid w:val="009930B0"/>
    <w:rsid w:val="00993389"/>
    <w:rsid w:val="0099354D"/>
    <w:rsid w:val="00993558"/>
    <w:rsid w:val="00993EC3"/>
    <w:rsid w:val="0099414E"/>
    <w:rsid w:val="009941E0"/>
    <w:rsid w:val="00994D87"/>
    <w:rsid w:val="009950AF"/>
    <w:rsid w:val="009954B3"/>
    <w:rsid w:val="00995B1F"/>
    <w:rsid w:val="00995B57"/>
    <w:rsid w:val="00995BEC"/>
    <w:rsid w:val="00995D04"/>
    <w:rsid w:val="00995FA4"/>
    <w:rsid w:val="00996CDF"/>
    <w:rsid w:val="009971E5"/>
    <w:rsid w:val="00997A8E"/>
    <w:rsid w:val="009A05B4"/>
    <w:rsid w:val="009A0BDF"/>
    <w:rsid w:val="009A163A"/>
    <w:rsid w:val="009A1BA6"/>
    <w:rsid w:val="009A1C5A"/>
    <w:rsid w:val="009A1FD6"/>
    <w:rsid w:val="009A2AB2"/>
    <w:rsid w:val="009A3781"/>
    <w:rsid w:val="009A3B82"/>
    <w:rsid w:val="009A3EE4"/>
    <w:rsid w:val="009A415F"/>
    <w:rsid w:val="009A4174"/>
    <w:rsid w:val="009A45A0"/>
    <w:rsid w:val="009A72DB"/>
    <w:rsid w:val="009B0A5F"/>
    <w:rsid w:val="009B1196"/>
    <w:rsid w:val="009B1253"/>
    <w:rsid w:val="009B1572"/>
    <w:rsid w:val="009B2944"/>
    <w:rsid w:val="009B3AE1"/>
    <w:rsid w:val="009B3F58"/>
    <w:rsid w:val="009B564B"/>
    <w:rsid w:val="009B5B3E"/>
    <w:rsid w:val="009B5EE6"/>
    <w:rsid w:val="009B614D"/>
    <w:rsid w:val="009B6AFA"/>
    <w:rsid w:val="009B70F6"/>
    <w:rsid w:val="009C041E"/>
    <w:rsid w:val="009C1550"/>
    <w:rsid w:val="009C1E31"/>
    <w:rsid w:val="009C1FDB"/>
    <w:rsid w:val="009C21C4"/>
    <w:rsid w:val="009C2679"/>
    <w:rsid w:val="009C3588"/>
    <w:rsid w:val="009C37AC"/>
    <w:rsid w:val="009C3931"/>
    <w:rsid w:val="009C43AD"/>
    <w:rsid w:val="009C4691"/>
    <w:rsid w:val="009C4A7B"/>
    <w:rsid w:val="009C4ABF"/>
    <w:rsid w:val="009C50E7"/>
    <w:rsid w:val="009C5483"/>
    <w:rsid w:val="009C594E"/>
    <w:rsid w:val="009C5C9A"/>
    <w:rsid w:val="009C608C"/>
    <w:rsid w:val="009C6215"/>
    <w:rsid w:val="009C6CDF"/>
    <w:rsid w:val="009C7321"/>
    <w:rsid w:val="009C772F"/>
    <w:rsid w:val="009C7E24"/>
    <w:rsid w:val="009D05E1"/>
    <w:rsid w:val="009D073B"/>
    <w:rsid w:val="009D0E2C"/>
    <w:rsid w:val="009D0F9D"/>
    <w:rsid w:val="009D1AA4"/>
    <w:rsid w:val="009D1D05"/>
    <w:rsid w:val="009D20E1"/>
    <w:rsid w:val="009D331D"/>
    <w:rsid w:val="009D347A"/>
    <w:rsid w:val="009D3BF2"/>
    <w:rsid w:val="009D3D3F"/>
    <w:rsid w:val="009D4378"/>
    <w:rsid w:val="009D484C"/>
    <w:rsid w:val="009D4F69"/>
    <w:rsid w:val="009D4FA9"/>
    <w:rsid w:val="009D5002"/>
    <w:rsid w:val="009D500C"/>
    <w:rsid w:val="009D6686"/>
    <w:rsid w:val="009D6CED"/>
    <w:rsid w:val="009D6DB4"/>
    <w:rsid w:val="009D7115"/>
    <w:rsid w:val="009D7369"/>
    <w:rsid w:val="009D757D"/>
    <w:rsid w:val="009D760C"/>
    <w:rsid w:val="009D770E"/>
    <w:rsid w:val="009D77EA"/>
    <w:rsid w:val="009D7B85"/>
    <w:rsid w:val="009E0031"/>
    <w:rsid w:val="009E0252"/>
    <w:rsid w:val="009E0354"/>
    <w:rsid w:val="009E0E9F"/>
    <w:rsid w:val="009E12AE"/>
    <w:rsid w:val="009E1E81"/>
    <w:rsid w:val="009E24F7"/>
    <w:rsid w:val="009E32D4"/>
    <w:rsid w:val="009E3799"/>
    <w:rsid w:val="009E3BEF"/>
    <w:rsid w:val="009E4385"/>
    <w:rsid w:val="009E45CF"/>
    <w:rsid w:val="009E56A0"/>
    <w:rsid w:val="009E722E"/>
    <w:rsid w:val="009E7779"/>
    <w:rsid w:val="009F0979"/>
    <w:rsid w:val="009F1636"/>
    <w:rsid w:val="009F21EE"/>
    <w:rsid w:val="009F2248"/>
    <w:rsid w:val="009F23C9"/>
    <w:rsid w:val="009F2739"/>
    <w:rsid w:val="009F29A8"/>
    <w:rsid w:val="009F2C34"/>
    <w:rsid w:val="009F3285"/>
    <w:rsid w:val="009F3578"/>
    <w:rsid w:val="009F4CC3"/>
    <w:rsid w:val="009F5045"/>
    <w:rsid w:val="009F50E1"/>
    <w:rsid w:val="009F529A"/>
    <w:rsid w:val="009F55A7"/>
    <w:rsid w:val="009F5B50"/>
    <w:rsid w:val="009F5EC6"/>
    <w:rsid w:val="009F5F2D"/>
    <w:rsid w:val="009F630E"/>
    <w:rsid w:val="009F6836"/>
    <w:rsid w:val="009F6BCC"/>
    <w:rsid w:val="009F7470"/>
    <w:rsid w:val="009F7498"/>
    <w:rsid w:val="009F75EC"/>
    <w:rsid w:val="009F776A"/>
    <w:rsid w:val="009F7D2A"/>
    <w:rsid w:val="009F7DA2"/>
    <w:rsid w:val="009F7DC4"/>
    <w:rsid w:val="009F7FDC"/>
    <w:rsid w:val="00A00405"/>
    <w:rsid w:val="00A00A5D"/>
    <w:rsid w:val="00A01272"/>
    <w:rsid w:val="00A012C2"/>
    <w:rsid w:val="00A02880"/>
    <w:rsid w:val="00A03997"/>
    <w:rsid w:val="00A03ACD"/>
    <w:rsid w:val="00A03DFD"/>
    <w:rsid w:val="00A05574"/>
    <w:rsid w:val="00A058A1"/>
    <w:rsid w:val="00A05BDE"/>
    <w:rsid w:val="00A05D3C"/>
    <w:rsid w:val="00A07372"/>
    <w:rsid w:val="00A07433"/>
    <w:rsid w:val="00A07654"/>
    <w:rsid w:val="00A076DC"/>
    <w:rsid w:val="00A07840"/>
    <w:rsid w:val="00A101B8"/>
    <w:rsid w:val="00A101D3"/>
    <w:rsid w:val="00A1092F"/>
    <w:rsid w:val="00A10A4A"/>
    <w:rsid w:val="00A10CEF"/>
    <w:rsid w:val="00A10E5D"/>
    <w:rsid w:val="00A112D3"/>
    <w:rsid w:val="00A1167A"/>
    <w:rsid w:val="00A12784"/>
    <w:rsid w:val="00A1284D"/>
    <w:rsid w:val="00A12A2D"/>
    <w:rsid w:val="00A12DAF"/>
    <w:rsid w:val="00A1343C"/>
    <w:rsid w:val="00A13455"/>
    <w:rsid w:val="00A1396B"/>
    <w:rsid w:val="00A1487F"/>
    <w:rsid w:val="00A14E08"/>
    <w:rsid w:val="00A150E5"/>
    <w:rsid w:val="00A157F5"/>
    <w:rsid w:val="00A15E29"/>
    <w:rsid w:val="00A15F03"/>
    <w:rsid w:val="00A163EE"/>
    <w:rsid w:val="00A165C6"/>
    <w:rsid w:val="00A1675E"/>
    <w:rsid w:val="00A17304"/>
    <w:rsid w:val="00A17383"/>
    <w:rsid w:val="00A174F2"/>
    <w:rsid w:val="00A175B0"/>
    <w:rsid w:val="00A17858"/>
    <w:rsid w:val="00A17FCA"/>
    <w:rsid w:val="00A20745"/>
    <w:rsid w:val="00A2080C"/>
    <w:rsid w:val="00A20AC9"/>
    <w:rsid w:val="00A20F4E"/>
    <w:rsid w:val="00A217E3"/>
    <w:rsid w:val="00A21802"/>
    <w:rsid w:val="00A22745"/>
    <w:rsid w:val="00A22C7A"/>
    <w:rsid w:val="00A22FBA"/>
    <w:rsid w:val="00A230E8"/>
    <w:rsid w:val="00A23FB7"/>
    <w:rsid w:val="00A25107"/>
    <w:rsid w:val="00A2536F"/>
    <w:rsid w:val="00A25B39"/>
    <w:rsid w:val="00A25C9F"/>
    <w:rsid w:val="00A25CAC"/>
    <w:rsid w:val="00A25FC9"/>
    <w:rsid w:val="00A260A2"/>
    <w:rsid w:val="00A262D6"/>
    <w:rsid w:val="00A264AD"/>
    <w:rsid w:val="00A267C9"/>
    <w:rsid w:val="00A26A26"/>
    <w:rsid w:val="00A26D86"/>
    <w:rsid w:val="00A26E50"/>
    <w:rsid w:val="00A27025"/>
    <w:rsid w:val="00A27450"/>
    <w:rsid w:val="00A274B1"/>
    <w:rsid w:val="00A27B48"/>
    <w:rsid w:val="00A27EBA"/>
    <w:rsid w:val="00A30025"/>
    <w:rsid w:val="00A30080"/>
    <w:rsid w:val="00A3034E"/>
    <w:rsid w:val="00A3090A"/>
    <w:rsid w:val="00A30F6A"/>
    <w:rsid w:val="00A31B91"/>
    <w:rsid w:val="00A31C4A"/>
    <w:rsid w:val="00A33134"/>
    <w:rsid w:val="00A3392E"/>
    <w:rsid w:val="00A33B7F"/>
    <w:rsid w:val="00A33BE7"/>
    <w:rsid w:val="00A33FDD"/>
    <w:rsid w:val="00A34160"/>
    <w:rsid w:val="00A3450D"/>
    <w:rsid w:val="00A3469D"/>
    <w:rsid w:val="00A349A5"/>
    <w:rsid w:val="00A34D05"/>
    <w:rsid w:val="00A34D3D"/>
    <w:rsid w:val="00A34D9B"/>
    <w:rsid w:val="00A357CF"/>
    <w:rsid w:val="00A3644B"/>
    <w:rsid w:val="00A365DA"/>
    <w:rsid w:val="00A367F9"/>
    <w:rsid w:val="00A36BE4"/>
    <w:rsid w:val="00A373E3"/>
    <w:rsid w:val="00A37639"/>
    <w:rsid w:val="00A37EE9"/>
    <w:rsid w:val="00A401B5"/>
    <w:rsid w:val="00A40AD1"/>
    <w:rsid w:val="00A4107E"/>
    <w:rsid w:val="00A41148"/>
    <w:rsid w:val="00A411A1"/>
    <w:rsid w:val="00A415DA"/>
    <w:rsid w:val="00A41B57"/>
    <w:rsid w:val="00A41D9C"/>
    <w:rsid w:val="00A41F96"/>
    <w:rsid w:val="00A42134"/>
    <w:rsid w:val="00A42AE7"/>
    <w:rsid w:val="00A42F57"/>
    <w:rsid w:val="00A4301B"/>
    <w:rsid w:val="00A4495A"/>
    <w:rsid w:val="00A44BF3"/>
    <w:rsid w:val="00A452F1"/>
    <w:rsid w:val="00A45DC6"/>
    <w:rsid w:val="00A46CE7"/>
    <w:rsid w:val="00A47B7E"/>
    <w:rsid w:val="00A500EF"/>
    <w:rsid w:val="00A504D0"/>
    <w:rsid w:val="00A509A8"/>
    <w:rsid w:val="00A50CC3"/>
    <w:rsid w:val="00A51877"/>
    <w:rsid w:val="00A520DF"/>
    <w:rsid w:val="00A528F3"/>
    <w:rsid w:val="00A52EC2"/>
    <w:rsid w:val="00A52FFD"/>
    <w:rsid w:val="00A543AC"/>
    <w:rsid w:val="00A54B97"/>
    <w:rsid w:val="00A54F03"/>
    <w:rsid w:val="00A557B9"/>
    <w:rsid w:val="00A55F48"/>
    <w:rsid w:val="00A5647D"/>
    <w:rsid w:val="00A56B44"/>
    <w:rsid w:val="00A6001E"/>
    <w:rsid w:val="00A607C1"/>
    <w:rsid w:val="00A6112F"/>
    <w:rsid w:val="00A61895"/>
    <w:rsid w:val="00A62444"/>
    <w:rsid w:val="00A62A6B"/>
    <w:rsid w:val="00A63653"/>
    <w:rsid w:val="00A64349"/>
    <w:rsid w:val="00A6445D"/>
    <w:rsid w:val="00A64663"/>
    <w:rsid w:val="00A65227"/>
    <w:rsid w:val="00A653BB"/>
    <w:rsid w:val="00A65AA7"/>
    <w:rsid w:val="00A66FDB"/>
    <w:rsid w:val="00A6769B"/>
    <w:rsid w:val="00A67A94"/>
    <w:rsid w:val="00A70068"/>
    <w:rsid w:val="00A70486"/>
    <w:rsid w:val="00A70ADB"/>
    <w:rsid w:val="00A71CC2"/>
    <w:rsid w:val="00A71F01"/>
    <w:rsid w:val="00A72C7C"/>
    <w:rsid w:val="00A72F95"/>
    <w:rsid w:val="00A7394A"/>
    <w:rsid w:val="00A73F83"/>
    <w:rsid w:val="00A7544D"/>
    <w:rsid w:val="00A75684"/>
    <w:rsid w:val="00A7570C"/>
    <w:rsid w:val="00A75C40"/>
    <w:rsid w:val="00A75CC8"/>
    <w:rsid w:val="00A764A3"/>
    <w:rsid w:val="00A764A4"/>
    <w:rsid w:val="00A766AF"/>
    <w:rsid w:val="00A769BF"/>
    <w:rsid w:val="00A76D19"/>
    <w:rsid w:val="00A76DBB"/>
    <w:rsid w:val="00A77039"/>
    <w:rsid w:val="00A806A8"/>
    <w:rsid w:val="00A80DA2"/>
    <w:rsid w:val="00A80EF3"/>
    <w:rsid w:val="00A812C7"/>
    <w:rsid w:val="00A819D0"/>
    <w:rsid w:val="00A81BFF"/>
    <w:rsid w:val="00A826E3"/>
    <w:rsid w:val="00A828AC"/>
    <w:rsid w:val="00A82FCB"/>
    <w:rsid w:val="00A831D1"/>
    <w:rsid w:val="00A8347C"/>
    <w:rsid w:val="00A835F3"/>
    <w:rsid w:val="00A83608"/>
    <w:rsid w:val="00A841B9"/>
    <w:rsid w:val="00A84A7C"/>
    <w:rsid w:val="00A8576F"/>
    <w:rsid w:val="00A85A82"/>
    <w:rsid w:val="00A85F2B"/>
    <w:rsid w:val="00A867CB"/>
    <w:rsid w:val="00A8688A"/>
    <w:rsid w:val="00A873FA"/>
    <w:rsid w:val="00A90331"/>
    <w:rsid w:val="00A905BD"/>
    <w:rsid w:val="00A912A7"/>
    <w:rsid w:val="00A9136A"/>
    <w:rsid w:val="00A91F5E"/>
    <w:rsid w:val="00A928A9"/>
    <w:rsid w:val="00A92A7E"/>
    <w:rsid w:val="00A92D3F"/>
    <w:rsid w:val="00A92DDB"/>
    <w:rsid w:val="00A92F03"/>
    <w:rsid w:val="00A93208"/>
    <w:rsid w:val="00A93E54"/>
    <w:rsid w:val="00A94D60"/>
    <w:rsid w:val="00A95171"/>
    <w:rsid w:val="00A954FD"/>
    <w:rsid w:val="00A955AF"/>
    <w:rsid w:val="00A96529"/>
    <w:rsid w:val="00A96758"/>
    <w:rsid w:val="00A96ACC"/>
    <w:rsid w:val="00A96FDA"/>
    <w:rsid w:val="00A979CB"/>
    <w:rsid w:val="00A97A48"/>
    <w:rsid w:val="00AA05B4"/>
    <w:rsid w:val="00AA0833"/>
    <w:rsid w:val="00AA0A3B"/>
    <w:rsid w:val="00AA1ACB"/>
    <w:rsid w:val="00AA1D95"/>
    <w:rsid w:val="00AA2EC7"/>
    <w:rsid w:val="00AA326B"/>
    <w:rsid w:val="00AA331F"/>
    <w:rsid w:val="00AA46E2"/>
    <w:rsid w:val="00AA4787"/>
    <w:rsid w:val="00AA4D8F"/>
    <w:rsid w:val="00AA5489"/>
    <w:rsid w:val="00AA5499"/>
    <w:rsid w:val="00AA5A53"/>
    <w:rsid w:val="00AA5BA4"/>
    <w:rsid w:val="00AA6347"/>
    <w:rsid w:val="00AA7105"/>
    <w:rsid w:val="00AA7B98"/>
    <w:rsid w:val="00AB0579"/>
    <w:rsid w:val="00AB0A9D"/>
    <w:rsid w:val="00AB0B62"/>
    <w:rsid w:val="00AB1738"/>
    <w:rsid w:val="00AB1E7C"/>
    <w:rsid w:val="00AB2582"/>
    <w:rsid w:val="00AB28DB"/>
    <w:rsid w:val="00AB2A95"/>
    <w:rsid w:val="00AB39EB"/>
    <w:rsid w:val="00AB3A1B"/>
    <w:rsid w:val="00AB3BE8"/>
    <w:rsid w:val="00AB3C7B"/>
    <w:rsid w:val="00AB3FCF"/>
    <w:rsid w:val="00AB40FB"/>
    <w:rsid w:val="00AB4AE0"/>
    <w:rsid w:val="00AB543F"/>
    <w:rsid w:val="00AB5A89"/>
    <w:rsid w:val="00AB6889"/>
    <w:rsid w:val="00AB74DF"/>
    <w:rsid w:val="00AB75B5"/>
    <w:rsid w:val="00AC0229"/>
    <w:rsid w:val="00AC0352"/>
    <w:rsid w:val="00AC043C"/>
    <w:rsid w:val="00AC0541"/>
    <w:rsid w:val="00AC055F"/>
    <w:rsid w:val="00AC0775"/>
    <w:rsid w:val="00AC09E1"/>
    <w:rsid w:val="00AC0E5E"/>
    <w:rsid w:val="00AC1DCD"/>
    <w:rsid w:val="00AC1FCD"/>
    <w:rsid w:val="00AC2E15"/>
    <w:rsid w:val="00AC323A"/>
    <w:rsid w:val="00AC35C8"/>
    <w:rsid w:val="00AC3CEA"/>
    <w:rsid w:val="00AC4055"/>
    <w:rsid w:val="00AC4185"/>
    <w:rsid w:val="00AC4764"/>
    <w:rsid w:val="00AC4ADC"/>
    <w:rsid w:val="00AC509F"/>
    <w:rsid w:val="00AC57EC"/>
    <w:rsid w:val="00AC62B0"/>
    <w:rsid w:val="00AC635B"/>
    <w:rsid w:val="00AC668F"/>
    <w:rsid w:val="00AC6880"/>
    <w:rsid w:val="00AC694A"/>
    <w:rsid w:val="00AC6FD5"/>
    <w:rsid w:val="00AC7663"/>
    <w:rsid w:val="00AC793F"/>
    <w:rsid w:val="00AC7A6E"/>
    <w:rsid w:val="00AD03CF"/>
    <w:rsid w:val="00AD095E"/>
    <w:rsid w:val="00AD09C8"/>
    <w:rsid w:val="00AD0AC1"/>
    <w:rsid w:val="00AD0B95"/>
    <w:rsid w:val="00AD0FCB"/>
    <w:rsid w:val="00AD19D9"/>
    <w:rsid w:val="00AD1B1E"/>
    <w:rsid w:val="00AD1ECF"/>
    <w:rsid w:val="00AD20B9"/>
    <w:rsid w:val="00AD213D"/>
    <w:rsid w:val="00AD26BE"/>
    <w:rsid w:val="00AD2CAA"/>
    <w:rsid w:val="00AD2F9B"/>
    <w:rsid w:val="00AD32B1"/>
    <w:rsid w:val="00AD34F3"/>
    <w:rsid w:val="00AD379A"/>
    <w:rsid w:val="00AD3D11"/>
    <w:rsid w:val="00AD4292"/>
    <w:rsid w:val="00AD44FC"/>
    <w:rsid w:val="00AD4C33"/>
    <w:rsid w:val="00AD4CAE"/>
    <w:rsid w:val="00AD5478"/>
    <w:rsid w:val="00AD5F7B"/>
    <w:rsid w:val="00AD6837"/>
    <w:rsid w:val="00AD6AF4"/>
    <w:rsid w:val="00AD718B"/>
    <w:rsid w:val="00AD74CD"/>
    <w:rsid w:val="00AD7BF4"/>
    <w:rsid w:val="00AE066E"/>
    <w:rsid w:val="00AE0984"/>
    <w:rsid w:val="00AE1115"/>
    <w:rsid w:val="00AE253F"/>
    <w:rsid w:val="00AE28E2"/>
    <w:rsid w:val="00AE2C8F"/>
    <w:rsid w:val="00AE3914"/>
    <w:rsid w:val="00AE39F7"/>
    <w:rsid w:val="00AE3F11"/>
    <w:rsid w:val="00AE4030"/>
    <w:rsid w:val="00AE42CB"/>
    <w:rsid w:val="00AE4477"/>
    <w:rsid w:val="00AE48E2"/>
    <w:rsid w:val="00AE55D8"/>
    <w:rsid w:val="00AE5A0D"/>
    <w:rsid w:val="00AE6086"/>
    <w:rsid w:val="00AE64C6"/>
    <w:rsid w:val="00AE6704"/>
    <w:rsid w:val="00AE72FC"/>
    <w:rsid w:val="00AE7CDF"/>
    <w:rsid w:val="00AF0DE9"/>
    <w:rsid w:val="00AF11C6"/>
    <w:rsid w:val="00AF137F"/>
    <w:rsid w:val="00AF1832"/>
    <w:rsid w:val="00AF1854"/>
    <w:rsid w:val="00AF1DCD"/>
    <w:rsid w:val="00AF1DF5"/>
    <w:rsid w:val="00AF1F0A"/>
    <w:rsid w:val="00AF25AC"/>
    <w:rsid w:val="00AF2B52"/>
    <w:rsid w:val="00AF32D4"/>
    <w:rsid w:val="00AF3E39"/>
    <w:rsid w:val="00AF4986"/>
    <w:rsid w:val="00AF4AF9"/>
    <w:rsid w:val="00AF5107"/>
    <w:rsid w:val="00AF542E"/>
    <w:rsid w:val="00AF6B3B"/>
    <w:rsid w:val="00AF6B61"/>
    <w:rsid w:val="00AF759D"/>
    <w:rsid w:val="00AF7858"/>
    <w:rsid w:val="00AF7B4F"/>
    <w:rsid w:val="00AF7E8A"/>
    <w:rsid w:val="00AF7FE7"/>
    <w:rsid w:val="00B00A3B"/>
    <w:rsid w:val="00B00C4D"/>
    <w:rsid w:val="00B01079"/>
    <w:rsid w:val="00B01223"/>
    <w:rsid w:val="00B01328"/>
    <w:rsid w:val="00B0172A"/>
    <w:rsid w:val="00B01811"/>
    <w:rsid w:val="00B019B4"/>
    <w:rsid w:val="00B01CC8"/>
    <w:rsid w:val="00B023CB"/>
    <w:rsid w:val="00B02F18"/>
    <w:rsid w:val="00B036F9"/>
    <w:rsid w:val="00B0370C"/>
    <w:rsid w:val="00B03FDF"/>
    <w:rsid w:val="00B04A46"/>
    <w:rsid w:val="00B04B43"/>
    <w:rsid w:val="00B05141"/>
    <w:rsid w:val="00B0684D"/>
    <w:rsid w:val="00B07951"/>
    <w:rsid w:val="00B07AFB"/>
    <w:rsid w:val="00B1138C"/>
    <w:rsid w:val="00B11A71"/>
    <w:rsid w:val="00B12A4B"/>
    <w:rsid w:val="00B12CDB"/>
    <w:rsid w:val="00B12F79"/>
    <w:rsid w:val="00B1355F"/>
    <w:rsid w:val="00B135FD"/>
    <w:rsid w:val="00B138EB"/>
    <w:rsid w:val="00B13EA2"/>
    <w:rsid w:val="00B13F55"/>
    <w:rsid w:val="00B1400E"/>
    <w:rsid w:val="00B14706"/>
    <w:rsid w:val="00B149FD"/>
    <w:rsid w:val="00B14C5B"/>
    <w:rsid w:val="00B1571F"/>
    <w:rsid w:val="00B15851"/>
    <w:rsid w:val="00B158FD"/>
    <w:rsid w:val="00B15BDE"/>
    <w:rsid w:val="00B15FCC"/>
    <w:rsid w:val="00B1687C"/>
    <w:rsid w:val="00B16AE9"/>
    <w:rsid w:val="00B16F8E"/>
    <w:rsid w:val="00B170DF"/>
    <w:rsid w:val="00B17487"/>
    <w:rsid w:val="00B1768E"/>
    <w:rsid w:val="00B178C0"/>
    <w:rsid w:val="00B17D1B"/>
    <w:rsid w:val="00B17DD8"/>
    <w:rsid w:val="00B17FA0"/>
    <w:rsid w:val="00B2089A"/>
    <w:rsid w:val="00B20AB3"/>
    <w:rsid w:val="00B215CB"/>
    <w:rsid w:val="00B21D75"/>
    <w:rsid w:val="00B22091"/>
    <w:rsid w:val="00B223A8"/>
    <w:rsid w:val="00B2277E"/>
    <w:rsid w:val="00B232A2"/>
    <w:rsid w:val="00B23745"/>
    <w:rsid w:val="00B23C59"/>
    <w:rsid w:val="00B23EF0"/>
    <w:rsid w:val="00B2447B"/>
    <w:rsid w:val="00B2493F"/>
    <w:rsid w:val="00B254E7"/>
    <w:rsid w:val="00B25A67"/>
    <w:rsid w:val="00B260ED"/>
    <w:rsid w:val="00B262F8"/>
    <w:rsid w:val="00B26471"/>
    <w:rsid w:val="00B26AFE"/>
    <w:rsid w:val="00B26DD8"/>
    <w:rsid w:val="00B27319"/>
    <w:rsid w:val="00B274B2"/>
    <w:rsid w:val="00B27614"/>
    <w:rsid w:val="00B27684"/>
    <w:rsid w:val="00B30CF5"/>
    <w:rsid w:val="00B31405"/>
    <w:rsid w:val="00B3140D"/>
    <w:rsid w:val="00B320D1"/>
    <w:rsid w:val="00B32709"/>
    <w:rsid w:val="00B34AEE"/>
    <w:rsid w:val="00B35268"/>
    <w:rsid w:val="00B36458"/>
    <w:rsid w:val="00B368B8"/>
    <w:rsid w:val="00B36AD9"/>
    <w:rsid w:val="00B400B2"/>
    <w:rsid w:val="00B40328"/>
    <w:rsid w:val="00B40498"/>
    <w:rsid w:val="00B40933"/>
    <w:rsid w:val="00B40B23"/>
    <w:rsid w:val="00B40BE5"/>
    <w:rsid w:val="00B40CBB"/>
    <w:rsid w:val="00B414F4"/>
    <w:rsid w:val="00B42030"/>
    <w:rsid w:val="00B420DB"/>
    <w:rsid w:val="00B4229F"/>
    <w:rsid w:val="00B42322"/>
    <w:rsid w:val="00B426B5"/>
    <w:rsid w:val="00B428D2"/>
    <w:rsid w:val="00B44E82"/>
    <w:rsid w:val="00B45350"/>
    <w:rsid w:val="00B457B6"/>
    <w:rsid w:val="00B46190"/>
    <w:rsid w:val="00B462FD"/>
    <w:rsid w:val="00B473E3"/>
    <w:rsid w:val="00B47749"/>
    <w:rsid w:val="00B504B1"/>
    <w:rsid w:val="00B505DA"/>
    <w:rsid w:val="00B5137D"/>
    <w:rsid w:val="00B528D2"/>
    <w:rsid w:val="00B52A55"/>
    <w:rsid w:val="00B52D33"/>
    <w:rsid w:val="00B530FB"/>
    <w:rsid w:val="00B531C1"/>
    <w:rsid w:val="00B536D3"/>
    <w:rsid w:val="00B54588"/>
    <w:rsid w:val="00B55979"/>
    <w:rsid w:val="00B5640E"/>
    <w:rsid w:val="00B56B64"/>
    <w:rsid w:val="00B570AD"/>
    <w:rsid w:val="00B5727D"/>
    <w:rsid w:val="00B57956"/>
    <w:rsid w:val="00B60266"/>
    <w:rsid w:val="00B6113D"/>
    <w:rsid w:val="00B61C77"/>
    <w:rsid w:val="00B61D69"/>
    <w:rsid w:val="00B61ED8"/>
    <w:rsid w:val="00B61EF8"/>
    <w:rsid w:val="00B62969"/>
    <w:rsid w:val="00B631A4"/>
    <w:rsid w:val="00B6356C"/>
    <w:rsid w:val="00B6413E"/>
    <w:rsid w:val="00B65526"/>
    <w:rsid w:val="00B65654"/>
    <w:rsid w:val="00B65D66"/>
    <w:rsid w:val="00B668B4"/>
    <w:rsid w:val="00B67075"/>
    <w:rsid w:val="00B67533"/>
    <w:rsid w:val="00B679E2"/>
    <w:rsid w:val="00B67A74"/>
    <w:rsid w:val="00B67D97"/>
    <w:rsid w:val="00B705A5"/>
    <w:rsid w:val="00B70D8D"/>
    <w:rsid w:val="00B71757"/>
    <w:rsid w:val="00B71B39"/>
    <w:rsid w:val="00B71C22"/>
    <w:rsid w:val="00B72987"/>
    <w:rsid w:val="00B72B5A"/>
    <w:rsid w:val="00B73412"/>
    <w:rsid w:val="00B73947"/>
    <w:rsid w:val="00B741DB"/>
    <w:rsid w:val="00B74775"/>
    <w:rsid w:val="00B74A55"/>
    <w:rsid w:val="00B753C4"/>
    <w:rsid w:val="00B75CBA"/>
    <w:rsid w:val="00B761F9"/>
    <w:rsid w:val="00B76261"/>
    <w:rsid w:val="00B76790"/>
    <w:rsid w:val="00B77782"/>
    <w:rsid w:val="00B779D6"/>
    <w:rsid w:val="00B77DB8"/>
    <w:rsid w:val="00B803D0"/>
    <w:rsid w:val="00B8076C"/>
    <w:rsid w:val="00B80F71"/>
    <w:rsid w:val="00B8100B"/>
    <w:rsid w:val="00B810E6"/>
    <w:rsid w:val="00B811FB"/>
    <w:rsid w:val="00B8131A"/>
    <w:rsid w:val="00B81786"/>
    <w:rsid w:val="00B82194"/>
    <w:rsid w:val="00B8257C"/>
    <w:rsid w:val="00B82C8B"/>
    <w:rsid w:val="00B82F64"/>
    <w:rsid w:val="00B83A6D"/>
    <w:rsid w:val="00B83B2D"/>
    <w:rsid w:val="00B847E3"/>
    <w:rsid w:val="00B849B3"/>
    <w:rsid w:val="00B84D2D"/>
    <w:rsid w:val="00B85C2E"/>
    <w:rsid w:val="00B86DED"/>
    <w:rsid w:val="00B871AD"/>
    <w:rsid w:val="00B877A6"/>
    <w:rsid w:val="00B8789D"/>
    <w:rsid w:val="00B87A0C"/>
    <w:rsid w:val="00B87ECA"/>
    <w:rsid w:val="00B904F9"/>
    <w:rsid w:val="00B9137B"/>
    <w:rsid w:val="00B921B9"/>
    <w:rsid w:val="00B931B5"/>
    <w:rsid w:val="00B935C7"/>
    <w:rsid w:val="00B936AE"/>
    <w:rsid w:val="00B93AD9"/>
    <w:rsid w:val="00B94157"/>
    <w:rsid w:val="00B94563"/>
    <w:rsid w:val="00B94D24"/>
    <w:rsid w:val="00B95F2A"/>
    <w:rsid w:val="00B9756E"/>
    <w:rsid w:val="00B975A3"/>
    <w:rsid w:val="00BA00C3"/>
    <w:rsid w:val="00BA0AC0"/>
    <w:rsid w:val="00BA0F83"/>
    <w:rsid w:val="00BA0F87"/>
    <w:rsid w:val="00BA1FE9"/>
    <w:rsid w:val="00BA21DD"/>
    <w:rsid w:val="00BA2258"/>
    <w:rsid w:val="00BA268C"/>
    <w:rsid w:val="00BA29CA"/>
    <w:rsid w:val="00BA2AF5"/>
    <w:rsid w:val="00BA2E0B"/>
    <w:rsid w:val="00BA322F"/>
    <w:rsid w:val="00BA4067"/>
    <w:rsid w:val="00BA409E"/>
    <w:rsid w:val="00BA436D"/>
    <w:rsid w:val="00BA4E71"/>
    <w:rsid w:val="00BA5255"/>
    <w:rsid w:val="00BA580F"/>
    <w:rsid w:val="00BA5C88"/>
    <w:rsid w:val="00BA60D8"/>
    <w:rsid w:val="00BA66DD"/>
    <w:rsid w:val="00BA6BDA"/>
    <w:rsid w:val="00BA7302"/>
    <w:rsid w:val="00BA7A5A"/>
    <w:rsid w:val="00BA7B17"/>
    <w:rsid w:val="00BA7CA3"/>
    <w:rsid w:val="00BA7CB2"/>
    <w:rsid w:val="00BB0132"/>
    <w:rsid w:val="00BB144E"/>
    <w:rsid w:val="00BB1BF7"/>
    <w:rsid w:val="00BB1DC0"/>
    <w:rsid w:val="00BB20C3"/>
    <w:rsid w:val="00BB2133"/>
    <w:rsid w:val="00BB2644"/>
    <w:rsid w:val="00BB278A"/>
    <w:rsid w:val="00BB280D"/>
    <w:rsid w:val="00BB314F"/>
    <w:rsid w:val="00BB3749"/>
    <w:rsid w:val="00BB377C"/>
    <w:rsid w:val="00BB3CDF"/>
    <w:rsid w:val="00BB4ABB"/>
    <w:rsid w:val="00BB4BA4"/>
    <w:rsid w:val="00BB505F"/>
    <w:rsid w:val="00BB6063"/>
    <w:rsid w:val="00BB6471"/>
    <w:rsid w:val="00BB6694"/>
    <w:rsid w:val="00BB6B1A"/>
    <w:rsid w:val="00BB71E0"/>
    <w:rsid w:val="00BB7C8B"/>
    <w:rsid w:val="00BC04A1"/>
    <w:rsid w:val="00BC1637"/>
    <w:rsid w:val="00BC18D6"/>
    <w:rsid w:val="00BC2032"/>
    <w:rsid w:val="00BC3111"/>
    <w:rsid w:val="00BC33CB"/>
    <w:rsid w:val="00BC363A"/>
    <w:rsid w:val="00BC4040"/>
    <w:rsid w:val="00BC4676"/>
    <w:rsid w:val="00BC47AD"/>
    <w:rsid w:val="00BC54F2"/>
    <w:rsid w:val="00BC5C5B"/>
    <w:rsid w:val="00BC679E"/>
    <w:rsid w:val="00BC6E64"/>
    <w:rsid w:val="00BC730C"/>
    <w:rsid w:val="00BC731B"/>
    <w:rsid w:val="00BC7CA6"/>
    <w:rsid w:val="00BD0179"/>
    <w:rsid w:val="00BD0D25"/>
    <w:rsid w:val="00BD10B3"/>
    <w:rsid w:val="00BD13CA"/>
    <w:rsid w:val="00BD173D"/>
    <w:rsid w:val="00BD232D"/>
    <w:rsid w:val="00BD28F2"/>
    <w:rsid w:val="00BD2F61"/>
    <w:rsid w:val="00BD34D8"/>
    <w:rsid w:val="00BD585B"/>
    <w:rsid w:val="00BD59E1"/>
    <w:rsid w:val="00BD5DAE"/>
    <w:rsid w:val="00BD6A78"/>
    <w:rsid w:val="00BD7451"/>
    <w:rsid w:val="00BE00CB"/>
    <w:rsid w:val="00BE0529"/>
    <w:rsid w:val="00BE0F38"/>
    <w:rsid w:val="00BE1B7C"/>
    <w:rsid w:val="00BE1FCF"/>
    <w:rsid w:val="00BE2051"/>
    <w:rsid w:val="00BE2DA5"/>
    <w:rsid w:val="00BE3D09"/>
    <w:rsid w:val="00BE40B2"/>
    <w:rsid w:val="00BE465B"/>
    <w:rsid w:val="00BE47FF"/>
    <w:rsid w:val="00BE51DD"/>
    <w:rsid w:val="00BE6049"/>
    <w:rsid w:val="00BE6840"/>
    <w:rsid w:val="00BE6CDB"/>
    <w:rsid w:val="00BE6D34"/>
    <w:rsid w:val="00BE6E9E"/>
    <w:rsid w:val="00BF0077"/>
    <w:rsid w:val="00BF0214"/>
    <w:rsid w:val="00BF0995"/>
    <w:rsid w:val="00BF1213"/>
    <w:rsid w:val="00BF12B1"/>
    <w:rsid w:val="00BF18FB"/>
    <w:rsid w:val="00BF19E3"/>
    <w:rsid w:val="00BF2CA8"/>
    <w:rsid w:val="00BF2DB9"/>
    <w:rsid w:val="00BF2F82"/>
    <w:rsid w:val="00BF3765"/>
    <w:rsid w:val="00BF3951"/>
    <w:rsid w:val="00BF3A08"/>
    <w:rsid w:val="00BF4201"/>
    <w:rsid w:val="00BF5A89"/>
    <w:rsid w:val="00BF5DF9"/>
    <w:rsid w:val="00BF6CD2"/>
    <w:rsid w:val="00BF6EAF"/>
    <w:rsid w:val="00BF775F"/>
    <w:rsid w:val="00BF7EDD"/>
    <w:rsid w:val="00C01787"/>
    <w:rsid w:val="00C01808"/>
    <w:rsid w:val="00C01DE6"/>
    <w:rsid w:val="00C01F5A"/>
    <w:rsid w:val="00C02928"/>
    <w:rsid w:val="00C02AB8"/>
    <w:rsid w:val="00C02CB8"/>
    <w:rsid w:val="00C04A55"/>
    <w:rsid w:val="00C04C59"/>
    <w:rsid w:val="00C067D0"/>
    <w:rsid w:val="00C067D1"/>
    <w:rsid w:val="00C07045"/>
    <w:rsid w:val="00C07EE4"/>
    <w:rsid w:val="00C1035B"/>
    <w:rsid w:val="00C10588"/>
    <w:rsid w:val="00C108B6"/>
    <w:rsid w:val="00C10B0B"/>
    <w:rsid w:val="00C113BF"/>
    <w:rsid w:val="00C11DA0"/>
    <w:rsid w:val="00C1287E"/>
    <w:rsid w:val="00C128CF"/>
    <w:rsid w:val="00C1298D"/>
    <w:rsid w:val="00C12A82"/>
    <w:rsid w:val="00C12ACC"/>
    <w:rsid w:val="00C14236"/>
    <w:rsid w:val="00C151AE"/>
    <w:rsid w:val="00C15693"/>
    <w:rsid w:val="00C15C2A"/>
    <w:rsid w:val="00C16192"/>
    <w:rsid w:val="00C166BF"/>
    <w:rsid w:val="00C17048"/>
    <w:rsid w:val="00C17CAA"/>
    <w:rsid w:val="00C20403"/>
    <w:rsid w:val="00C2069D"/>
    <w:rsid w:val="00C206D5"/>
    <w:rsid w:val="00C20AB1"/>
    <w:rsid w:val="00C21072"/>
    <w:rsid w:val="00C2149B"/>
    <w:rsid w:val="00C21668"/>
    <w:rsid w:val="00C2179C"/>
    <w:rsid w:val="00C219B8"/>
    <w:rsid w:val="00C23606"/>
    <w:rsid w:val="00C2396D"/>
    <w:rsid w:val="00C23F37"/>
    <w:rsid w:val="00C245C1"/>
    <w:rsid w:val="00C2480E"/>
    <w:rsid w:val="00C25163"/>
    <w:rsid w:val="00C27612"/>
    <w:rsid w:val="00C279D0"/>
    <w:rsid w:val="00C27C5A"/>
    <w:rsid w:val="00C27C67"/>
    <w:rsid w:val="00C30D3E"/>
    <w:rsid w:val="00C312AF"/>
    <w:rsid w:val="00C31CF0"/>
    <w:rsid w:val="00C31E96"/>
    <w:rsid w:val="00C32995"/>
    <w:rsid w:val="00C32E75"/>
    <w:rsid w:val="00C33036"/>
    <w:rsid w:val="00C3333F"/>
    <w:rsid w:val="00C335DF"/>
    <w:rsid w:val="00C33788"/>
    <w:rsid w:val="00C3407B"/>
    <w:rsid w:val="00C34B5F"/>
    <w:rsid w:val="00C34C69"/>
    <w:rsid w:val="00C351C7"/>
    <w:rsid w:val="00C35F27"/>
    <w:rsid w:val="00C36823"/>
    <w:rsid w:val="00C36B01"/>
    <w:rsid w:val="00C36D29"/>
    <w:rsid w:val="00C3751E"/>
    <w:rsid w:val="00C37D04"/>
    <w:rsid w:val="00C4036B"/>
    <w:rsid w:val="00C40458"/>
    <w:rsid w:val="00C40795"/>
    <w:rsid w:val="00C407C9"/>
    <w:rsid w:val="00C40E37"/>
    <w:rsid w:val="00C410B8"/>
    <w:rsid w:val="00C417B8"/>
    <w:rsid w:val="00C420AC"/>
    <w:rsid w:val="00C42629"/>
    <w:rsid w:val="00C42E9E"/>
    <w:rsid w:val="00C433C8"/>
    <w:rsid w:val="00C43481"/>
    <w:rsid w:val="00C44276"/>
    <w:rsid w:val="00C4457E"/>
    <w:rsid w:val="00C44759"/>
    <w:rsid w:val="00C448C9"/>
    <w:rsid w:val="00C448CC"/>
    <w:rsid w:val="00C4512C"/>
    <w:rsid w:val="00C453A5"/>
    <w:rsid w:val="00C45F3D"/>
    <w:rsid w:val="00C4660F"/>
    <w:rsid w:val="00C47183"/>
    <w:rsid w:val="00C5043F"/>
    <w:rsid w:val="00C50A95"/>
    <w:rsid w:val="00C50C29"/>
    <w:rsid w:val="00C511C4"/>
    <w:rsid w:val="00C518FC"/>
    <w:rsid w:val="00C51DB5"/>
    <w:rsid w:val="00C5212E"/>
    <w:rsid w:val="00C52134"/>
    <w:rsid w:val="00C522A2"/>
    <w:rsid w:val="00C527C5"/>
    <w:rsid w:val="00C5306B"/>
    <w:rsid w:val="00C53222"/>
    <w:rsid w:val="00C53887"/>
    <w:rsid w:val="00C539AD"/>
    <w:rsid w:val="00C53DFD"/>
    <w:rsid w:val="00C54F19"/>
    <w:rsid w:val="00C5525E"/>
    <w:rsid w:val="00C55FB6"/>
    <w:rsid w:val="00C5654A"/>
    <w:rsid w:val="00C567C9"/>
    <w:rsid w:val="00C5739F"/>
    <w:rsid w:val="00C574D6"/>
    <w:rsid w:val="00C57BDD"/>
    <w:rsid w:val="00C57E31"/>
    <w:rsid w:val="00C60B5B"/>
    <w:rsid w:val="00C61A2F"/>
    <w:rsid w:val="00C62277"/>
    <w:rsid w:val="00C627EE"/>
    <w:rsid w:val="00C62D6A"/>
    <w:rsid w:val="00C63B2B"/>
    <w:rsid w:val="00C63E2C"/>
    <w:rsid w:val="00C64D9F"/>
    <w:rsid w:val="00C65ED3"/>
    <w:rsid w:val="00C666E7"/>
    <w:rsid w:val="00C66780"/>
    <w:rsid w:val="00C66F57"/>
    <w:rsid w:val="00C67837"/>
    <w:rsid w:val="00C6786E"/>
    <w:rsid w:val="00C67B09"/>
    <w:rsid w:val="00C67E0A"/>
    <w:rsid w:val="00C70223"/>
    <w:rsid w:val="00C7097E"/>
    <w:rsid w:val="00C70B6E"/>
    <w:rsid w:val="00C70BE6"/>
    <w:rsid w:val="00C71402"/>
    <w:rsid w:val="00C71639"/>
    <w:rsid w:val="00C71960"/>
    <w:rsid w:val="00C72241"/>
    <w:rsid w:val="00C74368"/>
    <w:rsid w:val="00C7443B"/>
    <w:rsid w:val="00C7445E"/>
    <w:rsid w:val="00C74B30"/>
    <w:rsid w:val="00C74CD7"/>
    <w:rsid w:val="00C759E5"/>
    <w:rsid w:val="00C76839"/>
    <w:rsid w:val="00C775E2"/>
    <w:rsid w:val="00C80382"/>
    <w:rsid w:val="00C80AC6"/>
    <w:rsid w:val="00C81E42"/>
    <w:rsid w:val="00C825BA"/>
    <w:rsid w:val="00C8277D"/>
    <w:rsid w:val="00C82938"/>
    <w:rsid w:val="00C83572"/>
    <w:rsid w:val="00C8388A"/>
    <w:rsid w:val="00C83C78"/>
    <w:rsid w:val="00C83F59"/>
    <w:rsid w:val="00C85009"/>
    <w:rsid w:val="00C853CB"/>
    <w:rsid w:val="00C85878"/>
    <w:rsid w:val="00C85A8B"/>
    <w:rsid w:val="00C85C31"/>
    <w:rsid w:val="00C8616C"/>
    <w:rsid w:val="00C86D83"/>
    <w:rsid w:val="00C86DD5"/>
    <w:rsid w:val="00C871BD"/>
    <w:rsid w:val="00C87D68"/>
    <w:rsid w:val="00C87D9E"/>
    <w:rsid w:val="00C87E76"/>
    <w:rsid w:val="00C87F02"/>
    <w:rsid w:val="00C90080"/>
    <w:rsid w:val="00C90647"/>
    <w:rsid w:val="00C90BF8"/>
    <w:rsid w:val="00C911E9"/>
    <w:rsid w:val="00C9161F"/>
    <w:rsid w:val="00C91D64"/>
    <w:rsid w:val="00C923C8"/>
    <w:rsid w:val="00C925E3"/>
    <w:rsid w:val="00C9268E"/>
    <w:rsid w:val="00C929FC"/>
    <w:rsid w:val="00C92FC8"/>
    <w:rsid w:val="00C939E9"/>
    <w:rsid w:val="00C93DE3"/>
    <w:rsid w:val="00C95A88"/>
    <w:rsid w:val="00C95F64"/>
    <w:rsid w:val="00C96245"/>
    <w:rsid w:val="00C96DAE"/>
    <w:rsid w:val="00C96EB6"/>
    <w:rsid w:val="00C9749A"/>
    <w:rsid w:val="00C97511"/>
    <w:rsid w:val="00C97D67"/>
    <w:rsid w:val="00C97E6B"/>
    <w:rsid w:val="00CA0659"/>
    <w:rsid w:val="00CA167F"/>
    <w:rsid w:val="00CA19D3"/>
    <w:rsid w:val="00CA1D0C"/>
    <w:rsid w:val="00CA2344"/>
    <w:rsid w:val="00CA23EC"/>
    <w:rsid w:val="00CA282C"/>
    <w:rsid w:val="00CA3F3F"/>
    <w:rsid w:val="00CA409D"/>
    <w:rsid w:val="00CA519C"/>
    <w:rsid w:val="00CA5287"/>
    <w:rsid w:val="00CA53E0"/>
    <w:rsid w:val="00CA5971"/>
    <w:rsid w:val="00CA61B8"/>
    <w:rsid w:val="00CA77E9"/>
    <w:rsid w:val="00CA797E"/>
    <w:rsid w:val="00CA7E01"/>
    <w:rsid w:val="00CB06DC"/>
    <w:rsid w:val="00CB093B"/>
    <w:rsid w:val="00CB0F23"/>
    <w:rsid w:val="00CB2221"/>
    <w:rsid w:val="00CB22BE"/>
    <w:rsid w:val="00CB2573"/>
    <w:rsid w:val="00CB2BBE"/>
    <w:rsid w:val="00CB2C71"/>
    <w:rsid w:val="00CB30DC"/>
    <w:rsid w:val="00CB4147"/>
    <w:rsid w:val="00CB4387"/>
    <w:rsid w:val="00CB4C6A"/>
    <w:rsid w:val="00CB4EA7"/>
    <w:rsid w:val="00CB5933"/>
    <w:rsid w:val="00CB5A5B"/>
    <w:rsid w:val="00CB7600"/>
    <w:rsid w:val="00CB7D91"/>
    <w:rsid w:val="00CC0817"/>
    <w:rsid w:val="00CC08BA"/>
    <w:rsid w:val="00CC0B60"/>
    <w:rsid w:val="00CC12EB"/>
    <w:rsid w:val="00CC14A7"/>
    <w:rsid w:val="00CC14A8"/>
    <w:rsid w:val="00CC1668"/>
    <w:rsid w:val="00CC23E7"/>
    <w:rsid w:val="00CC25B4"/>
    <w:rsid w:val="00CC3701"/>
    <w:rsid w:val="00CC4025"/>
    <w:rsid w:val="00CC4570"/>
    <w:rsid w:val="00CC5CE6"/>
    <w:rsid w:val="00CC634D"/>
    <w:rsid w:val="00CC6CF0"/>
    <w:rsid w:val="00CC6DF0"/>
    <w:rsid w:val="00CC736C"/>
    <w:rsid w:val="00CC741E"/>
    <w:rsid w:val="00CC7D6A"/>
    <w:rsid w:val="00CC7E52"/>
    <w:rsid w:val="00CD011A"/>
    <w:rsid w:val="00CD06D3"/>
    <w:rsid w:val="00CD0C4B"/>
    <w:rsid w:val="00CD0E2C"/>
    <w:rsid w:val="00CD0F8C"/>
    <w:rsid w:val="00CD0FEB"/>
    <w:rsid w:val="00CD1EF6"/>
    <w:rsid w:val="00CD1F65"/>
    <w:rsid w:val="00CD2FB3"/>
    <w:rsid w:val="00CD3096"/>
    <w:rsid w:val="00CD3220"/>
    <w:rsid w:val="00CD3BCA"/>
    <w:rsid w:val="00CD3D22"/>
    <w:rsid w:val="00CD551E"/>
    <w:rsid w:val="00CD58C8"/>
    <w:rsid w:val="00CD5AA6"/>
    <w:rsid w:val="00CD606A"/>
    <w:rsid w:val="00CD66F0"/>
    <w:rsid w:val="00CD6E11"/>
    <w:rsid w:val="00CD71B2"/>
    <w:rsid w:val="00CD7541"/>
    <w:rsid w:val="00CD775C"/>
    <w:rsid w:val="00CD7D04"/>
    <w:rsid w:val="00CD7D37"/>
    <w:rsid w:val="00CE0194"/>
    <w:rsid w:val="00CE0DE1"/>
    <w:rsid w:val="00CE13F7"/>
    <w:rsid w:val="00CE150C"/>
    <w:rsid w:val="00CE1E32"/>
    <w:rsid w:val="00CE2464"/>
    <w:rsid w:val="00CE2874"/>
    <w:rsid w:val="00CE3145"/>
    <w:rsid w:val="00CE359C"/>
    <w:rsid w:val="00CE4017"/>
    <w:rsid w:val="00CE43C9"/>
    <w:rsid w:val="00CE4A14"/>
    <w:rsid w:val="00CE5563"/>
    <w:rsid w:val="00CE59F2"/>
    <w:rsid w:val="00CE5BB6"/>
    <w:rsid w:val="00CE5F58"/>
    <w:rsid w:val="00CE6077"/>
    <w:rsid w:val="00CE61A5"/>
    <w:rsid w:val="00CE634A"/>
    <w:rsid w:val="00CE73EC"/>
    <w:rsid w:val="00CE762A"/>
    <w:rsid w:val="00CE7E8E"/>
    <w:rsid w:val="00CF021E"/>
    <w:rsid w:val="00CF0F6A"/>
    <w:rsid w:val="00CF1463"/>
    <w:rsid w:val="00CF4143"/>
    <w:rsid w:val="00CF457B"/>
    <w:rsid w:val="00CF494D"/>
    <w:rsid w:val="00CF4BBA"/>
    <w:rsid w:val="00CF5477"/>
    <w:rsid w:val="00CF5507"/>
    <w:rsid w:val="00CF550D"/>
    <w:rsid w:val="00CF5638"/>
    <w:rsid w:val="00CF5ABD"/>
    <w:rsid w:val="00CF5C7A"/>
    <w:rsid w:val="00CF5DB5"/>
    <w:rsid w:val="00CF72EF"/>
    <w:rsid w:val="00D00A55"/>
    <w:rsid w:val="00D0110A"/>
    <w:rsid w:val="00D01701"/>
    <w:rsid w:val="00D02744"/>
    <w:rsid w:val="00D02EAD"/>
    <w:rsid w:val="00D03015"/>
    <w:rsid w:val="00D04051"/>
    <w:rsid w:val="00D04075"/>
    <w:rsid w:val="00D04388"/>
    <w:rsid w:val="00D04DB7"/>
    <w:rsid w:val="00D05952"/>
    <w:rsid w:val="00D06516"/>
    <w:rsid w:val="00D0653F"/>
    <w:rsid w:val="00D06BEB"/>
    <w:rsid w:val="00D06E69"/>
    <w:rsid w:val="00D0756D"/>
    <w:rsid w:val="00D079AC"/>
    <w:rsid w:val="00D07AC3"/>
    <w:rsid w:val="00D07E88"/>
    <w:rsid w:val="00D10303"/>
    <w:rsid w:val="00D11768"/>
    <w:rsid w:val="00D11953"/>
    <w:rsid w:val="00D12208"/>
    <w:rsid w:val="00D123EC"/>
    <w:rsid w:val="00D1245C"/>
    <w:rsid w:val="00D12493"/>
    <w:rsid w:val="00D131D6"/>
    <w:rsid w:val="00D135EA"/>
    <w:rsid w:val="00D140CD"/>
    <w:rsid w:val="00D140D1"/>
    <w:rsid w:val="00D141C0"/>
    <w:rsid w:val="00D14AAF"/>
    <w:rsid w:val="00D14B26"/>
    <w:rsid w:val="00D156E7"/>
    <w:rsid w:val="00D15DA6"/>
    <w:rsid w:val="00D16060"/>
    <w:rsid w:val="00D162B1"/>
    <w:rsid w:val="00D166D7"/>
    <w:rsid w:val="00D174CA"/>
    <w:rsid w:val="00D17574"/>
    <w:rsid w:val="00D175AC"/>
    <w:rsid w:val="00D17781"/>
    <w:rsid w:val="00D17EC6"/>
    <w:rsid w:val="00D205F1"/>
    <w:rsid w:val="00D20C45"/>
    <w:rsid w:val="00D20E54"/>
    <w:rsid w:val="00D21486"/>
    <w:rsid w:val="00D2219E"/>
    <w:rsid w:val="00D22671"/>
    <w:rsid w:val="00D2299D"/>
    <w:rsid w:val="00D22DF6"/>
    <w:rsid w:val="00D22E41"/>
    <w:rsid w:val="00D23B44"/>
    <w:rsid w:val="00D23FBF"/>
    <w:rsid w:val="00D24266"/>
    <w:rsid w:val="00D249C5"/>
    <w:rsid w:val="00D25BFE"/>
    <w:rsid w:val="00D264B2"/>
    <w:rsid w:val="00D26552"/>
    <w:rsid w:val="00D2674A"/>
    <w:rsid w:val="00D269DC"/>
    <w:rsid w:val="00D27676"/>
    <w:rsid w:val="00D27B97"/>
    <w:rsid w:val="00D3071A"/>
    <w:rsid w:val="00D3074D"/>
    <w:rsid w:val="00D30DB9"/>
    <w:rsid w:val="00D312A7"/>
    <w:rsid w:val="00D31AE5"/>
    <w:rsid w:val="00D3214C"/>
    <w:rsid w:val="00D323D2"/>
    <w:rsid w:val="00D32A9C"/>
    <w:rsid w:val="00D32F7E"/>
    <w:rsid w:val="00D33F96"/>
    <w:rsid w:val="00D343D9"/>
    <w:rsid w:val="00D34747"/>
    <w:rsid w:val="00D351A9"/>
    <w:rsid w:val="00D35519"/>
    <w:rsid w:val="00D3565E"/>
    <w:rsid w:val="00D35D46"/>
    <w:rsid w:val="00D3621E"/>
    <w:rsid w:val="00D36250"/>
    <w:rsid w:val="00D36822"/>
    <w:rsid w:val="00D36DB7"/>
    <w:rsid w:val="00D3711F"/>
    <w:rsid w:val="00D402EB"/>
    <w:rsid w:val="00D40518"/>
    <w:rsid w:val="00D408A3"/>
    <w:rsid w:val="00D40FCC"/>
    <w:rsid w:val="00D4158C"/>
    <w:rsid w:val="00D417E2"/>
    <w:rsid w:val="00D41E33"/>
    <w:rsid w:val="00D43211"/>
    <w:rsid w:val="00D4359C"/>
    <w:rsid w:val="00D435ED"/>
    <w:rsid w:val="00D43658"/>
    <w:rsid w:val="00D43D90"/>
    <w:rsid w:val="00D43E4C"/>
    <w:rsid w:val="00D4411D"/>
    <w:rsid w:val="00D442A4"/>
    <w:rsid w:val="00D44F03"/>
    <w:rsid w:val="00D45C08"/>
    <w:rsid w:val="00D4638B"/>
    <w:rsid w:val="00D474D6"/>
    <w:rsid w:val="00D477E7"/>
    <w:rsid w:val="00D478A2"/>
    <w:rsid w:val="00D479F0"/>
    <w:rsid w:val="00D47A37"/>
    <w:rsid w:val="00D47A79"/>
    <w:rsid w:val="00D47C90"/>
    <w:rsid w:val="00D51107"/>
    <w:rsid w:val="00D5131F"/>
    <w:rsid w:val="00D51D08"/>
    <w:rsid w:val="00D52154"/>
    <w:rsid w:val="00D52447"/>
    <w:rsid w:val="00D527D6"/>
    <w:rsid w:val="00D52973"/>
    <w:rsid w:val="00D52A09"/>
    <w:rsid w:val="00D52BF7"/>
    <w:rsid w:val="00D52E2D"/>
    <w:rsid w:val="00D53747"/>
    <w:rsid w:val="00D53972"/>
    <w:rsid w:val="00D541AD"/>
    <w:rsid w:val="00D54284"/>
    <w:rsid w:val="00D54C63"/>
    <w:rsid w:val="00D5538B"/>
    <w:rsid w:val="00D5602F"/>
    <w:rsid w:val="00D568CC"/>
    <w:rsid w:val="00D56C5C"/>
    <w:rsid w:val="00D56D30"/>
    <w:rsid w:val="00D56F26"/>
    <w:rsid w:val="00D571D5"/>
    <w:rsid w:val="00D57970"/>
    <w:rsid w:val="00D602C8"/>
    <w:rsid w:val="00D60802"/>
    <w:rsid w:val="00D60D44"/>
    <w:rsid w:val="00D6101B"/>
    <w:rsid w:val="00D619A1"/>
    <w:rsid w:val="00D619F1"/>
    <w:rsid w:val="00D61BC0"/>
    <w:rsid w:val="00D63855"/>
    <w:rsid w:val="00D63F06"/>
    <w:rsid w:val="00D6404E"/>
    <w:rsid w:val="00D6413E"/>
    <w:rsid w:val="00D64E1F"/>
    <w:rsid w:val="00D65A34"/>
    <w:rsid w:val="00D65BD2"/>
    <w:rsid w:val="00D66096"/>
    <w:rsid w:val="00D667D6"/>
    <w:rsid w:val="00D67843"/>
    <w:rsid w:val="00D67D9B"/>
    <w:rsid w:val="00D71A30"/>
    <w:rsid w:val="00D71AA1"/>
    <w:rsid w:val="00D71AF3"/>
    <w:rsid w:val="00D71C48"/>
    <w:rsid w:val="00D72069"/>
    <w:rsid w:val="00D72566"/>
    <w:rsid w:val="00D725FD"/>
    <w:rsid w:val="00D72C18"/>
    <w:rsid w:val="00D72D76"/>
    <w:rsid w:val="00D72F05"/>
    <w:rsid w:val="00D740C7"/>
    <w:rsid w:val="00D7413F"/>
    <w:rsid w:val="00D74580"/>
    <w:rsid w:val="00D74BA3"/>
    <w:rsid w:val="00D7547C"/>
    <w:rsid w:val="00D7762B"/>
    <w:rsid w:val="00D80AA7"/>
    <w:rsid w:val="00D80C94"/>
    <w:rsid w:val="00D82235"/>
    <w:rsid w:val="00D83112"/>
    <w:rsid w:val="00D83859"/>
    <w:rsid w:val="00D83A54"/>
    <w:rsid w:val="00D83D23"/>
    <w:rsid w:val="00D840FF"/>
    <w:rsid w:val="00D8430B"/>
    <w:rsid w:val="00D843F1"/>
    <w:rsid w:val="00D85213"/>
    <w:rsid w:val="00D853E4"/>
    <w:rsid w:val="00D85D7F"/>
    <w:rsid w:val="00D85FCA"/>
    <w:rsid w:val="00D867FC"/>
    <w:rsid w:val="00D86B28"/>
    <w:rsid w:val="00D86DC0"/>
    <w:rsid w:val="00D873BD"/>
    <w:rsid w:val="00D87F0F"/>
    <w:rsid w:val="00D91EF3"/>
    <w:rsid w:val="00D92102"/>
    <w:rsid w:val="00D92D28"/>
    <w:rsid w:val="00D9315B"/>
    <w:rsid w:val="00D931D1"/>
    <w:rsid w:val="00D93993"/>
    <w:rsid w:val="00D93B63"/>
    <w:rsid w:val="00D93BB4"/>
    <w:rsid w:val="00D9436D"/>
    <w:rsid w:val="00D947DD"/>
    <w:rsid w:val="00D94B04"/>
    <w:rsid w:val="00D94F54"/>
    <w:rsid w:val="00D94F98"/>
    <w:rsid w:val="00D9576D"/>
    <w:rsid w:val="00D95EA5"/>
    <w:rsid w:val="00D96180"/>
    <w:rsid w:val="00D96751"/>
    <w:rsid w:val="00D968E2"/>
    <w:rsid w:val="00D968F4"/>
    <w:rsid w:val="00D973B6"/>
    <w:rsid w:val="00D97598"/>
    <w:rsid w:val="00D97671"/>
    <w:rsid w:val="00D97B71"/>
    <w:rsid w:val="00DA05F8"/>
    <w:rsid w:val="00DA0973"/>
    <w:rsid w:val="00DA144E"/>
    <w:rsid w:val="00DA2164"/>
    <w:rsid w:val="00DA2E44"/>
    <w:rsid w:val="00DA30F2"/>
    <w:rsid w:val="00DA3255"/>
    <w:rsid w:val="00DA3F7B"/>
    <w:rsid w:val="00DA48D1"/>
    <w:rsid w:val="00DA5238"/>
    <w:rsid w:val="00DA5EE7"/>
    <w:rsid w:val="00DA5F5A"/>
    <w:rsid w:val="00DA63AF"/>
    <w:rsid w:val="00DB0376"/>
    <w:rsid w:val="00DB0EDA"/>
    <w:rsid w:val="00DB1801"/>
    <w:rsid w:val="00DB1855"/>
    <w:rsid w:val="00DB1C37"/>
    <w:rsid w:val="00DB25AB"/>
    <w:rsid w:val="00DB264A"/>
    <w:rsid w:val="00DB2A18"/>
    <w:rsid w:val="00DB317D"/>
    <w:rsid w:val="00DB3819"/>
    <w:rsid w:val="00DB3C82"/>
    <w:rsid w:val="00DB43F5"/>
    <w:rsid w:val="00DB4827"/>
    <w:rsid w:val="00DB4830"/>
    <w:rsid w:val="00DB4B6D"/>
    <w:rsid w:val="00DB506A"/>
    <w:rsid w:val="00DB5126"/>
    <w:rsid w:val="00DB61D9"/>
    <w:rsid w:val="00DB65FC"/>
    <w:rsid w:val="00DB6D20"/>
    <w:rsid w:val="00DB6E9A"/>
    <w:rsid w:val="00DB6EC7"/>
    <w:rsid w:val="00DB7CF8"/>
    <w:rsid w:val="00DC1041"/>
    <w:rsid w:val="00DC1390"/>
    <w:rsid w:val="00DC1A17"/>
    <w:rsid w:val="00DC1BE8"/>
    <w:rsid w:val="00DC1D73"/>
    <w:rsid w:val="00DC2198"/>
    <w:rsid w:val="00DC2217"/>
    <w:rsid w:val="00DC2533"/>
    <w:rsid w:val="00DC2AD4"/>
    <w:rsid w:val="00DC32FD"/>
    <w:rsid w:val="00DC371A"/>
    <w:rsid w:val="00DC3877"/>
    <w:rsid w:val="00DC3B64"/>
    <w:rsid w:val="00DC3B74"/>
    <w:rsid w:val="00DC43B9"/>
    <w:rsid w:val="00DC4B90"/>
    <w:rsid w:val="00DC591C"/>
    <w:rsid w:val="00DC5A57"/>
    <w:rsid w:val="00DC5DBD"/>
    <w:rsid w:val="00DC683D"/>
    <w:rsid w:val="00DC6BA8"/>
    <w:rsid w:val="00DC6D00"/>
    <w:rsid w:val="00DC6F11"/>
    <w:rsid w:val="00DC758B"/>
    <w:rsid w:val="00DC776E"/>
    <w:rsid w:val="00DC7CA2"/>
    <w:rsid w:val="00DC7EF7"/>
    <w:rsid w:val="00DD0025"/>
    <w:rsid w:val="00DD064E"/>
    <w:rsid w:val="00DD0C9A"/>
    <w:rsid w:val="00DD0E42"/>
    <w:rsid w:val="00DD1ADE"/>
    <w:rsid w:val="00DD1ED8"/>
    <w:rsid w:val="00DD23C7"/>
    <w:rsid w:val="00DD2609"/>
    <w:rsid w:val="00DD2717"/>
    <w:rsid w:val="00DD2B66"/>
    <w:rsid w:val="00DD3234"/>
    <w:rsid w:val="00DD3861"/>
    <w:rsid w:val="00DD3913"/>
    <w:rsid w:val="00DD5578"/>
    <w:rsid w:val="00DD6828"/>
    <w:rsid w:val="00DD71D8"/>
    <w:rsid w:val="00DD733F"/>
    <w:rsid w:val="00DD744C"/>
    <w:rsid w:val="00DD7492"/>
    <w:rsid w:val="00DD7922"/>
    <w:rsid w:val="00DE073B"/>
    <w:rsid w:val="00DE0AA9"/>
    <w:rsid w:val="00DE0ACA"/>
    <w:rsid w:val="00DE1E79"/>
    <w:rsid w:val="00DE2D29"/>
    <w:rsid w:val="00DE2E0E"/>
    <w:rsid w:val="00DE32E3"/>
    <w:rsid w:val="00DE3AEF"/>
    <w:rsid w:val="00DE3FC5"/>
    <w:rsid w:val="00DE4091"/>
    <w:rsid w:val="00DE447F"/>
    <w:rsid w:val="00DE4637"/>
    <w:rsid w:val="00DE4952"/>
    <w:rsid w:val="00DE53B6"/>
    <w:rsid w:val="00DE79D9"/>
    <w:rsid w:val="00DE7C8F"/>
    <w:rsid w:val="00DF08E8"/>
    <w:rsid w:val="00DF0C37"/>
    <w:rsid w:val="00DF0DB0"/>
    <w:rsid w:val="00DF13CD"/>
    <w:rsid w:val="00DF14CC"/>
    <w:rsid w:val="00DF29E9"/>
    <w:rsid w:val="00DF386F"/>
    <w:rsid w:val="00DF39FC"/>
    <w:rsid w:val="00DF4517"/>
    <w:rsid w:val="00DF46EC"/>
    <w:rsid w:val="00DF475C"/>
    <w:rsid w:val="00DF4982"/>
    <w:rsid w:val="00DF4FB3"/>
    <w:rsid w:val="00DF5040"/>
    <w:rsid w:val="00DF5351"/>
    <w:rsid w:val="00DF53E0"/>
    <w:rsid w:val="00DF5694"/>
    <w:rsid w:val="00DF5CA3"/>
    <w:rsid w:val="00DF659B"/>
    <w:rsid w:val="00DF707F"/>
    <w:rsid w:val="00E0053E"/>
    <w:rsid w:val="00E0093C"/>
    <w:rsid w:val="00E015D6"/>
    <w:rsid w:val="00E02406"/>
    <w:rsid w:val="00E02723"/>
    <w:rsid w:val="00E03DF5"/>
    <w:rsid w:val="00E04070"/>
    <w:rsid w:val="00E04175"/>
    <w:rsid w:val="00E0483F"/>
    <w:rsid w:val="00E05985"/>
    <w:rsid w:val="00E06727"/>
    <w:rsid w:val="00E07940"/>
    <w:rsid w:val="00E1000E"/>
    <w:rsid w:val="00E10846"/>
    <w:rsid w:val="00E109BB"/>
    <w:rsid w:val="00E11249"/>
    <w:rsid w:val="00E11674"/>
    <w:rsid w:val="00E11728"/>
    <w:rsid w:val="00E117CB"/>
    <w:rsid w:val="00E13272"/>
    <w:rsid w:val="00E13A0A"/>
    <w:rsid w:val="00E14892"/>
    <w:rsid w:val="00E15380"/>
    <w:rsid w:val="00E16214"/>
    <w:rsid w:val="00E16466"/>
    <w:rsid w:val="00E16A73"/>
    <w:rsid w:val="00E1759A"/>
    <w:rsid w:val="00E178BD"/>
    <w:rsid w:val="00E179CE"/>
    <w:rsid w:val="00E17B09"/>
    <w:rsid w:val="00E17FDD"/>
    <w:rsid w:val="00E201C4"/>
    <w:rsid w:val="00E20659"/>
    <w:rsid w:val="00E20802"/>
    <w:rsid w:val="00E20F0B"/>
    <w:rsid w:val="00E21154"/>
    <w:rsid w:val="00E21BDA"/>
    <w:rsid w:val="00E21F96"/>
    <w:rsid w:val="00E21FDE"/>
    <w:rsid w:val="00E2206F"/>
    <w:rsid w:val="00E227BA"/>
    <w:rsid w:val="00E227E4"/>
    <w:rsid w:val="00E227F7"/>
    <w:rsid w:val="00E22AEA"/>
    <w:rsid w:val="00E22CDE"/>
    <w:rsid w:val="00E22FCA"/>
    <w:rsid w:val="00E23A72"/>
    <w:rsid w:val="00E243FF"/>
    <w:rsid w:val="00E24FA4"/>
    <w:rsid w:val="00E25001"/>
    <w:rsid w:val="00E25263"/>
    <w:rsid w:val="00E254CA"/>
    <w:rsid w:val="00E25A60"/>
    <w:rsid w:val="00E25B8B"/>
    <w:rsid w:val="00E260A4"/>
    <w:rsid w:val="00E26464"/>
    <w:rsid w:val="00E27EB3"/>
    <w:rsid w:val="00E27F95"/>
    <w:rsid w:val="00E30353"/>
    <w:rsid w:val="00E30D1F"/>
    <w:rsid w:val="00E328B5"/>
    <w:rsid w:val="00E32D70"/>
    <w:rsid w:val="00E337F6"/>
    <w:rsid w:val="00E338F2"/>
    <w:rsid w:val="00E33F18"/>
    <w:rsid w:val="00E34B6B"/>
    <w:rsid w:val="00E34BEB"/>
    <w:rsid w:val="00E34D29"/>
    <w:rsid w:val="00E34E3B"/>
    <w:rsid w:val="00E35C1E"/>
    <w:rsid w:val="00E35E11"/>
    <w:rsid w:val="00E363A9"/>
    <w:rsid w:val="00E36626"/>
    <w:rsid w:val="00E37332"/>
    <w:rsid w:val="00E37922"/>
    <w:rsid w:val="00E40318"/>
    <w:rsid w:val="00E404DF"/>
    <w:rsid w:val="00E40C18"/>
    <w:rsid w:val="00E40EB7"/>
    <w:rsid w:val="00E418F7"/>
    <w:rsid w:val="00E42799"/>
    <w:rsid w:val="00E43704"/>
    <w:rsid w:val="00E438E7"/>
    <w:rsid w:val="00E43A05"/>
    <w:rsid w:val="00E44B31"/>
    <w:rsid w:val="00E44CE5"/>
    <w:rsid w:val="00E4583A"/>
    <w:rsid w:val="00E45BAA"/>
    <w:rsid w:val="00E46A77"/>
    <w:rsid w:val="00E46B90"/>
    <w:rsid w:val="00E47847"/>
    <w:rsid w:val="00E47B1E"/>
    <w:rsid w:val="00E50C52"/>
    <w:rsid w:val="00E50E0D"/>
    <w:rsid w:val="00E50FD5"/>
    <w:rsid w:val="00E51108"/>
    <w:rsid w:val="00E51A20"/>
    <w:rsid w:val="00E52484"/>
    <w:rsid w:val="00E5379B"/>
    <w:rsid w:val="00E54618"/>
    <w:rsid w:val="00E54667"/>
    <w:rsid w:val="00E546D2"/>
    <w:rsid w:val="00E54813"/>
    <w:rsid w:val="00E54D28"/>
    <w:rsid w:val="00E55B60"/>
    <w:rsid w:val="00E55B79"/>
    <w:rsid w:val="00E55D37"/>
    <w:rsid w:val="00E56110"/>
    <w:rsid w:val="00E561E2"/>
    <w:rsid w:val="00E563ED"/>
    <w:rsid w:val="00E56C49"/>
    <w:rsid w:val="00E56F50"/>
    <w:rsid w:val="00E57373"/>
    <w:rsid w:val="00E57A19"/>
    <w:rsid w:val="00E57AAF"/>
    <w:rsid w:val="00E57D9B"/>
    <w:rsid w:val="00E6025D"/>
    <w:rsid w:val="00E61442"/>
    <w:rsid w:val="00E61455"/>
    <w:rsid w:val="00E61AEA"/>
    <w:rsid w:val="00E61B2D"/>
    <w:rsid w:val="00E61B7F"/>
    <w:rsid w:val="00E6281C"/>
    <w:rsid w:val="00E630A2"/>
    <w:rsid w:val="00E631D7"/>
    <w:rsid w:val="00E632BC"/>
    <w:rsid w:val="00E6355B"/>
    <w:rsid w:val="00E6382C"/>
    <w:rsid w:val="00E64354"/>
    <w:rsid w:val="00E64522"/>
    <w:rsid w:val="00E64C5D"/>
    <w:rsid w:val="00E65A03"/>
    <w:rsid w:val="00E666F0"/>
    <w:rsid w:val="00E66C60"/>
    <w:rsid w:val="00E67250"/>
    <w:rsid w:val="00E67435"/>
    <w:rsid w:val="00E678D0"/>
    <w:rsid w:val="00E67E04"/>
    <w:rsid w:val="00E707D6"/>
    <w:rsid w:val="00E7107C"/>
    <w:rsid w:val="00E72658"/>
    <w:rsid w:val="00E732CB"/>
    <w:rsid w:val="00E73375"/>
    <w:rsid w:val="00E7368C"/>
    <w:rsid w:val="00E737AB"/>
    <w:rsid w:val="00E752C5"/>
    <w:rsid w:val="00E75929"/>
    <w:rsid w:val="00E75A5B"/>
    <w:rsid w:val="00E768DC"/>
    <w:rsid w:val="00E76A2F"/>
    <w:rsid w:val="00E76F34"/>
    <w:rsid w:val="00E77274"/>
    <w:rsid w:val="00E77923"/>
    <w:rsid w:val="00E80795"/>
    <w:rsid w:val="00E80A49"/>
    <w:rsid w:val="00E81C62"/>
    <w:rsid w:val="00E825BC"/>
    <w:rsid w:val="00E8346C"/>
    <w:rsid w:val="00E83AF4"/>
    <w:rsid w:val="00E842AA"/>
    <w:rsid w:val="00E84DEC"/>
    <w:rsid w:val="00E851A5"/>
    <w:rsid w:val="00E85253"/>
    <w:rsid w:val="00E859E5"/>
    <w:rsid w:val="00E85E66"/>
    <w:rsid w:val="00E85E7E"/>
    <w:rsid w:val="00E85F21"/>
    <w:rsid w:val="00E86B88"/>
    <w:rsid w:val="00E86F25"/>
    <w:rsid w:val="00E874E7"/>
    <w:rsid w:val="00E879D9"/>
    <w:rsid w:val="00E901D2"/>
    <w:rsid w:val="00E90EBC"/>
    <w:rsid w:val="00E91693"/>
    <w:rsid w:val="00E917F1"/>
    <w:rsid w:val="00E91B46"/>
    <w:rsid w:val="00E91DF2"/>
    <w:rsid w:val="00E92619"/>
    <w:rsid w:val="00E92A02"/>
    <w:rsid w:val="00E92B67"/>
    <w:rsid w:val="00E93E86"/>
    <w:rsid w:val="00E93F21"/>
    <w:rsid w:val="00E93F96"/>
    <w:rsid w:val="00E940B4"/>
    <w:rsid w:val="00E9410B"/>
    <w:rsid w:val="00E945D5"/>
    <w:rsid w:val="00E948DB"/>
    <w:rsid w:val="00E957DF"/>
    <w:rsid w:val="00E96471"/>
    <w:rsid w:val="00E967EF"/>
    <w:rsid w:val="00E9721D"/>
    <w:rsid w:val="00E973BF"/>
    <w:rsid w:val="00E97438"/>
    <w:rsid w:val="00E97C5F"/>
    <w:rsid w:val="00EA02A0"/>
    <w:rsid w:val="00EA12B7"/>
    <w:rsid w:val="00EA270A"/>
    <w:rsid w:val="00EA2E48"/>
    <w:rsid w:val="00EA3006"/>
    <w:rsid w:val="00EA3D2B"/>
    <w:rsid w:val="00EA4AA3"/>
    <w:rsid w:val="00EA5AD0"/>
    <w:rsid w:val="00EA5EE9"/>
    <w:rsid w:val="00EA6E03"/>
    <w:rsid w:val="00EA7D68"/>
    <w:rsid w:val="00EA7F08"/>
    <w:rsid w:val="00EB022B"/>
    <w:rsid w:val="00EB06CD"/>
    <w:rsid w:val="00EB08B8"/>
    <w:rsid w:val="00EB0D32"/>
    <w:rsid w:val="00EB12F6"/>
    <w:rsid w:val="00EB1565"/>
    <w:rsid w:val="00EB158D"/>
    <w:rsid w:val="00EB1F9F"/>
    <w:rsid w:val="00EB2089"/>
    <w:rsid w:val="00EB2246"/>
    <w:rsid w:val="00EB2698"/>
    <w:rsid w:val="00EB2E3A"/>
    <w:rsid w:val="00EB2F2D"/>
    <w:rsid w:val="00EB3386"/>
    <w:rsid w:val="00EB34FB"/>
    <w:rsid w:val="00EB3FAC"/>
    <w:rsid w:val="00EB576E"/>
    <w:rsid w:val="00EB577B"/>
    <w:rsid w:val="00EB5C4B"/>
    <w:rsid w:val="00EB5EAD"/>
    <w:rsid w:val="00EB5F2E"/>
    <w:rsid w:val="00EB6592"/>
    <w:rsid w:val="00EB6B88"/>
    <w:rsid w:val="00EB6C93"/>
    <w:rsid w:val="00EB72DB"/>
    <w:rsid w:val="00EB79AD"/>
    <w:rsid w:val="00EB7C42"/>
    <w:rsid w:val="00EB7CA4"/>
    <w:rsid w:val="00EB7E26"/>
    <w:rsid w:val="00EC1330"/>
    <w:rsid w:val="00EC188E"/>
    <w:rsid w:val="00EC1B8A"/>
    <w:rsid w:val="00EC1D1C"/>
    <w:rsid w:val="00EC287E"/>
    <w:rsid w:val="00EC28C8"/>
    <w:rsid w:val="00EC2A7E"/>
    <w:rsid w:val="00EC2D2B"/>
    <w:rsid w:val="00EC3390"/>
    <w:rsid w:val="00EC39DC"/>
    <w:rsid w:val="00EC3EE8"/>
    <w:rsid w:val="00EC4641"/>
    <w:rsid w:val="00EC5ED9"/>
    <w:rsid w:val="00EC606F"/>
    <w:rsid w:val="00EC7FC4"/>
    <w:rsid w:val="00ED0746"/>
    <w:rsid w:val="00ED183E"/>
    <w:rsid w:val="00ED25D4"/>
    <w:rsid w:val="00ED3867"/>
    <w:rsid w:val="00ED3E82"/>
    <w:rsid w:val="00ED44F3"/>
    <w:rsid w:val="00ED4C3C"/>
    <w:rsid w:val="00ED522E"/>
    <w:rsid w:val="00ED5621"/>
    <w:rsid w:val="00ED57A0"/>
    <w:rsid w:val="00ED5A30"/>
    <w:rsid w:val="00ED5DD2"/>
    <w:rsid w:val="00ED654A"/>
    <w:rsid w:val="00ED67AC"/>
    <w:rsid w:val="00ED6AE6"/>
    <w:rsid w:val="00ED70BD"/>
    <w:rsid w:val="00ED7196"/>
    <w:rsid w:val="00ED7B86"/>
    <w:rsid w:val="00ED7ED8"/>
    <w:rsid w:val="00EE013F"/>
    <w:rsid w:val="00EE0519"/>
    <w:rsid w:val="00EE0A16"/>
    <w:rsid w:val="00EE0AAE"/>
    <w:rsid w:val="00EE0C86"/>
    <w:rsid w:val="00EE0D7B"/>
    <w:rsid w:val="00EE1019"/>
    <w:rsid w:val="00EE10AB"/>
    <w:rsid w:val="00EE1486"/>
    <w:rsid w:val="00EE2105"/>
    <w:rsid w:val="00EE270A"/>
    <w:rsid w:val="00EE28C4"/>
    <w:rsid w:val="00EE2D07"/>
    <w:rsid w:val="00EE3454"/>
    <w:rsid w:val="00EE387C"/>
    <w:rsid w:val="00EE3E21"/>
    <w:rsid w:val="00EE4A2B"/>
    <w:rsid w:val="00EE4F99"/>
    <w:rsid w:val="00EE509C"/>
    <w:rsid w:val="00EE5445"/>
    <w:rsid w:val="00EE564F"/>
    <w:rsid w:val="00EE56A1"/>
    <w:rsid w:val="00EE5D89"/>
    <w:rsid w:val="00EE6B95"/>
    <w:rsid w:val="00EE6FD3"/>
    <w:rsid w:val="00EE713B"/>
    <w:rsid w:val="00EE71D1"/>
    <w:rsid w:val="00EE7252"/>
    <w:rsid w:val="00EE7702"/>
    <w:rsid w:val="00EE78BA"/>
    <w:rsid w:val="00EE7B65"/>
    <w:rsid w:val="00EE7FD4"/>
    <w:rsid w:val="00EE7FD9"/>
    <w:rsid w:val="00EF0782"/>
    <w:rsid w:val="00EF112C"/>
    <w:rsid w:val="00EF1708"/>
    <w:rsid w:val="00EF20FB"/>
    <w:rsid w:val="00EF2152"/>
    <w:rsid w:val="00EF3649"/>
    <w:rsid w:val="00EF3683"/>
    <w:rsid w:val="00EF3888"/>
    <w:rsid w:val="00EF3F88"/>
    <w:rsid w:val="00EF48C3"/>
    <w:rsid w:val="00EF5504"/>
    <w:rsid w:val="00EF5977"/>
    <w:rsid w:val="00EF5D06"/>
    <w:rsid w:val="00EF5FB4"/>
    <w:rsid w:val="00EF616D"/>
    <w:rsid w:val="00EF6651"/>
    <w:rsid w:val="00EF6C80"/>
    <w:rsid w:val="00EF6EFA"/>
    <w:rsid w:val="00EF7011"/>
    <w:rsid w:val="00EF788A"/>
    <w:rsid w:val="00EF7D02"/>
    <w:rsid w:val="00F00EB4"/>
    <w:rsid w:val="00F0146F"/>
    <w:rsid w:val="00F01B0D"/>
    <w:rsid w:val="00F02520"/>
    <w:rsid w:val="00F02D23"/>
    <w:rsid w:val="00F03693"/>
    <w:rsid w:val="00F043F4"/>
    <w:rsid w:val="00F04439"/>
    <w:rsid w:val="00F048B1"/>
    <w:rsid w:val="00F04A0F"/>
    <w:rsid w:val="00F04F1E"/>
    <w:rsid w:val="00F052FD"/>
    <w:rsid w:val="00F06A7D"/>
    <w:rsid w:val="00F07067"/>
    <w:rsid w:val="00F0724C"/>
    <w:rsid w:val="00F0758C"/>
    <w:rsid w:val="00F07604"/>
    <w:rsid w:val="00F07613"/>
    <w:rsid w:val="00F07840"/>
    <w:rsid w:val="00F07CC8"/>
    <w:rsid w:val="00F07DC9"/>
    <w:rsid w:val="00F07F5D"/>
    <w:rsid w:val="00F10D46"/>
    <w:rsid w:val="00F112C5"/>
    <w:rsid w:val="00F1177B"/>
    <w:rsid w:val="00F1240B"/>
    <w:rsid w:val="00F13634"/>
    <w:rsid w:val="00F13F8B"/>
    <w:rsid w:val="00F1451A"/>
    <w:rsid w:val="00F14E3D"/>
    <w:rsid w:val="00F15465"/>
    <w:rsid w:val="00F15914"/>
    <w:rsid w:val="00F159DC"/>
    <w:rsid w:val="00F16EA3"/>
    <w:rsid w:val="00F17D1A"/>
    <w:rsid w:val="00F17F09"/>
    <w:rsid w:val="00F20D32"/>
    <w:rsid w:val="00F20D73"/>
    <w:rsid w:val="00F211E0"/>
    <w:rsid w:val="00F2130C"/>
    <w:rsid w:val="00F21F2A"/>
    <w:rsid w:val="00F2266D"/>
    <w:rsid w:val="00F22B41"/>
    <w:rsid w:val="00F232D3"/>
    <w:rsid w:val="00F23363"/>
    <w:rsid w:val="00F246A2"/>
    <w:rsid w:val="00F24C4C"/>
    <w:rsid w:val="00F24FEF"/>
    <w:rsid w:val="00F25331"/>
    <w:rsid w:val="00F25DE3"/>
    <w:rsid w:val="00F2681D"/>
    <w:rsid w:val="00F27525"/>
    <w:rsid w:val="00F2794C"/>
    <w:rsid w:val="00F27C44"/>
    <w:rsid w:val="00F306C4"/>
    <w:rsid w:val="00F30896"/>
    <w:rsid w:val="00F3090F"/>
    <w:rsid w:val="00F313BB"/>
    <w:rsid w:val="00F31B58"/>
    <w:rsid w:val="00F321B8"/>
    <w:rsid w:val="00F333B6"/>
    <w:rsid w:val="00F33838"/>
    <w:rsid w:val="00F33E74"/>
    <w:rsid w:val="00F340F8"/>
    <w:rsid w:val="00F34F89"/>
    <w:rsid w:val="00F3505B"/>
    <w:rsid w:val="00F350EA"/>
    <w:rsid w:val="00F36739"/>
    <w:rsid w:val="00F36AB4"/>
    <w:rsid w:val="00F37620"/>
    <w:rsid w:val="00F37E94"/>
    <w:rsid w:val="00F37FFC"/>
    <w:rsid w:val="00F4025E"/>
    <w:rsid w:val="00F402D7"/>
    <w:rsid w:val="00F405A4"/>
    <w:rsid w:val="00F40B03"/>
    <w:rsid w:val="00F40E83"/>
    <w:rsid w:val="00F41C3B"/>
    <w:rsid w:val="00F423C2"/>
    <w:rsid w:val="00F42446"/>
    <w:rsid w:val="00F42B8A"/>
    <w:rsid w:val="00F430C7"/>
    <w:rsid w:val="00F431C6"/>
    <w:rsid w:val="00F433E5"/>
    <w:rsid w:val="00F438DA"/>
    <w:rsid w:val="00F43BF5"/>
    <w:rsid w:val="00F44F8B"/>
    <w:rsid w:val="00F45DA9"/>
    <w:rsid w:val="00F46243"/>
    <w:rsid w:val="00F46894"/>
    <w:rsid w:val="00F46940"/>
    <w:rsid w:val="00F4706C"/>
    <w:rsid w:val="00F4740C"/>
    <w:rsid w:val="00F50321"/>
    <w:rsid w:val="00F50E48"/>
    <w:rsid w:val="00F50F8C"/>
    <w:rsid w:val="00F5208B"/>
    <w:rsid w:val="00F522CB"/>
    <w:rsid w:val="00F527B6"/>
    <w:rsid w:val="00F5284D"/>
    <w:rsid w:val="00F52BFF"/>
    <w:rsid w:val="00F5575D"/>
    <w:rsid w:val="00F55C5D"/>
    <w:rsid w:val="00F56342"/>
    <w:rsid w:val="00F56E2F"/>
    <w:rsid w:val="00F56F06"/>
    <w:rsid w:val="00F571CE"/>
    <w:rsid w:val="00F57703"/>
    <w:rsid w:val="00F57BD7"/>
    <w:rsid w:val="00F60437"/>
    <w:rsid w:val="00F60879"/>
    <w:rsid w:val="00F61097"/>
    <w:rsid w:val="00F61AA5"/>
    <w:rsid w:val="00F61ECE"/>
    <w:rsid w:val="00F62432"/>
    <w:rsid w:val="00F624F2"/>
    <w:rsid w:val="00F63F54"/>
    <w:rsid w:val="00F6409A"/>
    <w:rsid w:val="00F6462F"/>
    <w:rsid w:val="00F64C6B"/>
    <w:rsid w:val="00F65203"/>
    <w:rsid w:val="00F65D5C"/>
    <w:rsid w:val="00F660A8"/>
    <w:rsid w:val="00F66FC5"/>
    <w:rsid w:val="00F671C1"/>
    <w:rsid w:val="00F67401"/>
    <w:rsid w:val="00F675B7"/>
    <w:rsid w:val="00F70B58"/>
    <w:rsid w:val="00F70B84"/>
    <w:rsid w:val="00F719D4"/>
    <w:rsid w:val="00F72096"/>
    <w:rsid w:val="00F72749"/>
    <w:rsid w:val="00F72F46"/>
    <w:rsid w:val="00F7352E"/>
    <w:rsid w:val="00F738CC"/>
    <w:rsid w:val="00F739D9"/>
    <w:rsid w:val="00F74084"/>
    <w:rsid w:val="00F743D3"/>
    <w:rsid w:val="00F74660"/>
    <w:rsid w:val="00F747BD"/>
    <w:rsid w:val="00F749E2"/>
    <w:rsid w:val="00F750E9"/>
    <w:rsid w:val="00F75155"/>
    <w:rsid w:val="00F75421"/>
    <w:rsid w:val="00F756AC"/>
    <w:rsid w:val="00F75F31"/>
    <w:rsid w:val="00F76127"/>
    <w:rsid w:val="00F76993"/>
    <w:rsid w:val="00F7787E"/>
    <w:rsid w:val="00F77A4A"/>
    <w:rsid w:val="00F80391"/>
    <w:rsid w:val="00F81773"/>
    <w:rsid w:val="00F81904"/>
    <w:rsid w:val="00F819AB"/>
    <w:rsid w:val="00F81FCA"/>
    <w:rsid w:val="00F8234C"/>
    <w:rsid w:val="00F8241E"/>
    <w:rsid w:val="00F8245A"/>
    <w:rsid w:val="00F82585"/>
    <w:rsid w:val="00F831DC"/>
    <w:rsid w:val="00F83CFF"/>
    <w:rsid w:val="00F83D19"/>
    <w:rsid w:val="00F84761"/>
    <w:rsid w:val="00F8564B"/>
    <w:rsid w:val="00F8647A"/>
    <w:rsid w:val="00F86DD3"/>
    <w:rsid w:val="00F86FAD"/>
    <w:rsid w:val="00F8723E"/>
    <w:rsid w:val="00F87573"/>
    <w:rsid w:val="00F87787"/>
    <w:rsid w:val="00F87C37"/>
    <w:rsid w:val="00F87F68"/>
    <w:rsid w:val="00F90664"/>
    <w:rsid w:val="00F906F8"/>
    <w:rsid w:val="00F90C01"/>
    <w:rsid w:val="00F91570"/>
    <w:rsid w:val="00F9213C"/>
    <w:rsid w:val="00F929CD"/>
    <w:rsid w:val="00F9384D"/>
    <w:rsid w:val="00F93A76"/>
    <w:rsid w:val="00F941B1"/>
    <w:rsid w:val="00F943D9"/>
    <w:rsid w:val="00F94A6B"/>
    <w:rsid w:val="00F94C89"/>
    <w:rsid w:val="00F94FCE"/>
    <w:rsid w:val="00F950CF"/>
    <w:rsid w:val="00F95835"/>
    <w:rsid w:val="00F95BEC"/>
    <w:rsid w:val="00F95E95"/>
    <w:rsid w:val="00F961F9"/>
    <w:rsid w:val="00F9661F"/>
    <w:rsid w:val="00F96BD7"/>
    <w:rsid w:val="00F96DD9"/>
    <w:rsid w:val="00F978A1"/>
    <w:rsid w:val="00F97A64"/>
    <w:rsid w:val="00FA020B"/>
    <w:rsid w:val="00FA024D"/>
    <w:rsid w:val="00FA0CC3"/>
    <w:rsid w:val="00FA1829"/>
    <w:rsid w:val="00FA1C50"/>
    <w:rsid w:val="00FA1D50"/>
    <w:rsid w:val="00FA229F"/>
    <w:rsid w:val="00FA2C59"/>
    <w:rsid w:val="00FA37FC"/>
    <w:rsid w:val="00FA43DB"/>
    <w:rsid w:val="00FA44CF"/>
    <w:rsid w:val="00FA4CD4"/>
    <w:rsid w:val="00FA5798"/>
    <w:rsid w:val="00FA69A7"/>
    <w:rsid w:val="00FA6FD3"/>
    <w:rsid w:val="00FA7338"/>
    <w:rsid w:val="00FA78E1"/>
    <w:rsid w:val="00FA7CE0"/>
    <w:rsid w:val="00FA7DBD"/>
    <w:rsid w:val="00FB00AA"/>
    <w:rsid w:val="00FB06F0"/>
    <w:rsid w:val="00FB0D51"/>
    <w:rsid w:val="00FB11C0"/>
    <w:rsid w:val="00FB1630"/>
    <w:rsid w:val="00FB30A2"/>
    <w:rsid w:val="00FB4175"/>
    <w:rsid w:val="00FB4CC4"/>
    <w:rsid w:val="00FB5C79"/>
    <w:rsid w:val="00FB69E5"/>
    <w:rsid w:val="00FB7AFA"/>
    <w:rsid w:val="00FB7BD6"/>
    <w:rsid w:val="00FC0732"/>
    <w:rsid w:val="00FC0AAE"/>
    <w:rsid w:val="00FC1062"/>
    <w:rsid w:val="00FC1114"/>
    <w:rsid w:val="00FC1629"/>
    <w:rsid w:val="00FC1BB4"/>
    <w:rsid w:val="00FC1FD9"/>
    <w:rsid w:val="00FC275A"/>
    <w:rsid w:val="00FC3910"/>
    <w:rsid w:val="00FC45A3"/>
    <w:rsid w:val="00FC4CDF"/>
    <w:rsid w:val="00FC4DF0"/>
    <w:rsid w:val="00FC4F05"/>
    <w:rsid w:val="00FC5E4D"/>
    <w:rsid w:val="00FC6283"/>
    <w:rsid w:val="00FC66DC"/>
    <w:rsid w:val="00FC6746"/>
    <w:rsid w:val="00FC6A19"/>
    <w:rsid w:val="00FC7263"/>
    <w:rsid w:val="00FC749A"/>
    <w:rsid w:val="00FD0126"/>
    <w:rsid w:val="00FD06C1"/>
    <w:rsid w:val="00FD09AC"/>
    <w:rsid w:val="00FD0B7B"/>
    <w:rsid w:val="00FD0C7D"/>
    <w:rsid w:val="00FD1712"/>
    <w:rsid w:val="00FD2F79"/>
    <w:rsid w:val="00FD3529"/>
    <w:rsid w:val="00FD3D65"/>
    <w:rsid w:val="00FD3F29"/>
    <w:rsid w:val="00FD5757"/>
    <w:rsid w:val="00FD5A4A"/>
    <w:rsid w:val="00FD64A4"/>
    <w:rsid w:val="00FD6FD5"/>
    <w:rsid w:val="00FD7696"/>
    <w:rsid w:val="00FD7D64"/>
    <w:rsid w:val="00FE0984"/>
    <w:rsid w:val="00FE0B03"/>
    <w:rsid w:val="00FE0C99"/>
    <w:rsid w:val="00FE1B9E"/>
    <w:rsid w:val="00FE2A6D"/>
    <w:rsid w:val="00FE3170"/>
    <w:rsid w:val="00FE3776"/>
    <w:rsid w:val="00FE3C45"/>
    <w:rsid w:val="00FE3CED"/>
    <w:rsid w:val="00FE41ED"/>
    <w:rsid w:val="00FE4332"/>
    <w:rsid w:val="00FE4D3E"/>
    <w:rsid w:val="00FE4D84"/>
    <w:rsid w:val="00FE6563"/>
    <w:rsid w:val="00FE6958"/>
    <w:rsid w:val="00FE7055"/>
    <w:rsid w:val="00FE79A8"/>
    <w:rsid w:val="00FE7F86"/>
    <w:rsid w:val="00FF05E6"/>
    <w:rsid w:val="00FF0C3C"/>
    <w:rsid w:val="00FF1311"/>
    <w:rsid w:val="00FF1E9E"/>
    <w:rsid w:val="00FF1F4D"/>
    <w:rsid w:val="00FF211F"/>
    <w:rsid w:val="00FF2D26"/>
    <w:rsid w:val="00FF2FCC"/>
    <w:rsid w:val="00FF3734"/>
    <w:rsid w:val="00FF389B"/>
    <w:rsid w:val="00FF4658"/>
    <w:rsid w:val="00FF473A"/>
    <w:rsid w:val="00FF4AB1"/>
    <w:rsid w:val="00FF4EC2"/>
    <w:rsid w:val="00FF51BF"/>
    <w:rsid w:val="00FF5529"/>
    <w:rsid w:val="00FF57B6"/>
    <w:rsid w:val="00FF60FF"/>
    <w:rsid w:val="00FF6795"/>
    <w:rsid w:val="00FF6812"/>
    <w:rsid w:val="00FF7C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7D270"/>
  <w15:chartTrackingRefBased/>
  <w15:docId w15:val="{D466C112-65DB-444D-B406-D8CE8790C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D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0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602F"/>
    <w:pPr>
      <w:outlineLvl w:val="9"/>
    </w:pPr>
    <w:rPr>
      <w:kern w:val="0"/>
      <w14:ligatures w14:val="none"/>
    </w:rPr>
  </w:style>
  <w:style w:type="paragraph" w:styleId="ListParagraph">
    <w:name w:val="List Paragraph"/>
    <w:basedOn w:val="Normal"/>
    <w:uiPriority w:val="1"/>
    <w:qFormat/>
    <w:rsid w:val="00D5602F"/>
    <w:pPr>
      <w:ind w:left="720"/>
      <w:contextualSpacing/>
    </w:pPr>
  </w:style>
  <w:style w:type="paragraph" w:styleId="TOC1">
    <w:name w:val="toc 1"/>
    <w:basedOn w:val="Normal"/>
    <w:next w:val="Normal"/>
    <w:autoRedefine/>
    <w:uiPriority w:val="39"/>
    <w:unhideWhenUsed/>
    <w:rsid w:val="00FA020B"/>
    <w:pPr>
      <w:spacing w:after="100"/>
    </w:pPr>
  </w:style>
  <w:style w:type="character" w:styleId="Hyperlink">
    <w:name w:val="Hyperlink"/>
    <w:basedOn w:val="DefaultParagraphFont"/>
    <w:uiPriority w:val="99"/>
    <w:unhideWhenUsed/>
    <w:rsid w:val="00FA020B"/>
    <w:rPr>
      <w:color w:val="0563C1" w:themeColor="hyperlink"/>
      <w:u w:val="single"/>
    </w:rPr>
  </w:style>
  <w:style w:type="paragraph" w:styleId="Title">
    <w:name w:val="Title"/>
    <w:basedOn w:val="Normal"/>
    <w:next w:val="Normal"/>
    <w:link w:val="TitleChar"/>
    <w:uiPriority w:val="10"/>
    <w:qFormat/>
    <w:rsid w:val="00CA52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2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9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198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4198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7F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FDD"/>
  </w:style>
  <w:style w:type="paragraph" w:styleId="Footer">
    <w:name w:val="footer"/>
    <w:basedOn w:val="Normal"/>
    <w:link w:val="FooterChar"/>
    <w:uiPriority w:val="99"/>
    <w:unhideWhenUsed/>
    <w:rsid w:val="00E17F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FDD"/>
  </w:style>
  <w:style w:type="character" w:customStyle="1" w:styleId="Heading3Char">
    <w:name w:val="Heading 3 Char"/>
    <w:basedOn w:val="DefaultParagraphFont"/>
    <w:link w:val="Heading3"/>
    <w:uiPriority w:val="9"/>
    <w:rsid w:val="00887DC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A3ED6"/>
    <w:pPr>
      <w:spacing w:after="100"/>
      <w:ind w:left="220"/>
    </w:pPr>
  </w:style>
  <w:style w:type="paragraph" w:styleId="TOC3">
    <w:name w:val="toc 3"/>
    <w:basedOn w:val="Normal"/>
    <w:next w:val="Normal"/>
    <w:autoRedefine/>
    <w:uiPriority w:val="39"/>
    <w:unhideWhenUsed/>
    <w:rsid w:val="004A3ED6"/>
    <w:pPr>
      <w:spacing w:after="100"/>
      <w:ind w:left="440"/>
    </w:pPr>
  </w:style>
  <w:style w:type="paragraph" w:styleId="NoSpacing">
    <w:name w:val="No Spacing"/>
    <w:uiPriority w:val="1"/>
    <w:qFormat/>
    <w:rsid w:val="00480688"/>
    <w:pPr>
      <w:spacing w:after="0" w:line="240" w:lineRule="auto"/>
    </w:pPr>
  </w:style>
  <w:style w:type="paragraph" w:styleId="BodyText">
    <w:name w:val="Body Text"/>
    <w:basedOn w:val="Normal"/>
    <w:link w:val="BodyTextChar"/>
    <w:uiPriority w:val="1"/>
    <w:qFormat/>
    <w:rsid w:val="005B5384"/>
    <w:pPr>
      <w:autoSpaceDE w:val="0"/>
      <w:autoSpaceDN w:val="0"/>
      <w:adjustRightInd w:val="0"/>
      <w:spacing w:before="2" w:after="0" w:line="240" w:lineRule="auto"/>
      <w:ind w:left="731" w:hanging="311"/>
    </w:pPr>
    <w:rPr>
      <w:rFonts w:ascii="Times New Roman" w:hAnsi="Times New Roman" w:cs="Times New Roman"/>
      <w:kern w:val="0"/>
      <w:sz w:val="17"/>
      <w:szCs w:val="17"/>
    </w:rPr>
  </w:style>
  <w:style w:type="character" w:customStyle="1" w:styleId="BodyTextChar">
    <w:name w:val="Body Text Char"/>
    <w:basedOn w:val="DefaultParagraphFont"/>
    <w:link w:val="BodyText"/>
    <w:uiPriority w:val="1"/>
    <w:rsid w:val="005B5384"/>
    <w:rPr>
      <w:rFonts w:ascii="Times New Roman" w:hAnsi="Times New Roman" w:cs="Times New Roman"/>
      <w:kern w:val="0"/>
      <w:sz w:val="17"/>
      <w:szCs w:val="17"/>
    </w:rPr>
  </w:style>
  <w:style w:type="paragraph" w:styleId="TOC4">
    <w:name w:val="toc 4"/>
    <w:basedOn w:val="Normal"/>
    <w:next w:val="Normal"/>
    <w:autoRedefine/>
    <w:uiPriority w:val="39"/>
    <w:unhideWhenUsed/>
    <w:rsid w:val="009B3AE1"/>
    <w:pPr>
      <w:spacing w:after="100"/>
      <w:ind w:left="660"/>
    </w:pPr>
    <w:rPr>
      <w:rFonts w:eastAsiaTheme="minorEastAsia"/>
      <w:lang w:eastAsia="ja-JP"/>
    </w:rPr>
  </w:style>
  <w:style w:type="paragraph" w:styleId="TOC5">
    <w:name w:val="toc 5"/>
    <w:basedOn w:val="Normal"/>
    <w:next w:val="Normal"/>
    <w:autoRedefine/>
    <w:uiPriority w:val="39"/>
    <w:unhideWhenUsed/>
    <w:rsid w:val="009B3AE1"/>
    <w:pPr>
      <w:spacing w:after="100"/>
      <w:ind w:left="880"/>
    </w:pPr>
    <w:rPr>
      <w:rFonts w:eastAsiaTheme="minorEastAsia"/>
      <w:lang w:eastAsia="ja-JP"/>
    </w:rPr>
  </w:style>
  <w:style w:type="paragraph" w:styleId="TOC6">
    <w:name w:val="toc 6"/>
    <w:basedOn w:val="Normal"/>
    <w:next w:val="Normal"/>
    <w:autoRedefine/>
    <w:uiPriority w:val="39"/>
    <w:unhideWhenUsed/>
    <w:rsid w:val="009B3AE1"/>
    <w:pPr>
      <w:spacing w:after="100"/>
      <w:ind w:left="1100"/>
    </w:pPr>
    <w:rPr>
      <w:rFonts w:eastAsiaTheme="minorEastAsia"/>
      <w:lang w:eastAsia="ja-JP"/>
    </w:rPr>
  </w:style>
  <w:style w:type="paragraph" w:styleId="TOC7">
    <w:name w:val="toc 7"/>
    <w:basedOn w:val="Normal"/>
    <w:next w:val="Normal"/>
    <w:autoRedefine/>
    <w:uiPriority w:val="39"/>
    <w:unhideWhenUsed/>
    <w:rsid w:val="009B3AE1"/>
    <w:pPr>
      <w:spacing w:after="100"/>
      <w:ind w:left="1320"/>
    </w:pPr>
    <w:rPr>
      <w:rFonts w:eastAsiaTheme="minorEastAsia"/>
      <w:lang w:eastAsia="ja-JP"/>
    </w:rPr>
  </w:style>
  <w:style w:type="paragraph" w:styleId="TOC8">
    <w:name w:val="toc 8"/>
    <w:basedOn w:val="Normal"/>
    <w:next w:val="Normal"/>
    <w:autoRedefine/>
    <w:uiPriority w:val="39"/>
    <w:unhideWhenUsed/>
    <w:rsid w:val="009B3AE1"/>
    <w:pPr>
      <w:spacing w:after="100"/>
      <w:ind w:left="1540"/>
    </w:pPr>
    <w:rPr>
      <w:rFonts w:eastAsiaTheme="minorEastAsia"/>
      <w:lang w:eastAsia="ja-JP"/>
    </w:rPr>
  </w:style>
  <w:style w:type="paragraph" w:styleId="TOC9">
    <w:name w:val="toc 9"/>
    <w:basedOn w:val="Normal"/>
    <w:next w:val="Normal"/>
    <w:autoRedefine/>
    <w:uiPriority w:val="39"/>
    <w:unhideWhenUsed/>
    <w:rsid w:val="009B3AE1"/>
    <w:pPr>
      <w:spacing w:after="100"/>
      <w:ind w:left="1760"/>
    </w:pPr>
    <w:rPr>
      <w:rFonts w:eastAsiaTheme="minorEastAsia"/>
      <w:lang w:eastAsia="ja-JP"/>
    </w:rPr>
  </w:style>
  <w:style w:type="character" w:styleId="UnresolvedMention">
    <w:name w:val="Unresolved Mention"/>
    <w:basedOn w:val="DefaultParagraphFont"/>
    <w:uiPriority w:val="99"/>
    <w:semiHidden/>
    <w:unhideWhenUsed/>
    <w:rsid w:val="009B3AE1"/>
    <w:rPr>
      <w:color w:val="605E5C"/>
      <w:shd w:val="clear" w:color="auto" w:fill="E1DFDD"/>
    </w:rPr>
  </w:style>
  <w:style w:type="character" w:customStyle="1" w:styleId="Heading4Char">
    <w:name w:val="Heading 4 Char"/>
    <w:basedOn w:val="DefaultParagraphFont"/>
    <w:link w:val="Heading4"/>
    <w:uiPriority w:val="9"/>
    <w:rsid w:val="004D147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A0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30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7813">
      <w:bodyDiv w:val="1"/>
      <w:marLeft w:val="0"/>
      <w:marRight w:val="0"/>
      <w:marTop w:val="0"/>
      <w:marBottom w:val="0"/>
      <w:divBdr>
        <w:top w:val="none" w:sz="0" w:space="0" w:color="auto"/>
        <w:left w:val="none" w:sz="0" w:space="0" w:color="auto"/>
        <w:bottom w:val="none" w:sz="0" w:space="0" w:color="auto"/>
        <w:right w:val="none" w:sz="0" w:space="0" w:color="auto"/>
      </w:divBdr>
    </w:div>
    <w:div w:id="158469553">
      <w:bodyDiv w:val="1"/>
      <w:marLeft w:val="0"/>
      <w:marRight w:val="0"/>
      <w:marTop w:val="0"/>
      <w:marBottom w:val="0"/>
      <w:divBdr>
        <w:top w:val="none" w:sz="0" w:space="0" w:color="auto"/>
        <w:left w:val="none" w:sz="0" w:space="0" w:color="auto"/>
        <w:bottom w:val="none" w:sz="0" w:space="0" w:color="auto"/>
        <w:right w:val="none" w:sz="0" w:space="0" w:color="auto"/>
      </w:divBdr>
    </w:div>
    <w:div w:id="179707024">
      <w:bodyDiv w:val="1"/>
      <w:marLeft w:val="0"/>
      <w:marRight w:val="0"/>
      <w:marTop w:val="0"/>
      <w:marBottom w:val="0"/>
      <w:divBdr>
        <w:top w:val="none" w:sz="0" w:space="0" w:color="auto"/>
        <w:left w:val="none" w:sz="0" w:space="0" w:color="auto"/>
        <w:bottom w:val="none" w:sz="0" w:space="0" w:color="auto"/>
        <w:right w:val="none" w:sz="0" w:space="0" w:color="auto"/>
      </w:divBdr>
    </w:div>
    <w:div w:id="224031100">
      <w:bodyDiv w:val="1"/>
      <w:marLeft w:val="0"/>
      <w:marRight w:val="0"/>
      <w:marTop w:val="0"/>
      <w:marBottom w:val="0"/>
      <w:divBdr>
        <w:top w:val="none" w:sz="0" w:space="0" w:color="auto"/>
        <w:left w:val="none" w:sz="0" w:space="0" w:color="auto"/>
        <w:bottom w:val="none" w:sz="0" w:space="0" w:color="auto"/>
        <w:right w:val="none" w:sz="0" w:space="0" w:color="auto"/>
      </w:divBdr>
      <w:divsChild>
        <w:div w:id="1975014761">
          <w:marLeft w:val="0"/>
          <w:marRight w:val="0"/>
          <w:marTop w:val="60"/>
          <w:marBottom w:val="60"/>
          <w:divBdr>
            <w:top w:val="none" w:sz="0" w:space="0" w:color="auto"/>
            <w:left w:val="none" w:sz="0" w:space="0" w:color="auto"/>
            <w:bottom w:val="none" w:sz="0" w:space="0" w:color="auto"/>
            <w:right w:val="none" w:sz="0" w:space="0" w:color="auto"/>
          </w:divBdr>
        </w:div>
      </w:divsChild>
    </w:div>
    <w:div w:id="288702155">
      <w:bodyDiv w:val="1"/>
      <w:marLeft w:val="0"/>
      <w:marRight w:val="0"/>
      <w:marTop w:val="0"/>
      <w:marBottom w:val="0"/>
      <w:divBdr>
        <w:top w:val="none" w:sz="0" w:space="0" w:color="auto"/>
        <w:left w:val="none" w:sz="0" w:space="0" w:color="auto"/>
        <w:bottom w:val="none" w:sz="0" w:space="0" w:color="auto"/>
        <w:right w:val="none" w:sz="0" w:space="0" w:color="auto"/>
      </w:divBdr>
    </w:div>
    <w:div w:id="344135546">
      <w:bodyDiv w:val="1"/>
      <w:marLeft w:val="0"/>
      <w:marRight w:val="0"/>
      <w:marTop w:val="0"/>
      <w:marBottom w:val="0"/>
      <w:divBdr>
        <w:top w:val="none" w:sz="0" w:space="0" w:color="auto"/>
        <w:left w:val="none" w:sz="0" w:space="0" w:color="auto"/>
        <w:bottom w:val="none" w:sz="0" w:space="0" w:color="auto"/>
        <w:right w:val="none" w:sz="0" w:space="0" w:color="auto"/>
      </w:divBdr>
    </w:div>
    <w:div w:id="427584528">
      <w:bodyDiv w:val="1"/>
      <w:marLeft w:val="0"/>
      <w:marRight w:val="0"/>
      <w:marTop w:val="0"/>
      <w:marBottom w:val="0"/>
      <w:divBdr>
        <w:top w:val="none" w:sz="0" w:space="0" w:color="auto"/>
        <w:left w:val="none" w:sz="0" w:space="0" w:color="auto"/>
        <w:bottom w:val="none" w:sz="0" w:space="0" w:color="auto"/>
        <w:right w:val="none" w:sz="0" w:space="0" w:color="auto"/>
      </w:divBdr>
    </w:div>
    <w:div w:id="436951101">
      <w:bodyDiv w:val="1"/>
      <w:marLeft w:val="0"/>
      <w:marRight w:val="0"/>
      <w:marTop w:val="0"/>
      <w:marBottom w:val="0"/>
      <w:divBdr>
        <w:top w:val="none" w:sz="0" w:space="0" w:color="auto"/>
        <w:left w:val="none" w:sz="0" w:space="0" w:color="auto"/>
        <w:bottom w:val="none" w:sz="0" w:space="0" w:color="auto"/>
        <w:right w:val="none" w:sz="0" w:space="0" w:color="auto"/>
      </w:divBdr>
    </w:div>
    <w:div w:id="787627857">
      <w:bodyDiv w:val="1"/>
      <w:marLeft w:val="0"/>
      <w:marRight w:val="0"/>
      <w:marTop w:val="0"/>
      <w:marBottom w:val="0"/>
      <w:divBdr>
        <w:top w:val="none" w:sz="0" w:space="0" w:color="auto"/>
        <w:left w:val="none" w:sz="0" w:space="0" w:color="auto"/>
        <w:bottom w:val="none" w:sz="0" w:space="0" w:color="auto"/>
        <w:right w:val="none" w:sz="0" w:space="0" w:color="auto"/>
      </w:divBdr>
    </w:div>
    <w:div w:id="816385568">
      <w:bodyDiv w:val="1"/>
      <w:marLeft w:val="0"/>
      <w:marRight w:val="0"/>
      <w:marTop w:val="0"/>
      <w:marBottom w:val="0"/>
      <w:divBdr>
        <w:top w:val="none" w:sz="0" w:space="0" w:color="auto"/>
        <w:left w:val="none" w:sz="0" w:space="0" w:color="auto"/>
        <w:bottom w:val="none" w:sz="0" w:space="0" w:color="auto"/>
        <w:right w:val="none" w:sz="0" w:space="0" w:color="auto"/>
      </w:divBdr>
    </w:div>
    <w:div w:id="823162024">
      <w:bodyDiv w:val="1"/>
      <w:marLeft w:val="0"/>
      <w:marRight w:val="0"/>
      <w:marTop w:val="0"/>
      <w:marBottom w:val="0"/>
      <w:divBdr>
        <w:top w:val="none" w:sz="0" w:space="0" w:color="auto"/>
        <w:left w:val="none" w:sz="0" w:space="0" w:color="auto"/>
        <w:bottom w:val="none" w:sz="0" w:space="0" w:color="auto"/>
        <w:right w:val="none" w:sz="0" w:space="0" w:color="auto"/>
      </w:divBdr>
    </w:div>
    <w:div w:id="900137417">
      <w:bodyDiv w:val="1"/>
      <w:marLeft w:val="0"/>
      <w:marRight w:val="0"/>
      <w:marTop w:val="0"/>
      <w:marBottom w:val="0"/>
      <w:divBdr>
        <w:top w:val="none" w:sz="0" w:space="0" w:color="auto"/>
        <w:left w:val="none" w:sz="0" w:space="0" w:color="auto"/>
        <w:bottom w:val="none" w:sz="0" w:space="0" w:color="auto"/>
        <w:right w:val="none" w:sz="0" w:space="0" w:color="auto"/>
      </w:divBdr>
    </w:div>
    <w:div w:id="991711915">
      <w:bodyDiv w:val="1"/>
      <w:marLeft w:val="0"/>
      <w:marRight w:val="0"/>
      <w:marTop w:val="0"/>
      <w:marBottom w:val="0"/>
      <w:divBdr>
        <w:top w:val="none" w:sz="0" w:space="0" w:color="auto"/>
        <w:left w:val="none" w:sz="0" w:space="0" w:color="auto"/>
        <w:bottom w:val="none" w:sz="0" w:space="0" w:color="auto"/>
        <w:right w:val="none" w:sz="0" w:space="0" w:color="auto"/>
      </w:divBdr>
    </w:div>
    <w:div w:id="1402947898">
      <w:bodyDiv w:val="1"/>
      <w:marLeft w:val="0"/>
      <w:marRight w:val="0"/>
      <w:marTop w:val="0"/>
      <w:marBottom w:val="0"/>
      <w:divBdr>
        <w:top w:val="none" w:sz="0" w:space="0" w:color="auto"/>
        <w:left w:val="none" w:sz="0" w:space="0" w:color="auto"/>
        <w:bottom w:val="none" w:sz="0" w:space="0" w:color="auto"/>
        <w:right w:val="none" w:sz="0" w:space="0" w:color="auto"/>
      </w:divBdr>
    </w:div>
    <w:div w:id="1502893703">
      <w:bodyDiv w:val="1"/>
      <w:marLeft w:val="0"/>
      <w:marRight w:val="0"/>
      <w:marTop w:val="0"/>
      <w:marBottom w:val="0"/>
      <w:divBdr>
        <w:top w:val="none" w:sz="0" w:space="0" w:color="auto"/>
        <w:left w:val="none" w:sz="0" w:space="0" w:color="auto"/>
        <w:bottom w:val="none" w:sz="0" w:space="0" w:color="auto"/>
        <w:right w:val="none" w:sz="0" w:space="0" w:color="auto"/>
      </w:divBdr>
    </w:div>
    <w:div w:id="1544554804">
      <w:bodyDiv w:val="1"/>
      <w:marLeft w:val="0"/>
      <w:marRight w:val="0"/>
      <w:marTop w:val="0"/>
      <w:marBottom w:val="0"/>
      <w:divBdr>
        <w:top w:val="none" w:sz="0" w:space="0" w:color="auto"/>
        <w:left w:val="none" w:sz="0" w:space="0" w:color="auto"/>
        <w:bottom w:val="none" w:sz="0" w:space="0" w:color="auto"/>
        <w:right w:val="none" w:sz="0" w:space="0" w:color="auto"/>
      </w:divBdr>
    </w:div>
    <w:div w:id="1610965008">
      <w:bodyDiv w:val="1"/>
      <w:marLeft w:val="0"/>
      <w:marRight w:val="0"/>
      <w:marTop w:val="0"/>
      <w:marBottom w:val="0"/>
      <w:divBdr>
        <w:top w:val="none" w:sz="0" w:space="0" w:color="auto"/>
        <w:left w:val="none" w:sz="0" w:space="0" w:color="auto"/>
        <w:bottom w:val="none" w:sz="0" w:space="0" w:color="auto"/>
        <w:right w:val="none" w:sz="0" w:space="0" w:color="auto"/>
      </w:divBdr>
    </w:div>
    <w:div w:id="1739790081">
      <w:bodyDiv w:val="1"/>
      <w:marLeft w:val="0"/>
      <w:marRight w:val="0"/>
      <w:marTop w:val="0"/>
      <w:marBottom w:val="0"/>
      <w:divBdr>
        <w:top w:val="none" w:sz="0" w:space="0" w:color="auto"/>
        <w:left w:val="none" w:sz="0" w:space="0" w:color="auto"/>
        <w:bottom w:val="none" w:sz="0" w:space="0" w:color="auto"/>
        <w:right w:val="none" w:sz="0" w:space="0" w:color="auto"/>
      </w:divBdr>
    </w:div>
    <w:div w:id="1911963677">
      <w:bodyDiv w:val="1"/>
      <w:marLeft w:val="0"/>
      <w:marRight w:val="0"/>
      <w:marTop w:val="0"/>
      <w:marBottom w:val="0"/>
      <w:divBdr>
        <w:top w:val="none" w:sz="0" w:space="0" w:color="auto"/>
        <w:left w:val="none" w:sz="0" w:space="0" w:color="auto"/>
        <w:bottom w:val="none" w:sz="0" w:space="0" w:color="auto"/>
        <w:right w:val="none" w:sz="0" w:space="0" w:color="auto"/>
      </w:divBdr>
    </w:div>
    <w:div w:id="203538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2FCA9-27EA-4680-BA25-777B0BC0E235}">
  <ds:schemaRefs>
    <ds:schemaRef ds:uri="http://schemas.openxmlformats.org/officeDocument/2006/bibliography"/>
  </ds:schemaRefs>
</ds:datastoreItem>
</file>

<file path=docMetadata/LabelInfo.xml><?xml version="1.0" encoding="utf-8"?>
<clbl:labelList xmlns:clbl="http://schemas.microsoft.com/office/2020/mipLabelMetadata">
  <clbl:label id="{b59632a2-1017-4b82-a8bb-34024b246ca6}" enabled="0" method="" siteId="{b59632a2-1017-4b82-a8bb-34024b246ca6}" removed="1"/>
</clbl:labelList>
</file>

<file path=docProps/app.xml><?xml version="1.0" encoding="utf-8"?>
<Properties xmlns="http://schemas.openxmlformats.org/officeDocument/2006/extended-properties" xmlns:vt="http://schemas.openxmlformats.org/officeDocument/2006/docPropsVTypes">
  <Template>Normal</Template>
  <TotalTime>7242</TotalTime>
  <Pages>23</Pages>
  <Words>4263</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Seiji Hirano</dc:creator>
  <cp:keywords/>
  <dc:description/>
  <cp:lastModifiedBy>Seiji Hirano</cp:lastModifiedBy>
  <cp:revision>1523</cp:revision>
  <dcterms:created xsi:type="dcterms:W3CDTF">2025-01-08T19:56:00Z</dcterms:created>
  <dcterms:modified xsi:type="dcterms:W3CDTF">2025-04-16T23:34:00Z</dcterms:modified>
</cp:coreProperties>
</file>