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imSun" w:eastAsia="SimSun" w:hAnsi="SimSun"/>
          <w:sz w:val="21"/>
        </w:rPr>
        <w:id w:val="147476484"/>
        <w:docPartObj>
          <w:docPartGallery w:val="Table of Contents"/>
          <w:docPartUnique/>
        </w:docPartObj>
      </w:sdtPr>
      <w:sdtEndPr>
        <w:rPr>
          <w:rStyle w:val="af4"/>
        </w:rPr>
      </w:sdtEndPr>
      <w:sdtContent>
        <w:p w:rsidR="00944186" w:rsidRDefault="00B67628" w:rsidP="009D39D4">
          <w:pPr>
            <w:rPr>
              <w:rStyle w:val="TOCHeadingChar"/>
            </w:rPr>
          </w:pPr>
          <w:r>
            <w:rPr>
              <w:rStyle w:val="TOCHeadingChar"/>
            </w:rPr>
            <w:t>CATALOG</w:t>
          </w:r>
        </w:p>
        <w:p w:rsidR="007B755C" w:rsidRDefault="001A1B89">
          <w:pPr>
            <w:pStyle w:val="11"/>
            <w:rPr>
              <w:rFonts w:asciiTheme="minorHAnsi" w:eastAsiaTheme="minorEastAsia" w:hAnsiTheme="minorHAnsi" w:cstheme="minorBidi"/>
              <w:noProof/>
              <w:color w:val="auto"/>
              <w:lang w:val="ru-RU" w:eastAsia="ru-RU"/>
            </w:rPr>
          </w:pPr>
          <w:r w:rsidRPr="001A1B89">
            <w:rPr>
              <w:rStyle w:val="af4"/>
              <w:rFonts w:ascii="Calibri" w:eastAsia="Calibri" w:hAnsi="Calibri"/>
              <w:sz w:val="20"/>
              <w:szCs w:val="20"/>
            </w:rPr>
            <w:fldChar w:fldCharType="begin"/>
          </w:r>
          <w:r w:rsidR="00DF1B3D">
            <w:rPr>
              <w:rStyle w:val="af4"/>
            </w:rPr>
            <w:instrText xml:space="preserve">TOC \o "1-2" \h \u </w:instrText>
          </w:r>
          <w:r w:rsidRPr="001A1B89">
            <w:rPr>
              <w:rStyle w:val="af4"/>
              <w:rFonts w:ascii="Calibri" w:eastAsia="Calibri" w:hAnsi="Calibri"/>
              <w:sz w:val="20"/>
              <w:szCs w:val="20"/>
            </w:rPr>
            <w:fldChar w:fldCharType="separate"/>
          </w:r>
          <w:hyperlink w:anchor="_Toc162517546" w:history="1">
            <w:r w:rsidR="007B755C" w:rsidRPr="00533BB9">
              <w:rPr>
                <w:rStyle w:val="af4"/>
                <w:noProof/>
                <w:spacing w:val="-14"/>
                <w:w w:val="75"/>
              </w:rPr>
              <w:t>2.1</w:t>
            </w:r>
            <w:r w:rsidR="007B755C">
              <w:rPr>
                <w:rFonts w:asciiTheme="minorHAnsi" w:eastAsiaTheme="minorEastAsia" w:hAnsiTheme="minorHAnsi" w:cstheme="minorBidi"/>
                <w:noProof/>
                <w:color w:val="auto"/>
                <w:lang w:val="ru-RU" w:eastAsia="ru-RU"/>
              </w:rPr>
              <w:tab/>
            </w:r>
            <w:r w:rsidR="007B755C" w:rsidRPr="00533BB9">
              <w:rPr>
                <w:rStyle w:val="af4"/>
                <w:noProof/>
              </w:rPr>
              <w:t>ENSEMBLE METHODS</w:t>
            </w:r>
            <w:r w:rsidR="007B755C">
              <w:rPr>
                <w:noProof/>
              </w:rPr>
              <w:tab/>
            </w:r>
            <w:r w:rsidR="007B755C">
              <w:rPr>
                <w:noProof/>
              </w:rPr>
              <w:fldChar w:fldCharType="begin"/>
            </w:r>
            <w:r w:rsidR="007B755C">
              <w:rPr>
                <w:noProof/>
              </w:rPr>
              <w:instrText xml:space="preserve"> PAGEREF _Toc162517546 \h </w:instrText>
            </w:r>
            <w:r w:rsidR="007B755C">
              <w:rPr>
                <w:noProof/>
              </w:rPr>
            </w:r>
            <w:r w:rsidR="007B755C">
              <w:rPr>
                <w:noProof/>
              </w:rPr>
              <w:fldChar w:fldCharType="separate"/>
            </w:r>
            <w:r w:rsidR="007B755C">
              <w:rPr>
                <w:noProof/>
              </w:rPr>
              <w:t>1</w:t>
            </w:r>
            <w:r w:rsidR="007B755C">
              <w:rPr>
                <w:noProof/>
              </w:rPr>
              <w:fldChar w:fldCharType="end"/>
            </w:r>
          </w:hyperlink>
        </w:p>
        <w:p w:rsidR="007B755C" w:rsidRDefault="007B755C">
          <w:pPr>
            <w:pStyle w:val="11"/>
            <w:rPr>
              <w:rFonts w:asciiTheme="minorHAnsi" w:eastAsiaTheme="minorEastAsia" w:hAnsiTheme="minorHAnsi" w:cstheme="minorBidi"/>
              <w:noProof/>
              <w:color w:val="auto"/>
              <w:lang w:val="ru-RU" w:eastAsia="ru-RU"/>
            </w:rPr>
          </w:pPr>
          <w:hyperlink w:anchor="_Toc162517547" w:history="1">
            <w:r w:rsidRPr="00533BB9">
              <w:rPr>
                <w:rStyle w:val="af4"/>
                <w:noProof/>
                <w:spacing w:val="-14"/>
                <w:w w:val="75"/>
              </w:rPr>
              <w:t>2.2</w:t>
            </w:r>
            <w:r>
              <w:rPr>
                <w:rFonts w:asciiTheme="minorHAnsi" w:eastAsiaTheme="minorEastAsia" w:hAnsiTheme="minorHAnsi" w:cstheme="minorBidi"/>
                <w:noProof/>
                <w:color w:val="auto"/>
                <w:lang w:val="ru-RU" w:eastAsia="ru-RU"/>
              </w:rPr>
              <w:tab/>
            </w:r>
            <w:r w:rsidRPr="00533BB9">
              <w:rPr>
                <w:rStyle w:val="af4"/>
                <w:noProof/>
              </w:rPr>
              <w:t>HYBRID BASED TECHNIQUES</w:t>
            </w:r>
            <w:r>
              <w:rPr>
                <w:noProof/>
              </w:rPr>
              <w:tab/>
            </w:r>
            <w:r>
              <w:rPr>
                <w:noProof/>
              </w:rPr>
              <w:fldChar w:fldCharType="begin"/>
            </w:r>
            <w:r>
              <w:rPr>
                <w:noProof/>
              </w:rPr>
              <w:instrText xml:space="preserve"> PAGEREF _Toc162517547 \h </w:instrText>
            </w:r>
            <w:r>
              <w:rPr>
                <w:noProof/>
              </w:rPr>
            </w:r>
            <w:r>
              <w:rPr>
                <w:noProof/>
              </w:rPr>
              <w:fldChar w:fldCharType="separate"/>
            </w:r>
            <w:r>
              <w:rPr>
                <w:noProof/>
              </w:rPr>
              <w:t>1</w:t>
            </w:r>
            <w:r>
              <w:rPr>
                <w:noProof/>
              </w:rPr>
              <w:fldChar w:fldCharType="end"/>
            </w:r>
          </w:hyperlink>
        </w:p>
        <w:p w:rsidR="007B755C" w:rsidRDefault="007B755C">
          <w:pPr>
            <w:pStyle w:val="21"/>
            <w:rPr>
              <w:rFonts w:asciiTheme="minorHAnsi" w:eastAsiaTheme="minorEastAsia" w:hAnsiTheme="minorHAnsi" w:cstheme="minorBidi"/>
              <w:noProof/>
              <w:color w:val="auto"/>
              <w:lang w:val="ru-RU" w:eastAsia="ru-RU"/>
            </w:rPr>
          </w:pPr>
          <w:hyperlink w:anchor="_Toc162517548" w:history="1">
            <w:r w:rsidRPr="00533BB9">
              <w:rPr>
                <w:rStyle w:val="af4"/>
                <w:noProof/>
                <w:spacing w:val="-14"/>
                <w:w w:val="75"/>
              </w:rPr>
              <w:t>2.3</w:t>
            </w:r>
            <w:r>
              <w:rPr>
                <w:rFonts w:asciiTheme="minorHAnsi" w:eastAsiaTheme="minorEastAsia" w:hAnsiTheme="minorHAnsi" w:cstheme="minorBidi"/>
                <w:noProof/>
                <w:color w:val="auto"/>
                <w:lang w:val="ru-RU" w:eastAsia="ru-RU"/>
              </w:rPr>
              <w:tab/>
            </w:r>
            <w:r w:rsidRPr="00533BB9">
              <w:rPr>
                <w:rStyle w:val="af4"/>
                <w:noProof/>
              </w:rPr>
              <w:t>PERFORMANCE METRICS FOR IDS</w:t>
            </w:r>
            <w:r>
              <w:rPr>
                <w:noProof/>
              </w:rPr>
              <w:tab/>
            </w:r>
            <w:r>
              <w:rPr>
                <w:noProof/>
              </w:rPr>
              <w:fldChar w:fldCharType="begin"/>
            </w:r>
            <w:r>
              <w:rPr>
                <w:noProof/>
              </w:rPr>
              <w:instrText xml:space="preserve"> PAGEREF _Toc162517548 \h </w:instrText>
            </w:r>
            <w:r>
              <w:rPr>
                <w:noProof/>
              </w:rPr>
            </w:r>
            <w:r>
              <w:rPr>
                <w:noProof/>
              </w:rPr>
              <w:fldChar w:fldCharType="separate"/>
            </w:r>
            <w:r>
              <w:rPr>
                <w:noProof/>
              </w:rPr>
              <w:t>2</w:t>
            </w:r>
            <w:r>
              <w:rPr>
                <w:noProof/>
              </w:rPr>
              <w:fldChar w:fldCharType="end"/>
            </w:r>
          </w:hyperlink>
        </w:p>
        <w:p w:rsidR="007B755C" w:rsidRDefault="007B755C">
          <w:pPr>
            <w:pStyle w:val="21"/>
            <w:rPr>
              <w:rFonts w:asciiTheme="minorHAnsi" w:eastAsiaTheme="minorEastAsia" w:hAnsiTheme="minorHAnsi" w:cstheme="minorBidi"/>
              <w:noProof/>
              <w:color w:val="auto"/>
              <w:lang w:val="ru-RU" w:eastAsia="ru-RU"/>
            </w:rPr>
          </w:pPr>
          <w:hyperlink w:anchor="_Toc162517549" w:history="1">
            <w:r w:rsidRPr="00533BB9">
              <w:rPr>
                <w:rStyle w:val="af4"/>
                <w:noProof/>
                <w:spacing w:val="-14"/>
                <w:w w:val="75"/>
              </w:rPr>
              <w:t>2.4</w:t>
            </w:r>
            <w:r>
              <w:rPr>
                <w:rFonts w:asciiTheme="minorHAnsi" w:eastAsiaTheme="minorEastAsia" w:hAnsiTheme="minorHAnsi" w:cstheme="minorBidi"/>
                <w:noProof/>
                <w:color w:val="auto"/>
                <w:lang w:val="ru-RU" w:eastAsia="ru-RU"/>
              </w:rPr>
              <w:tab/>
            </w:r>
            <w:r w:rsidRPr="00533BB9">
              <w:rPr>
                <w:rStyle w:val="af4"/>
                <w:noProof/>
              </w:rPr>
              <w:t>INTRUSION DETECTION DATASETS</w:t>
            </w:r>
            <w:r>
              <w:rPr>
                <w:noProof/>
              </w:rPr>
              <w:tab/>
            </w:r>
            <w:r>
              <w:rPr>
                <w:noProof/>
              </w:rPr>
              <w:fldChar w:fldCharType="begin"/>
            </w:r>
            <w:r>
              <w:rPr>
                <w:noProof/>
              </w:rPr>
              <w:instrText xml:space="preserve"> PAGEREF _Toc162517549 \h </w:instrText>
            </w:r>
            <w:r>
              <w:rPr>
                <w:noProof/>
              </w:rPr>
            </w:r>
            <w:r>
              <w:rPr>
                <w:noProof/>
              </w:rPr>
              <w:fldChar w:fldCharType="separate"/>
            </w:r>
            <w:r>
              <w:rPr>
                <w:noProof/>
              </w:rPr>
              <w:t>4</w:t>
            </w:r>
            <w:r>
              <w:rPr>
                <w:noProof/>
              </w:rPr>
              <w:fldChar w:fldCharType="end"/>
            </w:r>
          </w:hyperlink>
        </w:p>
        <w:p w:rsidR="00944186" w:rsidRDefault="001A1B89" w:rsidP="009D39D4">
          <w:pPr>
            <w:rPr>
              <w:rStyle w:val="af4"/>
            </w:rPr>
          </w:pPr>
          <w:r>
            <w:rPr>
              <w:rStyle w:val="af4"/>
            </w:rPr>
            <w:fldChar w:fldCharType="end"/>
          </w:r>
        </w:p>
      </w:sdtContent>
    </w:sdt>
    <w:p w:rsidR="00944186" w:rsidRPr="007B755C" w:rsidRDefault="004A0A4E" w:rsidP="007B755C">
      <w:pPr>
        <w:pStyle w:val="1"/>
      </w:pPr>
      <w:bookmarkStart w:id="0" w:name="_Toc162517546"/>
      <w:r w:rsidRPr="007B755C">
        <w:t>ENSEMBLE METHODS</w:t>
      </w:r>
      <w:bookmarkEnd w:id="0"/>
    </w:p>
    <w:p w:rsidR="00944186" w:rsidRPr="0008088A" w:rsidRDefault="00DF1B3D" w:rsidP="004A0A4E">
      <w:r w:rsidRPr="007B755C">
        <w:t>Multiple machine learning algorithms can be used to obtain better predictive performance than any of the constituent learning algorithms alone. A number of different ensemble methods have been proposed, such</w:t>
      </w:r>
      <w:r w:rsidRPr="0008088A">
        <w:t xml:space="preserve"> as Boosting, Bagging and Stacking.</w:t>
      </w:r>
    </w:p>
    <w:p w:rsidR="00944186" w:rsidRPr="0008088A" w:rsidRDefault="00DF1B3D" w:rsidP="009D39D4">
      <w:r w:rsidRPr="0008088A">
        <w:t xml:space="preserve">Boosting refers to a family of algorithms that are able to transform weak learners to strong learners. Bagging means training the same classifier on different subsets of same dataset. Stacking combines various </w:t>
      </w:r>
      <w:proofErr w:type="gramStart"/>
      <w:r w:rsidRPr="0008088A">
        <w:t>classification</w:t>
      </w:r>
      <w:proofErr w:type="gramEnd"/>
      <w:r w:rsidRPr="0008088A">
        <w:t xml:space="preserve"> via a meta-classifier (</w:t>
      </w:r>
      <w:proofErr w:type="spellStart"/>
      <w:r w:rsidRPr="0008088A">
        <w:t>Aburomman</w:t>
      </w:r>
      <w:proofErr w:type="spellEnd"/>
      <w:r w:rsidRPr="0008088A">
        <w:t xml:space="preserve"> &amp; </w:t>
      </w:r>
      <w:proofErr w:type="spellStart"/>
      <w:r w:rsidRPr="0008088A">
        <w:t>Reaz</w:t>
      </w:r>
      <w:proofErr w:type="spellEnd"/>
      <w:r w:rsidRPr="0008088A">
        <w:t xml:space="preserve">, 2016). The base level models are built based on a whole training set, </w:t>
      </w:r>
      <w:proofErr w:type="gramStart"/>
      <w:r w:rsidRPr="0008088A">
        <w:t>then</w:t>
      </w:r>
      <w:proofErr w:type="gramEnd"/>
      <w:r w:rsidRPr="0008088A">
        <w:t xml:space="preserve"> the meta-model is trained on the outputs of the base level model as attributes.</w:t>
      </w:r>
    </w:p>
    <w:p w:rsidR="00944186" w:rsidRPr="0008088A" w:rsidRDefault="00DF1B3D" w:rsidP="009D39D4">
      <w:proofErr w:type="spellStart"/>
      <w:r w:rsidRPr="0008088A">
        <w:t>Jabbar</w:t>
      </w:r>
      <w:proofErr w:type="spellEnd"/>
      <w:r w:rsidRPr="0008088A">
        <w:t xml:space="preserve"> et al. proposed an ensemble classifier which is built using Random Forest and also the Average One-Dependence Estimator (AODE which solves the attribute dependency problem in Naïve </w:t>
      </w:r>
      <w:proofErr w:type="spellStart"/>
      <w:r w:rsidRPr="0008088A">
        <w:t>Bayes</w:t>
      </w:r>
      <w:proofErr w:type="spellEnd"/>
      <w:r w:rsidRPr="0008088A">
        <w:t xml:space="preserve"> classifier. Random Forest (RF) enhances precision and reduces false alarms (</w:t>
      </w:r>
      <w:proofErr w:type="spellStart"/>
      <w:r w:rsidRPr="0008088A">
        <w:t>Jabbar</w:t>
      </w:r>
      <w:proofErr w:type="spellEnd"/>
      <w:r w:rsidRPr="0008088A">
        <w:t xml:space="preserve"> et al., 2017). Combining both approaches in an ensemble results in improved accuracy over either technique applied independently.</w:t>
      </w:r>
    </w:p>
    <w:p w:rsidR="00944186" w:rsidRPr="007B755C" w:rsidRDefault="004A0A4E" w:rsidP="007B755C">
      <w:pPr>
        <w:pStyle w:val="1"/>
      </w:pPr>
      <w:bookmarkStart w:id="1" w:name="_Toc162517547"/>
      <w:r w:rsidRPr="007B755C">
        <w:t>HYBRID BASED TECHNIQUES</w:t>
      </w:r>
      <w:bookmarkEnd w:id="1"/>
    </w:p>
    <w:p w:rsidR="00944186" w:rsidRPr="0008088A" w:rsidRDefault="00DF1B3D" w:rsidP="003B2491">
      <w:r w:rsidRPr="0008088A">
        <w:t xml:space="preserve">Traditional IDSs have limitations: that they cannot be easily modified, inability to identify new malicious attacks, low accuracy and high false alarms. </w:t>
      </w:r>
      <w:proofErr w:type="gramStart"/>
      <w:r w:rsidRPr="0008088A">
        <w:t>Where AIDS has a limitation such as high false positive rate.</w:t>
      </w:r>
      <w:proofErr w:type="gramEnd"/>
      <w:r w:rsidRPr="0008088A">
        <w:t xml:space="preserve"> Hybrid IDS is based on the combination of SIDS and AIDS. A Hybrid IDS overcomes the disadvantage of SIDS and AIDS. </w:t>
      </w:r>
      <w:proofErr w:type="spellStart"/>
      <w:r w:rsidRPr="0008088A">
        <w:t>Farid</w:t>
      </w:r>
      <w:proofErr w:type="spellEnd"/>
      <w:r w:rsidRPr="0008088A">
        <w:t xml:space="preserve"> et al. (</w:t>
      </w:r>
      <w:proofErr w:type="spellStart"/>
      <w:r w:rsidRPr="0008088A">
        <w:t>Farid</w:t>
      </w:r>
      <w:proofErr w:type="spellEnd"/>
      <w:r w:rsidRPr="0008088A">
        <w:t xml:space="preserve"> et al., 2010) proposed hybrid IDS by using Naive </w:t>
      </w:r>
      <w:proofErr w:type="spellStart"/>
      <w:r w:rsidRPr="0008088A">
        <w:t>Bayes</w:t>
      </w:r>
      <w:proofErr w:type="spellEnd"/>
      <w:r w:rsidRPr="0008088A">
        <w:t xml:space="preserve"> and decision tree based and achieved detection rate </w:t>
      </w:r>
      <w:r w:rsidR="004357B5">
        <w:t>of 99.63% on the KDD’99 dataset</w:t>
      </w:r>
      <w:r w:rsidRPr="0008088A">
        <w:t xml:space="preserve"> </w:t>
      </w:r>
      <w:r w:rsidR="001A1B89">
        <w:fldChar w:fldCharType="begin"/>
      </w:r>
      <w:r w:rsidR="004357B5">
        <w:instrText xml:space="preserve"> REF _Ref162511798 \h </w:instrText>
      </w:r>
      <w:r w:rsidR="001A1B89">
        <w:fldChar w:fldCharType="separate"/>
      </w:r>
      <w:r w:rsidR="007B755C" w:rsidRPr="0016306F">
        <w:rPr>
          <w:rFonts w:ascii="Trebuchet MS" w:hAnsi="Trebuchet MS"/>
          <w:b/>
        </w:rPr>
        <w:t xml:space="preserve">FIGURE </w:t>
      </w:r>
      <w:r w:rsidR="007B755C">
        <w:rPr>
          <w:rFonts w:ascii="Trebuchet MS" w:hAnsi="Trebuchet MS"/>
          <w:b/>
          <w:noProof/>
        </w:rPr>
        <w:t>1</w:t>
      </w:r>
      <w:r w:rsidR="001A1B89">
        <w:fldChar w:fldCharType="end"/>
      </w:r>
      <w:r w:rsidR="004357B5">
        <w:t>.</w:t>
      </w:r>
    </w:p>
    <w:p w:rsidR="00944186" w:rsidRPr="007B755C" w:rsidRDefault="00DF1B3D" w:rsidP="007B755C">
      <w:pPr>
        <w:pStyle w:val="afb"/>
      </w:pPr>
      <w:r w:rsidRPr="007B755C">
        <w:lastRenderedPageBreak/>
        <w:drawing>
          <wp:inline distT="0" distB="0" distL="114300" distR="114300">
            <wp:extent cx="451485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4514850" cy="5229225"/>
                    </a:xfrm>
                    <a:prstGeom prst="rect">
                      <a:avLst/>
                    </a:prstGeom>
                    <a:noFill/>
                    <a:ln>
                      <a:noFill/>
                    </a:ln>
                  </pic:spPr>
                </pic:pic>
              </a:graphicData>
            </a:graphic>
          </wp:inline>
        </w:drawing>
      </w:r>
    </w:p>
    <w:p w:rsidR="0008088A" w:rsidRPr="0016306F" w:rsidRDefault="004A0A4E" w:rsidP="0016306F">
      <w:pPr>
        <w:pStyle w:val="-0"/>
      </w:pPr>
      <w:bookmarkStart w:id="2" w:name="_GoBack"/>
      <w:bookmarkStart w:id="3" w:name="_Ref162511798"/>
      <w:r w:rsidRPr="0016306F">
        <w:rPr>
          <w:rFonts w:ascii="Trebuchet MS" w:hAnsi="Trebuchet MS"/>
          <w:b/>
        </w:rPr>
        <w:t>FIGURE</w:t>
      </w:r>
      <w:r w:rsidR="00DF1B3D" w:rsidRPr="0016306F">
        <w:rPr>
          <w:rFonts w:ascii="Trebuchet MS" w:hAnsi="Trebuchet MS"/>
          <w:b/>
        </w:rPr>
        <w:t xml:space="preserve"> </w:t>
      </w:r>
      <w:bookmarkEnd w:id="2"/>
      <w:r w:rsidR="001A1B89" w:rsidRPr="0016306F">
        <w:rPr>
          <w:rFonts w:ascii="Trebuchet MS" w:hAnsi="Trebuchet MS"/>
          <w:b/>
          <w:noProof/>
        </w:rPr>
        <w:fldChar w:fldCharType="begin"/>
      </w:r>
      <w:r w:rsidR="0008088A" w:rsidRPr="0016306F">
        <w:rPr>
          <w:rFonts w:ascii="Trebuchet MS" w:hAnsi="Trebuchet MS"/>
          <w:b/>
          <w:noProof/>
        </w:rPr>
        <w:instrText xml:space="preserve"> SEQ Рисунок \* ARABIC </w:instrText>
      </w:r>
      <w:r w:rsidR="001A1B89" w:rsidRPr="0016306F">
        <w:rPr>
          <w:rFonts w:ascii="Trebuchet MS" w:hAnsi="Trebuchet MS"/>
          <w:b/>
          <w:noProof/>
        </w:rPr>
        <w:fldChar w:fldCharType="separate"/>
      </w:r>
      <w:r w:rsidR="007B755C">
        <w:rPr>
          <w:rFonts w:ascii="Trebuchet MS" w:hAnsi="Trebuchet MS"/>
          <w:b/>
          <w:noProof/>
        </w:rPr>
        <w:t>1</w:t>
      </w:r>
      <w:r w:rsidR="001A1B89" w:rsidRPr="0016306F">
        <w:rPr>
          <w:rFonts w:ascii="Trebuchet MS" w:hAnsi="Trebuchet MS"/>
          <w:b/>
          <w:noProof/>
        </w:rPr>
        <w:fldChar w:fldCharType="end"/>
      </w:r>
      <w:bookmarkEnd w:id="3"/>
      <w:r w:rsidR="0008088A" w:rsidRPr="0016306F">
        <w:t xml:space="preserve"> </w:t>
      </w:r>
      <w:r w:rsidR="0008088A" w:rsidRPr="0016306F">
        <w:rPr>
          <w:noProof/>
        </w:rPr>
        <w:t>–</w:t>
      </w:r>
      <w:r w:rsidR="00DF1B3D" w:rsidRPr="0016306F">
        <w:t xml:space="preserve"> Taxonomy of Anomaly-Based Intrusion Detection</w:t>
      </w:r>
      <w:r w:rsidR="007B755C">
        <w:t>.</w:t>
      </w:r>
    </w:p>
    <w:p w:rsidR="00944186" w:rsidRDefault="004A0A4E" w:rsidP="009D39D4">
      <w:pPr>
        <w:pStyle w:val="2"/>
      </w:pPr>
      <w:bookmarkStart w:id="4" w:name="_Toc162517548"/>
      <w:r>
        <w:t>PERFORMANCE METRICS FOR IDS</w:t>
      </w:r>
      <w:bookmarkEnd w:id="4"/>
    </w:p>
    <w:p w:rsidR="00944186" w:rsidRPr="0008088A" w:rsidRDefault="00DF1B3D" w:rsidP="004A0A4E">
      <w:r w:rsidRPr="0008088A">
        <w:t xml:space="preserve">There are many classification metrics for IDS, some of which are known by multiple names. </w:t>
      </w:r>
      <w:r w:rsidR="001A1B89">
        <w:fldChar w:fldCharType="begin"/>
      </w:r>
      <w:r w:rsidR="00130EDD">
        <w:instrText xml:space="preserve"> REF _Ref162511858 \h </w:instrText>
      </w:r>
      <w:r w:rsidR="001A1B89">
        <w:fldChar w:fldCharType="separate"/>
      </w:r>
      <w:r w:rsidR="007B755C" w:rsidRPr="0008088A">
        <w:t xml:space="preserve">TABLE </w:t>
      </w:r>
      <w:proofErr w:type="gramStart"/>
      <w:r w:rsidR="007B755C">
        <w:rPr>
          <w:noProof/>
        </w:rPr>
        <w:t>1</w:t>
      </w:r>
      <w:r w:rsidR="001A1B89">
        <w:fldChar w:fldCharType="end"/>
      </w:r>
      <w:r w:rsidR="00130EDD">
        <w:t xml:space="preserve"> </w:t>
      </w:r>
      <w:r w:rsidRPr="0008088A">
        <w:t>shows</w:t>
      </w:r>
      <w:proofErr w:type="gramEnd"/>
      <w:r w:rsidRPr="0008088A">
        <w:t xml:space="preserve"> the confusion matrix for a two-class classifier which can be used for evaluating the performance of an IDS. Each column of the matrix represents the instances in a predicted class, while each row represents the instances in an actual class. IDS are typically evaluated based on the following standard performance measures:</w:t>
      </w:r>
    </w:p>
    <w:p w:rsidR="00944186" w:rsidRPr="007B755C" w:rsidRDefault="004A0A4E" w:rsidP="007B755C">
      <w:pPr>
        <w:pStyle w:val="-"/>
      </w:pPr>
      <w:bookmarkStart w:id="5" w:name="_Ref162511858"/>
      <w:r w:rsidRPr="007B755C">
        <w:t xml:space="preserve">TABLE </w:t>
      </w:r>
      <w:r w:rsidR="001A1B89" w:rsidRPr="007B755C">
        <w:fldChar w:fldCharType="begin"/>
      </w:r>
      <w:r w:rsidR="0008088A" w:rsidRPr="007B755C">
        <w:instrText xml:space="preserve"> SEQ </w:instrText>
      </w:r>
      <w:r w:rsidR="0008088A" w:rsidRPr="007B755C">
        <w:instrText>Таблица</w:instrText>
      </w:r>
      <w:r w:rsidR="0008088A" w:rsidRPr="007B755C">
        <w:instrText xml:space="preserve"> \* ARABIC </w:instrText>
      </w:r>
      <w:r w:rsidR="001A1B89" w:rsidRPr="007B755C">
        <w:fldChar w:fldCharType="separate"/>
      </w:r>
      <w:r w:rsidR="007B755C" w:rsidRPr="007B755C">
        <w:t>1</w:t>
      </w:r>
      <w:r w:rsidR="001A1B89" w:rsidRPr="007B755C">
        <w:fldChar w:fldCharType="end"/>
      </w:r>
      <w:bookmarkEnd w:id="5"/>
      <w:r w:rsidRPr="007B755C">
        <w:t xml:space="preserve"> </w:t>
      </w:r>
      <w:r w:rsidRPr="007B755C">
        <w:t>–</w:t>
      </w:r>
      <w:r w:rsidRPr="007B755C">
        <w:t xml:space="preserve"> CONFUSION MATRIX FOR IDS SYSTEM</w:t>
      </w:r>
    </w:p>
    <w:tbl>
      <w:tblPr>
        <w:tblStyle w:val="af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392"/>
        <w:gridCol w:w="2392"/>
        <w:gridCol w:w="2393"/>
        <w:gridCol w:w="2393"/>
      </w:tblGrid>
      <w:tr w:rsidR="00944186" w:rsidRPr="007B755C" w:rsidTr="007B755C">
        <w:tc>
          <w:tcPr>
            <w:tcW w:w="2392" w:type="dxa"/>
          </w:tcPr>
          <w:p w:rsidR="00944186" w:rsidRPr="007B755C" w:rsidRDefault="00944186" w:rsidP="007B755C">
            <w:pPr>
              <w:pStyle w:val="-1"/>
            </w:pPr>
          </w:p>
        </w:tc>
        <w:tc>
          <w:tcPr>
            <w:tcW w:w="2392" w:type="dxa"/>
          </w:tcPr>
          <w:p w:rsidR="00944186" w:rsidRPr="007B755C" w:rsidRDefault="00DF1B3D" w:rsidP="007B755C">
            <w:pPr>
              <w:pStyle w:val="-1"/>
            </w:pPr>
            <w:r w:rsidRPr="007B755C">
              <w:t>Predicted Class</w:t>
            </w:r>
          </w:p>
        </w:tc>
        <w:tc>
          <w:tcPr>
            <w:tcW w:w="2393" w:type="dxa"/>
          </w:tcPr>
          <w:p w:rsidR="00944186" w:rsidRPr="007B755C" w:rsidRDefault="00944186" w:rsidP="007B755C">
            <w:pPr>
              <w:pStyle w:val="-1"/>
            </w:pPr>
          </w:p>
        </w:tc>
        <w:tc>
          <w:tcPr>
            <w:tcW w:w="2393" w:type="dxa"/>
          </w:tcPr>
          <w:p w:rsidR="00944186" w:rsidRPr="007B755C" w:rsidRDefault="00944186" w:rsidP="007B755C">
            <w:pPr>
              <w:pStyle w:val="-1"/>
            </w:pPr>
          </w:p>
        </w:tc>
      </w:tr>
      <w:tr w:rsidR="00944186" w:rsidRPr="007B755C" w:rsidTr="007B755C">
        <w:tc>
          <w:tcPr>
            <w:tcW w:w="2392" w:type="dxa"/>
          </w:tcPr>
          <w:p w:rsidR="00944186" w:rsidRPr="007B755C" w:rsidRDefault="00DF1B3D" w:rsidP="007B755C">
            <w:pPr>
              <w:pStyle w:val="-1"/>
            </w:pPr>
            <w:r w:rsidRPr="007B755C">
              <w:t>Actual Class</w:t>
            </w:r>
          </w:p>
        </w:tc>
        <w:tc>
          <w:tcPr>
            <w:tcW w:w="2392" w:type="dxa"/>
          </w:tcPr>
          <w:p w:rsidR="00944186" w:rsidRPr="007B755C" w:rsidRDefault="00DF1B3D" w:rsidP="007B755C">
            <w:pPr>
              <w:pStyle w:val="-1"/>
            </w:pPr>
            <w:r w:rsidRPr="007B755C">
              <w:t>Class</w:t>
            </w:r>
          </w:p>
        </w:tc>
        <w:tc>
          <w:tcPr>
            <w:tcW w:w="2393" w:type="dxa"/>
          </w:tcPr>
          <w:p w:rsidR="00944186" w:rsidRPr="007B755C" w:rsidRDefault="00DF1B3D" w:rsidP="007B755C">
            <w:pPr>
              <w:pStyle w:val="-1"/>
            </w:pPr>
            <w:r w:rsidRPr="007B755C">
              <w:t>Normal</w:t>
            </w:r>
          </w:p>
        </w:tc>
        <w:tc>
          <w:tcPr>
            <w:tcW w:w="2393" w:type="dxa"/>
          </w:tcPr>
          <w:p w:rsidR="00944186" w:rsidRPr="007B755C" w:rsidRDefault="00DF1B3D" w:rsidP="007B755C">
            <w:pPr>
              <w:pStyle w:val="-1"/>
            </w:pPr>
            <w:r w:rsidRPr="007B755C">
              <w:t>Attack</w:t>
            </w:r>
          </w:p>
        </w:tc>
      </w:tr>
      <w:tr w:rsidR="00944186" w:rsidRPr="007B755C" w:rsidTr="007B755C">
        <w:tc>
          <w:tcPr>
            <w:tcW w:w="2392" w:type="dxa"/>
          </w:tcPr>
          <w:p w:rsidR="00944186" w:rsidRPr="007B755C" w:rsidRDefault="00944186" w:rsidP="007B755C">
            <w:pPr>
              <w:pStyle w:val="-1"/>
            </w:pPr>
          </w:p>
        </w:tc>
        <w:tc>
          <w:tcPr>
            <w:tcW w:w="2392" w:type="dxa"/>
          </w:tcPr>
          <w:p w:rsidR="00944186" w:rsidRPr="007B755C" w:rsidRDefault="00DF1B3D" w:rsidP="007B755C">
            <w:pPr>
              <w:pStyle w:val="-1"/>
            </w:pPr>
            <w:r w:rsidRPr="007B755C">
              <w:t>Normal</w:t>
            </w:r>
          </w:p>
        </w:tc>
        <w:tc>
          <w:tcPr>
            <w:tcW w:w="2393" w:type="dxa"/>
          </w:tcPr>
          <w:p w:rsidR="00944186" w:rsidRPr="007B755C" w:rsidRDefault="00DF1B3D" w:rsidP="007B755C">
            <w:pPr>
              <w:pStyle w:val="-1"/>
            </w:pPr>
            <w:r w:rsidRPr="007B755C">
              <w:t>True Negative (TN)</w:t>
            </w:r>
          </w:p>
        </w:tc>
        <w:tc>
          <w:tcPr>
            <w:tcW w:w="2393" w:type="dxa"/>
          </w:tcPr>
          <w:p w:rsidR="00944186" w:rsidRPr="007B755C" w:rsidRDefault="00DF1B3D" w:rsidP="007B755C">
            <w:pPr>
              <w:pStyle w:val="-1"/>
            </w:pPr>
            <w:r w:rsidRPr="007B755C">
              <w:t>False Positive (FP)</w:t>
            </w:r>
          </w:p>
        </w:tc>
      </w:tr>
      <w:tr w:rsidR="00944186" w:rsidRPr="007B755C" w:rsidTr="007B755C">
        <w:tc>
          <w:tcPr>
            <w:tcW w:w="2392" w:type="dxa"/>
          </w:tcPr>
          <w:p w:rsidR="00944186" w:rsidRPr="007B755C" w:rsidRDefault="00944186" w:rsidP="007B755C">
            <w:pPr>
              <w:pStyle w:val="-1"/>
            </w:pPr>
          </w:p>
        </w:tc>
        <w:tc>
          <w:tcPr>
            <w:tcW w:w="2392" w:type="dxa"/>
          </w:tcPr>
          <w:p w:rsidR="00944186" w:rsidRPr="007B755C" w:rsidRDefault="00DF1B3D" w:rsidP="007B755C">
            <w:pPr>
              <w:pStyle w:val="-1"/>
            </w:pPr>
            <w:r w:rsidRPr="007B755C">
              <w:t>Attack</w:t>
            </w:r>
          </w:p>
        </w:tc>
        <w:tc>
          <w:tcPr>
            <w:tcW w:w="2393" w:type="dxa"/>
          </w:tcPr>
          <w:p w:rsidR="00944186" w:rsidRPr="007B755C" w:rsidRDefault="00DF1B3D" w:rsidP="007B755C">
            <w:pPr>
              <w:pStyle w:val="-1"/>
            </w:pPr>
            <w:r w:rsidRPr="007B755C">
              <w:t>False Negative (FN)</w:t>
            </w:r>
          </w:p>
        </w:tc>
        <w:tc>
          <w:tcPr>
            <w:tcW w:w="2393" w:type="dxa"/>
          </w:tcPr>
          <w:p w:rsidR="00944186" w:rsidRPr="007B755C" w:rsidRDefault="00DF1B3D" w:rsidP="007B755C">
            <w:pPr>
              <w:pStyle w:val="-1"/>
            </w:pPr>
            <w:r w:rsidRPr="007B755C">
              <w:t>True Positive (TP)</w:t>
            </w:r>
          </w:p>
        </w:tc>
      </w:tr>
    </w:tbl>
    <w:p w:rsidR="00944186" w:rsidRPr="00FB630D" w:rsidRDefault="00DF1B3D" w:rsidP="00FB630D">
      <w:pPr>
        <w:pStyle w:val="a0"/>
        <w:rPr>
          <w:rStyle w:val="Char"/>
        </w:rPr>
      </w:pPr>
      <w:r w:rsidRPr="00FB630D">
        <w:t xml:space="preserve">True Positive Rate (TPR): It is calculated as the ratio between the number of </w:t>
      </w:r>
      <w:r w:rsidR="004A0A4E" w:rsidRPr="00FB630D">
        <w:t xml:space="preserve">correctly predicted attacks and </w:t>
      </w:r>
      <w:r w:rsidRPr="00FB630D">
        <w:t xml:space="preserve">the total number of attacks. If all intrusions are detected then the TPR is 1 which is extremely rare </w:t>
      </w:r>
      <w:proofErr w:type="gramStart"/>
      <w:r w:rsidRPr="00FB630D">
        <w:t>for an IDS</w:t>
      </w:r>
      <w:proofErr w:type="gramEnd"/>
      <w:r w:rsidRPr="00FB630D">
        <w:t>. TPR is also called a Detection Rate (DR) or the Sensitivity</w:t>
      </w:r>
      <w:r w:rsidR="00AE4EE2" w:rsidRPr="00FB630D">
        <w:t xml:space="preserve"> </w:t>
      </w:r>
      <w:fldSimple w:instr=" REF _Ref162512541 \h  \* MERGEFORMAT ">
        <w:r w:rsidR="007B755C" w:rsidRPr="00FB630D">
          <w:t>(1)</w:t>
        </w:r>
      </w:fldSimple>
      <w:r w:rsidRPr="00FB630D">
        <w:t>. The TPR can be expressed mathematically as:</w:t>
      </w:r>
    </w:p>
    <w:tbl>
      <w:tblPr>
        <w:tblW w:w="9248" w:type="dxa"/>
        <w:tblInd w:w="108" w:type="dxa"/>
        <w:tblLook w:val="04A0"/>
      </w:tblPr>
      <w:tblGrid>
        <w:gridCol w:w="8125"/>
        <w:gridCol w:w="1123"/>
      </w:tblGrid>
      <w:tr w:rsidR="00944186">
        <w:tc>
          <w:tcPr>
            <w:tcW w:w="8539" w:type="dxa"/>
            <w:vAlign w:val="center"/>
          </w:tcPr>
          <w:p w:rsidR="00944186" w:rsidRPr="00130EDD" w:rsidRDefault="004357B5" w:rsidP="0016306F">
            <w:pPr>
              <w:pStyle w:val="af6"/>
              <w:ind w:left="720"/>
            </w:pPr>
            <m:oMath>
              <m:r>
                <w:rPr>
                  <w:rStyle w:val="Char"/>
                  <w:rFonts w:ascii="Cambria Math" w:hAnsi="Cambria Math"/>
                </w:rPr>
                <m:t>f</m:t>
              </m:r>
              <m:d>
                <m:dPr>
                  <m:ctrlPr>
                    <w:rPr>
                      <w:rStyle w:val="Char"/>
                      <w:rFonts w:ascii="Cambria Math" w:hAnsi="Cambria Math"/>
                    </w:rPr>
                  </m:ctrlPr>
                </m:dPr>
                <m:e>
                  <m:r>
                    <w:rPr>
                      <w:rStyle w:val="Char"/>
                      <w:rFonts w:ascii="Cambria Math" w:hAnsi="Cambria Math"/>
                    </w:rPr>
                    <m:t>x</m:t>
                  </m:r>
                </m:e>
              </m:d>
              <m:r>
                <w:rPr>
                  <w:rStyle w:val="Char"/>
                  <w:rFonts w:ascii="Cambria Math" w:hAnsi="Cambria Math"/>
                </w:rPr>
                <m:t>=</m:t>
              </m:r>
              <m:sSub>
                <m:sSubPr>
                  <m:ctrlPr>
                    <w:rPr>
                      <w:rStyle w:val="Char"/>
                      <w:rFonts w:ascii="Cambria Math" w:hAnsi="Cambria Math"/>
                    </w:rPr>
                  </m:ctrlPr>
                </m:sSubPr>
                <m:e>
                  <m:r>
                    <w:rPr>
                      <w:rStyle w:val="Char"/>
                      <w:rFonts w:ascii="Cambria Math" w:hAnsi="Cambria Math"/>
                    </w:rPr>
                    <m:t>a</m:t>
                  </m:r>
                </m:e>
                <m:sub>
                  <m:r>
                    <w:rPr>
                      <w:rStyle w:val="Char"/>
                      <w:rFonts w:ascii="Cambria Math" w:hAnsi="Cambria Math"/>
                    </w:rPr>
                    <m:t>0</m:t>
                  </m:r>
                </m:sub>
              </m:sSub>
              <m:r>
                <w:rPr>
                  <w:rStyle w:val="Char"/>
                  <w:rFonts w:ascii="Cambria Math" w:hAnsi="Cambria Math"/>
                </w:rPr>
                <m:t>+</m:t>
              </m:r>
              <m:nary>
                <m:naryPr>
                  <m:chr m:val="∑"/>
                  <m:grow m:val="on"/>
                  <m:ctrlPr>
                    <w:rPr>
                      <w:rStyle w:val="Char"/>
                      <w:rFonts w:ascii="Cambria Math" w:hAnsi="Cambria Math"/>
                    </w:rPr>
                  </m:ctrlPr>
                </m:naryPr>
                <m:sub>
                  <m:r>
                    <w:rPr>
                      <w:rStyle w:val="Char"/>
                      <w:rFonts w:ascii="Cambria Math" w:hAnsi="Cambria Math"/>
                    </w:rPr>
                    <m:t>n=1</m:t>
                  </m:r>
                </m:sub>
                <m:sup>
                  <m:r>
                    <w:rPr>
                      <w:rStyle w:val="Char"/>
                      <w:rFonts w:ascii="Cambria Math" w:hAnsi="Cambria Math"/>
                    </w:rPr>
                    <m:t>∞</m:t>
                  </m:r>
                </m:sup>
                <m:e>
                  <m:d>
                    <m:dPr>
                      <m:ctrlPr>
                        <w:rPr>
                          <w:rStyle w:val="Char"/>
                          <w:rFonts w:ascii="Cambria Math" w:hAnsi="Cambria Math"/>
                        </w:rPr>
                      </m:ctrlPr>
                    </m:dPr>
                    <m:e>
                      <m:sSub>
                        <m:sSubPr>
                          <m:ctrlPr>
                            <w:rPr>
                              <w:rStyle w:val="Char"/>
                              <w:rFonts w:ascii="Cambria Math" w:hAnsi="Cambria Math"/>
                            </w:rPr>
                          </m:ctrlPr>
                        </m:sSubPr>
                        <m:e>
                          <m:r>
                            <w:rPr>
                              <w:rStyle w:val="Char"/>
                              <w:rFonts w:ascii="Cambria Math" w:eastAsia="Cambria Math" w:hAnsi="Cambria Math" w:cs="Cambria Math"/>
                            </w:rPr>
                            <m:t>a</m:t>
                          </m:r>
                        </m:e>
                        <m:sub>
                          <m:r>
                            <w:rPr>
                              <w:rStyle w:val="Char"/>
                              <w:rFonts w:ascii="Cambria Math" w:eastAsia="Cambria Math" w:hAnsi="Cambria Math" w:cs="Cambria Math"/>
                            </w:rPr>
                            <m:t>n</m:t>
                          </m:r>
                        </m:sub>
                      </m:sSub>
                      <m:func>
                        <m:funcPr>
                          <m:ctrlPr>
                            <w:rPr>
                              <w:rStyle w:val="Char"/>
                              <w:rFonts w:ascii="Cambria Math" w:hAnsi="Cambria Math"/>
                            </w:rPr>
                          </m:ctrlPr>
                        </m:funcPr>
                        <m:fName>
                          <m:r>
                            <m:rPr>
                              <m:sty m:val="p"/>
                            </m:rPr>
                            <w:rPr>
                              <w:rStyle w:val="Char"/>
                              <w:rFonts w:ascii="Cambria Math" w:eastAsia="Cambria Math" w:hAnsi="Cambria Math" w:cs="Cambria Math"/>
                            </w:rPr>
                            <m:t>cos</m:t>
                          </m:r>
                        </m:fName>
                        <m:e>
                          <m:f>
                            <m:fPr>
                              <m:ctrlPr>
                                <w:rPr>
                                  <w:rStyle w:val="Char"/>
                                  <w:rFonts w:ascii="Cambria Math" w:hAnsi="Cambria Math"/>
                                </w:rPr>
                              </m:ctrlPr>
                            </m:fPr>
                            <m:num>
                              <m:r>
                                <w:rPr>
                                  <w:rStyle w:val="Char"/>
                                  <w:rFonts w:ascii="Cambria Math" w:eastAsia="Cambria Math" w:hAnsi="Cambria Math" w:cs="Cambria Math"/>
                                </w:rPr>
                                <m:t>nπx</m:t>
                              </m:r>
                            </m:num>
                            <m:den>
                              <m:r>
                                <w:rPr>
                                  <w:rStyle w:val="Char"/>
                                  <w:rFonts w:ascii="Cambria Math" w:eastAsia="Cambria Math" w:hAnsi="Cambria Math" w:cs="Cambria Math"/>
                                </w:rPr>
                                <m:t>L</m:t>
                              </m:r>
                            </m:den>
                          </m:f>
                        </m:e>
                      </m:func>
                      <m:r>
                        <w:rPr>
                          <w:rStyle w:val="Char"/>
                          <w:rFonts w:ascii="Cambria Math" w:eastAsia="Cambria Math" w:hAnsi="Cambria Math" w:cs="Cambria Math"/>
                        </w:rPr>
                        <m:t>+</m:t>
                      </m:r>
                      <m:sSub>
                        <m:sSubPr>
                          <m:ctrlPr>
                            <w:rPr>
                              <w:rStyle w:val="Char"/>
                              <w:rFonts w:ascii="Cambria Math" w:hAnsi="Cambria Math"/>
                            </w:rPr>
                          </m:ctrlPr>
                        </m:sSubPr>
                        <m:e>
                          <m:r>
                            <w:rPr>
                              <w:rStyle w:val="Char"/>
                              <w:rFonts w:ascii="Cambria Math" w:eastAsia="Cambria Math" w:hAnsi="Cambria Math" w:cs="Cambria Math"/>
                            </w:rPr>
                            <m:t>b</m:t>
                          </m:r>
                        </m:e>
                        <m:sub>
                          <m:r>
                            <w:rPr>
                              <w:rStyle w:val="Char"/>
                              <w:rFonts w:ascii="Cambria Math" w:eastAsia="Cambria Math" w:hAnsi="Cambria Math" w:cs="Cambria Math"/>
                            </w:rPr>
                            <m:t>n</m:t>
                          </m:r>
                        </m:sub>
                      </m:sSub>
                      <m:func>
                        <m:funcPr>
                          <m:ctrlPr>
                            <w:rPr>
                              <w:rStyle w:val="Char"/>
                              <w:rFonts w:ascii="Cambria Math" w:hAnsi="Cambria Math"/>
                            </w:rPr>
                          </m:ctrlPr>
                        </m:funcPr>
                        <m:fName>
                          <m:r>
                            <m:rPr>
                              <m:sty m:val="p"/>
                            </m:rPr>
                            <w:rPr>
                              <w:rStyle w:val="Char"/>
                              <w:rFonts w:ascii="Cambria Math" w:eastAsia="Cambria Math" w:hAnsi="Cambria Math" w:cs="Cambria Math"/>
                            </w:rPr>
                            <m:t>sin</m:t>
                          </m:r>
                        </m:fName>
                        <m:e>
                          <m:f>
                            <m:fPr>
                              <m:ctrlPr>
                                <w:rPr>
                                  <w:rStyle w:val="Char"/>
                                  <w:rFonts w:ascii="Cambria Math" w:hAnsi="Cambria Math"/>
                                </w:rPr>
                              </m:ctrlPr>
                            </m:fPr>
                            <m:num>
                              <m:r>
                                <w:rPr>
                                  <w:rStyle w:val="Char"/>
                                  <w:rFonts w:ascii="Cambria Math" w:eastAsia="Cambria Math" w:hAnsi="Cambria Math" w:cs="Cambria Math"/>
                                </w:rPr>
                                <m:t>nπx</m:t>
                              </m:r>
                            </m:num>
                            <m:den>
                              <m:r>
                                <w:rPr>
                                  <w:rStyle w:val="Char"/>
                                  <w:rFonts w:ascii="Cambria Math" w:eastAsia="Cambria Math" w:hAnsi="Cambria Math" w:cs="Cambria Math"/>
                                </w:rPr>
                                <m:t>L</m:t>
                              </m:r>
                            </m:den>
                          </m:f>
                        </m:e>
                      </m:func>
                    </m:e>
                  </m:d>
                </m:e>
              </m:nary>
            </m:oMath>
            <w:r w:rsidR="00130EDD">
              <w:rPr>
                <w:rStyle w:val="Char"/>
              </w:rPr>
              <w:t>.</w:t>
            </w:r>
          </w:p>
        </w:tc>
        <w:tc>
          <w:tcPr>
            <w:tcW w:w="709" w:type="dxa"/>
            <w:vAlign w:val="center"/>
          </w:tcPr>
          <w:p w:rsidR="00944186" w:rsidRDefault="00DF1B3D" w:rsidP="0016306F">
            <w:pPr>
              <w:pStyle w:val="-1"/>
              <w:ind w:left="720"/>
            </w:pPr>
            <w:bookmarkStart w:id="6" w:name="_Ref162512541"/>
            <w:r>
              <w:t>(</w:t>
            </w:r>
            <w:r w:rsidR="001A1B89">
              <w:fldChar w:fldCharType="begin"/>
            </w:r>
            <w:r>
              <w:instrText xml:space="preserve"> SEQ Формула \* ARABIC </w:instrText>
            </w:r>
            <w:r w:rsidR="001A1B89">
              <w:fldChar w:fldCharType="separate"/>
            </w:r>
            <w:r w:rsidR="007B755C">
              <w:rPr>
                <w:noProof/>
              </w:rPr>
              <w:t>1</w:t>
            </w:r>
            <w:r w:rsidR="001A1B89">
              <w:fldChar w:fldCharType="end"/>
            </w:r>
            <w:r>
              <w:t>)</w:t>
            </w:r>
            <w:bookmarkEnd w:id="6"/>
          </w:p>
        </w:tc>
      </w:tr>
    </w:tbl>
    <w:p w:rsidR="00944186" w:rsidRPr="004A0A4E" w:rsidRDefault="00DF1B3D" w:rsidP="00FB630D">
      <w:pPr>
        <w:pStyle w:val="a0"/>
      </w:pPr>
      <w:r w:rsidRPr="00FB630D">
        <w:t>False Positive Rate (FPR): It is calculated as the ratio between the number</w:t>
      </w:r>
      <w:r w:rsidR="00AE4EE2" w:rsidRPr="00FB630D">
        <w:t xml:space="preserve"> </w:t>
      </w:r>
      <w:r w:rsidR="001A1B89" w:rsidRPr="00FB630D">
        <w:fldChar w:fldCharType="begin"/>
      </w:r>
      <w:r w:rsidR="001A1B89" w:rsidRPr="00FB630D">
        <w:instrText xml:space="preserve"> REF _Ref162512527 \h </w:instrText>
      </w:r>
      <w:r w:rsidR="001A1B89" w:rsidRPr="00FB630D">
        <w:fldChar w:fldCharType="separate"/>
      </w:r>
      <w:r w:rsidR="007B755C" w:rsidRPr="00FB630D">
        <w:t>(2)</w:t>
      </w:r>
      <w:r w:rsidR="001A1B89" w:rsidRPr="00FB630D">
        <w:fldChar w:fldCharType="end"/>
      </w:r>
      <w:r w:rsidRPr="00FB630D">
        <w:t xml:space="preserve"> </w:t>
      </w:r>
      <w:r w:rsidR="004A0A4E" w:rsidRPr="00FB630D">
        <w:t>of normal instances incorrectly</w:t>
      </w:r>
      <w:r w:rsidR="004A0A4E">
        <w:t xml:space="preserve"> </w:t>
      </w:r>
      <w:r w:rsidRPr="004A0A4E">
        <w:t>classified as an attack and the total number of normal instances.</w:t>
      </w:r>
    </w:p>
    <w:tbl>
      <w:tblPr>
        <w:tblW w:w="9248" w:type="dxa"/>
        <w:tblInd w:w="108" w:type="dxa"/>
        <w:tblLook w:val="04A0"/>
      </w:tblPr>
      <w:tblGrid>
        <w:gridCol w:w="8125"/>
        <w:gridCol w:w="1123"/>
      </w:tblGrid>
      <w:tr w:rsidR="00944186">
        <w:tc>
          <w:tcPr>
            <w:tcW w:w="8539" w:type="dxa"/>
            <w:vAlign w:val="center"/>
          </w:tcPr>
          <w:p w:rsidR="00944186" w:rsidRDefault="004357B5" w:rsidP="0016306F">
            <w:pPr>
              <w:pStyle w:val="af6"/>
              <w:ind w:left="720"/>
            </w:pPr>
            <m:oMathPara>
              <m:oMath>
                <m:r>
                  <w:rPr>
                    <w:rFonts w:ascii="Cambria Math" w:hAnsi="Cambria Math"/>
                  </w:rPr>
                  <w:lastRenderedPageBreak/>
                  <m:t>y</m:t>
                </m:r>
                <m:d>
                  <m:dPr>
                    <m:ctrlPr>
                      <w:rPr>
                        <w:rFonts w:ascii="Cambria Math" w:hAnsi="Cambria Math"/>
                      </w:rPr>
                    </m:ctrlPr>
                  </m:dPr>
                  <m:e>
                    <m:r>
                      <w:rPr>
                        <w:rFonts w:ascii="Cambria Math" w:hAnsi="Cambria Math"/>
                      </w:rPr>
                      <m:t>x</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φ</m:t>
                        </m:r>
                      </m:e>
                      <m:sub>
                        <m:r>
                          <w:rPr>
                            <w:rFonts w:ascii="Cambria Math" w:hAnsi="Cambria Math"/>
                          </w:rPr>
                          <m:t>i</m:t>
                        </m:r>
                      </m:sub>
                    </m:sSub>
                  </m:e>
                </m:nary>
                <m:d>
                  <m:dPr>
                    <m:ctrlPr>
                      <w:rPr>
                        <w:rFonts w:ascii="Cambria Math" w:hAnsi="Cambria Math"/>
                      </w:rPr>
                    </m:ctrlPr>
                  </m:dPr>
                  <m:e>
                    <m:r>
                      <w:rPr>
                        <w:rFonts w:ascii="Cambria Math" w:hAnsi="Cambria Math"/>
                      </w:rPr>
                      <m:t>x</m:t>
                    </m:r>
                  </m:e>
                </m:d>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m:oMathPara>
          </w:p>
        </w:tc>
        <w:tc>
          <w:tcPr>
            <w:tcW w:w="709" w:type="dxa"/>
            <w:vAlign w:val="center"/>
          </w:tcPr>
          <w:p w:rsidR="00944186" w:rsidRDefault="00DF1B3D" w:rsidP="0016306F">
            <w:pPr>
              <w:pStyle w:val="-1"/>
              <w:ind w:left="720"/>
            </w:pPr>
            <w:bookmarkStart w:id="7" w:name="_Ref162512527"/>
            <w:r>
              <w:t>(</w:t>
            </w:r>
            <w:r w:rsidR="001A1B89">
              <w:fldChar w:fldCharType="begin"/>
            </w:r>
            <w:r>
              <w:instrText xml:space="preserve"> SEQ Формула \* ARABIC </w:instrText>
            </w:r>
            <w:r w:rsidR="001A1B89">
              <w:fldChar w:fldCharType="separate"/>
            </w:r>
            <w:r w:rsidR="007B755C">
              <w:rPr>
                <w:noProof/>
              </w:rPr>
              <w:t>2</w:t>
            </w:r>
            <w:r w:rsidR="001A1B89">
              <w:fldChar w:fldCharType="end"/>
            </w:r>
            <w:r>
              <w:t>)</w:t>
            </w:r>
            <w:bookmarkEnd w:id="7"/>
          </w:p>
        </w:tc>
      </w:tr>
    </w:tbl>
    <w:p w:rsidR="00944186" w:rsidRDefault="00DF1B3D" w:rsidP="00FB630D">
      <w:pPr>
        <w:pStyle w:val="a0"/>
      </w:pPr>
      <w:r w:rsidRPr="00FB630D">
        <w:t>False Negative Rate (FNR): False negative means when a detector fails to identify an anomaly and classifies it</w:t>
      </w:r>
      <w:r>
        <w:t xml:space="preserve"> as normal</w:t>
      </w:r>
      <w:r w:rsidR="00AE4EE2">
        <w:t xml:space="preserve"> </w:t>
      </w:r>
      <w:r w:rsidR="001A1B89">
        <w:fldChar w:fldCharType="begin"/>
      </w:r>
      <w:r w:rsidR="001A1B89">
        <w:instrText xml:space="preserve"> REF _Ref162512477 \h </w:instrText>
      </w:r>
      <w:r w:rsidR="001A1B89">
        <w:fldChar w:fldCharType="separate"/>
      </w:r>
      <w:r w:rsidR="007B755C">
        <w:t>(</w:t>
      </w:r>
      <w:r w:rsidR="007B755C">
        <w:rPr>
          <w:noProof/>
        </w:rPr>
        <w:t>3</w:t>
      </w:r>
      <w:r w:rsidR="007B755C">
        <w:t>)</w:t>
      </w:r>
      <w:r w:rsidR="001A1B89">
        <w:fldChar w:fldCharType="end"/>
      </w:r>
      <w:r>
        <w:t>. The FNR can be expressed mathematically as:</w:t>
      </w:r>
    </w:p>
    <w:tbl>
      <w:tblPr>
        <w:tblW w:w="9299" w:type="dxa"/>
        <w:tblInd w:w="108" w:type="dxa"/>
        <w:tblLook w:val="04A0"/>
      </w:tblPr>
      <w:tblGrid>
        <w:gridCol w:w="8176"/>
        <w:gridCol w:w="1123"/>
      </w:tblGrid>
      <w:tr w:rsidR="00944186">
        <w:trPr>
          <w:trHeight w:val="944"/>
        </w:trPr>
        <w:tc>
          <w:tcPr>
            <w:tcW w:w="8588" w:type="dxa"/>
            <w:vAlign w:val="center"/>
          </w:tcPr>
          <w:p w:rsidR="00944186" w:rsidRDefault="001A1B89" w:rsidP="0016306F">
            <w:pPr>
              <w:pStyle w:val="af6"/>
              <w:ind w:left="360"/>
            </w:pPr>
            <m:oMathPara>
              <m:oMath>
                <m:sSub>
                  <m:sSubPr>
                    <m:ctrlPr>
                      <w:rPr>
                        <w:rFonts w:ascii="Cambria Math" w:hAnsi="Cambria Math"/>
                      </w:rPr>
                    </m:ctrlPr>
                  </m:sSubPr>
                  <m:e>
                    <m:r>
                      <w:rPr>
                        <w:rFonts w:ascii="Cambria Math" w:hAnsi="Cambria Math"/>
                      </w:rPr>
                      <m:t>φ</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μ</m:t>
                            </m:r>
                          </m:e>
                          <m: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i</m:t>
                                </m:r>
                              </m:sup>
                            </m:sSubSup>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num>
                  <m:den>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μ</m:t>
                                </m:r>
                              </m:e>
                              <m: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ub>
                            </m:sSub>
                          </m:e>
                        </m:nary>
                      </m:e>
                    </m:nary>
                  </m:den>
                </m:f>
                <m:r>
                  <m:rPr>
                    <m:sty m:val="p"/>
                  </m:rPr>
                  <w:rPr>
                    <w:rFonts w:ascii="Cambria Math" w:hAnsi="Cambria Math"/>
                  </w:rPr>
                  <m:t>.</m:t>
                </m:r>
              </m:oMath>
            </m:oMathPara>
          </w:p>
        </w:tc>
        <w:tc>
          <w:tcPr>
            <w:tcW w:w="711" w:type="dxa"/>
            <w:vAlign w:val="center"/>
          </w:tcPr>
          <w:p w:rsidR="00944186" w:rsidRDefault="00DF1B3D" w:rsidP="0016306F">
            <w:pPr>
              <w:pStyle w:val="-1"/>
              <w:ind w:left="720"/>
            </w:pPr>
            <w:bookmarkStart w:id="8" w:name="_Ref162512477"/>
            <w:r>
              <w:t>(</w:t>
            </w:r>
            <w:r w:rsidR="001A1B89">
              <w:fldChar w:fldCharType="begin"/>
            </w:r>
            <w:r>
              <w:instrText xml:space="preserve"> SEQ Формула \* ARABIC </w:instrText>
            </w:r>
            <w:r w:rsidR="001A1B89">
              <w:fldChar w:fldCharType="separate"/>
            </w:r>
            <w:r w:rsidR="007B755C">
              <w:rPr>
                <w:noProof/>
              </w:rPr>
              <w:t>3</w:t>
            </w:r>
            <w:r w:rsidR="001A1B89">
              <w:fldChar w:fldCharType="end"/>
            </w:r>
            <w:bookmarkStart w:id="9" w:name="_Ref162512448"/>
            <w:r>
              <w:t>)</w:t>
            </w:r>
            <w:bookmarkEnd w:id="8"/>
            <w:bookmarkEnd w:id="9"/>
          </w:p>
        </w:tc>
      </w:tr>
    </w:tbl>
    <w:p w:rsidR="00944186" w:rsidRDefault="00DF1B3D" w:rsidP="00FB630D">
      <w:pPr>
        <w:pStyle w:val="a0"/>
      </w:pPr>
      <w:r w:rsidRPr="00FB630D">
        <w:t xml:space="preserve">Classification rate (CR) or Accuracy: The CR measures how accurate the IDS </w:t>
      </w:r>
      <w:proofErr w:type="gramStart"/>
      <w:r w:rsidRPr="00FB630D">
        <w:t>is</w:t>
      </w:r>
      <w:proofErr w:type="gramEnd"/>
      <w:r w:rsidRPr="00FB630D">
        <w:t xml:space="preserve"> in detecting normal or</w:t>
      </w:r>
      <w:r>
        <w:t xml:space="preserve"> </w:t>
      </w:r>
      <w:r w:rsidRPr="00FB630D">
        <w:t>anomalous traffic behavior</w:t>
      </w:r>
      <w:r w:rsidR="00AE4EE2" w:rsidRPr="00FB630D">
        <w:t xml:space="preserve"> </w:t>
      </w:r>
      <w:r w:rsidR="001A1B89" w:rsidRPr="00FB630D">
        <w:fldChar w:fldCharType="begin"/>
      </w:r>
      <w:r w:rsidR="001A1B89" w:rsidRPr="00FB630D">
        <w:instrText xml:space="preserve"> REF _Ref162512491 \h </w:instrText>
      </w:r>
      <w:r w:rsidR="001A1B89" w:rsidRPr="00FB630D">
        <w:fldChar w:fldCharType="separate"/>
      </w:r>
      <w:r w:rsidR="007B755C" w:rsidRPr="00FB630D">
        <w:t>(4)</w:t>
      </w:r>
      <w:r w:rsidR="001A1B89" w:rsidRPr="00FB630D">
        <w:fldChar w:fldCharType="end"/>
      </w:r>
      <w:r w:rsidRPr="00FB630D">
        <w:t>. It is described as the percentage of all those correctly predicted instances to all</w:t>
      </w:r>
      <w:r>
        <w:t xml:space="preserve"> instances: </w:t>
      </w:r>
    </w:p>
    <w:tbl>
      <w:tblPr>
        <w:tblW w:w="9248" w:type="dxa"/>
        <w:tblInd w:w="108" w:type="dxa"/>
        <w:tblLook w:val="04A0"/>
      </w:tblPr>
      <w:tblGrid>
        <w:gridCol w:w="8539"/>
        <w:gridCol w:w="709"/>
      </w:tblGrid>
      <w:tr w:rsidR="00944186">
        <w:tc>
          <w:tcPr>
            <w:tcW w:w="8539" w:type="dxa"/>
            <w:vAlign w:val="center"/>
          </w:tcPr>
          <w:p w:rsidR="00944186" w:rsidRDefault="00DF1B3D" w:rsidP="0016306F">
            <w:pPr>
              <w:pStyle w:val="af6"/>
            </w:pPr>
            <m:oMathPara>
              <m:oMath>
                <m:r>
                  <m:rPr>
                    <m:sty m:val="p"/>
                  </m:rPr>
                  <w:rPr>
                    <w:rFonts w:ascii="Cambria Math" w:hAnsi="Cambria Math"/>
                  </w:rPr>
                  <m:t>Accuracy=</m:t>
                </m:r>
                <m:d>
                  <m:dPr>
                    <m:ctrlPr>
                      <w:rPr>
                        <w:rFonts w:ascii="Cambria Math" w:hAnsi="Cambria Math"/>
                      </w:rPr>
                    </m:ctrlPr>
                  </m:dPr>
                  <m:e>
                    <m:r>
                      <m:rPr>
                        <m:sty m:val="p"/>
                      </m:rPr>
                      <w:rPr>
                        <w:rFonts w:ascii="Cambria Math" w:hAnsi="Cambria Math"/>
                      </w:rPr>
                      <m:t>TP+TN</m:t>
                    </m:r>
                  </m:e>
                </m:d>
                <m:r>
                  <m:rPr>
                    <m:sty m:val="p"/>
                  </m:rPr>
                  <w:rPr>
                    <w:rFonts w:ascii="Cambria Math" w:hAnsi="Cambria Math"/>
                  </w:rPr>
                  <m:t>÷</m:t>
                </m:r>
                <m:d>
                  <m:dPr>
                    <m:ctrlPr>
                      <w:rPr>
                        <w:rFonts w:ascii="Cambria Math" w:hAnsi="Cambria Math"/>
                      </w:rPr>
                    </m:ctrlPr>
                  </m:dPr>
                  <m:e>
                    <m:r>
                      <m:rPr>
                        <m:sty m:val="p"/>
                      </m:rPr>
                      <w:rPr>
                        <w:rFonts w:ascii="Cambria Math" w:hAnsi="Cambria Math"/>
                      </w:rPr>
                      <m:t>FP+FN+TP+TN</m:t>
                    </m:r>
                  </m:e>
                </m:d>
                <m:r>
                  <m:rPr>
                    <m:sty m:val="p"/>
                  </m:rPr>
                  <w:rPr>
                    <w:rFonts w:ascii="Cambria Math" w:hAnsi="Cambria Math"/>
                  </w:rPr>
                  <m:t>.</m:t>
                </m:r>
              </m:oMath>
            </m:oMathPara>
          </w:p>
        </w:tc>
        <w:tc>
          <w:tcPr>
            <w:tcW w:w="709" w:type="dxa"/>
            <w:vAlign w:val="center"/>
          </w:tcPr>
          <w:p w:rsidR="00944186" w:rsidRDefault="00DF1B3D" w:rsidP="0016306F">
            <w:pPr>
              <w:pStyle w:val="-1"/>
            </w:pPr>
            <w:bookmarkStart w:id="10" w:name="_Ref162512491"/>
            <w:r>
              <w:t>(</w:t>
            </w:r>
            <w:r w:rsidR="001A1B89">
              <w:fldChar w:fldCharType="begin"/>
            </w:r>
            <w:r>
              <w:instrText xml:space="preserve"> SEQ Формула \* ARABIC </w:instrText>
            </w:r>
            <w:r w:rsidR="001A1B89">
              <w:fldChar w:fldCharType="separate"/>
            </w:r>
            <w:r w:rsidR="007B755C">
              <w:rPr>
                <w:noProof/>
              </w:rPr>
              <w:t>4</w:t>
            </w:r>
            <w:r w:rsidR="001A1B89">
              <w:fldChar w:fldCharType="end"/>
            </w:r>
            <w:r>
              <w:t>)</w:t>
            </w:r>
            <w:bookmarkEnd w:id="10"/>
          </w:p>
        </w:tc>
      </w:tr>
    </w:tbl>
    <w:p w:rsidR="00AE4EE2" w:rsidRPr="007B755C" w:rsidRDefault="00AE4EE2" w:rsidP="007B755C">
      <w:pPr>
        <w:pStyle w:val="af8"/>
      </w:pPr>
      <w:proofErr w:type="gramStart"/>
      <w:r w:rsidRPr="007B755C">
        <w:t>where</w:t>
      </w:r>
      <w:proofErr w:type="gramEnd"/>
      <w:r w:rsidRPr="007B755C">
        <w:t> </w:t>
      </w:r>
      <m:oMath>
        <m:r>
          <w:rPr>
            <w:rFonts w:ascii="Cambria Math" w:hAnsi="Cambria Math"/>
          </w:rPr>
          <m:t>TP</m:t>
        </m:r>
        <m:r>
          <m:rPr>
            <m:sty m:val="p"/>
          </m:rPr>
          <w:rPr>
            <w:rFonts w:ascii="Cambria Math" w:hAnsi="Cambria Math"/>
          </w:rPr>
          <m:t xml:space="preserve">, </m:t>
        </m:r>
        <m:r>
          <w:rPr>
            <w:rFonts w:ascii="Cambria Math" w:hAnsi="Cambria Math"/>
          </w:rPr>
          <m:t>TN</m:t>
        </m:r>
      </m:oMath>
      <w:r w:rsidRPr="007B755C">
        <w:t xml:space="preserve"> – True Positive, True Negative;</w:t>
      </w:r>
    </w:p>
    <w:p w:rsidR="00AE4EE2" w:rsidRPr="007B755C" w:rsidRDefault="00130EDD" w:rsidP="007B755C">
      <w:pPr>
        <w:pStyle w:val="afd"/>
      </w:pPr>
      <m:oMath>
        <m:r>
          <w:rPr>
            <w:rFonts w:ascii="Cambria Math" w:hAnsi="Cambria Math"/>
          </w:rPr>
          <m:t>FP</m:t>
        </m:r>
        <m:r>
          <m:rPr>
            <m:sty m:val="p"/>
          </m:rPr>
          <w:rPr>
            <w:rFonts w:ascii="Cambria Math" w:hAnsi="Cambria Math"/>
          </w:rPr>
          <m:t xml:space="preserve">, </m:t>
        </m:r>
        <m:r>
          <w:rPr>
            <w:rFonts w:ascii="Cambria Math" w:hAnsi="Cambria Math"/>
          </w:rPr>
          <m:t>FN</m:t>
        </m:r>
      </m:oMath>
      <w:r w:rsidRPr="007B755C">
        <w:t xml:space="preserve"> – </w:t>
      </w:r>
      <w:r w:rsidR="00AE4EE2" w:rsidRPr="007B755C">
        <w:t>False Positive, False Negative.</w:t>
      </w:r>
    </w:p>
    <w:p w:rsidR="00944186" w:rsidRDefault="00DF1B3D" w:rsidP="004A0A4E">
      <w:pPr>
        <w:ind w:firstLine="580"/>
      </w:pPr>
      <w:r w:rsidRPr="0008088A">
        <w:t xml:space="preserve">Receiver Operating Characteristic (ROC) curve: ROC has FPR on the x-axis and TPR on the y-axis. In ROC curve the TPR is plotted as a function of the FPR for different cut-off points. Each point on the ROC curve represents a FPR and TPR pair corresponding to a certain decision threshold. As the threshold for classification is varied, a different point on the ROC is selected with different False Alarm Rate (FAR) and different TPR. A test with perfect discrimination (no overlap in the two distributions) has a ROC curve that passes through the upper left corner (100% sensitivity, 100% specificity). </w:t>
      </w:r>
      <w:r>
        <w:t xml:space="preserve">The ROC Curve is shown in </w:t>
      </w:r>
      <w:r w:rsidR="001A1B89">
        <w:fldChar w:fldCharType="begin"/>
      </w:r>
      <w:r w:rsidR="0008088A">
        <w:instrText xml:space="preserve"> REF _Ref162511693 \h </w:instrText>
      </w:r>
      <w:r w:rsidR="001A1B89">
        <w:fldChar w:fldCharType="separate"/>
      </w:r>
      <w:r w:rsidR="007B755C">
        <w:rPr>
          <w:rFonts w:ascii="Trebuchet MS" w:hAnsi="Trebuchet MS"/>
          <w:b/>
        </w:rPr>
        <w:t>FIGURE</w:t>
      </w:r>
      <w:r w:rsidR="007B755C" w:rsidRPr="0016306F">
        <w:rPr>
          <w:rFonts w:ascii="Trebuchet MS" w:hAnsi="Trebuchet MS"/>
          <w:b/>
        </w:rPr>
        <w:t xml:space="preserve"> </w:t>
      </w:r>
      <w:r w:rsidR="007B755C">
        <w:rPr>
          <w:rFonts w:ascii="Trebuchet MS" w:hAnsi="Trebuchet MS"/>
          <w:b/>
          <w:noProof/>
        </w:rPr>
        <w:t>2</w:t>
      </w:r>
      <w:r w:rsidR="001A1B89">
        <w:fldChar w:fldCharType="end"/>
      </w:r>
      <w:r>
        <w:t>.</w:t>
      </w:r>
    </w:p>
    <w:p w:rsidR="00944186" w:rsidRDefault="00DF1B3D" w:rsidP="009D39D4">
      <w:pPr>
        <w:pStyle w:val="afb"/>
      </w:pPr>
      <w:r>
        <w:rPr>
          <w:noProof/>
          <w:lang w:val="ru-RU" w:eastAsia="ru-RU"/>
        </w:rPr>
        <w:drawing>
          <wp:inline distT="0" distB="0" distL="114300" distR="114300">
            <wp:extent cx="27527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stretch>
                      <a:fillRect/>
                    </a:stretch>
                  </pic:blipFill>
                  <pic:spPr>
                    <a:xfrm>
                      <a:off x="0" y="0"/>
                      <a:ext cx="2752725" cy="2657475"/>
                    </a:xfrm>
                    <a:prstGeom prst="rect">
                      <a:avLst/>
                    </a:prstGeom>
                    <a:noFill/>
                    <a:ln>
                      <a:noFill/>
                    </a:ln>
                  </pic:spPr>
                </pic:pic>
              </a:graphicData>
            </a:graphic>
          </wp:inline>
        </w:drawing>
      </w:r>
    </w:p>
    <w:p w:rsidR="00944186" w:rsidRDefault="004A0A4E" w:rsidP="0016306F">
      <w:pPr>
        <w:pStyle w:val="-0"/>
      </w:pPr>
      <w:bookmarkStart w:id="11" w:name="_Ref162511693"/>
      <w:r>
        <w:rPr>
          <w:rFonts w:ascii="Trebuchet MS" w:hAnsi="Trebuchet MS"/>
          <w:b/>
        </w:rPr>
        <w:t>FIGURE</w:t>
      </w:r>
      <w:r w:rsidR="00DF1B3D" w:rsidRPr="0016306F">
        <w:rPr>
          <w:rFonts w:ascii="Trebuchet MS" w:hAnsi="Trebuchet MS"/>
          <w:b/>
        </w:rPr>
        <w:t xml:space="preserve"> </w:t>
      </w:r>
      <w:r w:rsidR="001A1B89" w:rsidRPr="0016306F">
        <w:rPr>
          <w:rFonts w:ascii="Trebuchet MS" w:hAnsi="Trebuchet MS"/>
          <w:b/>
          <w:noProof/>
        </w:rPr>
        <w:fldChar w:fldCharType="begin"/>
      </w:r>
      <w:r w:rsidR="0008088A" w:rsidRPr="0016306F">
        <w:rPr>
          <w:rFonts w:ascii="Trebuchet MS" w:hAnsi="Trebuchet MS"/>
          <w:b/>
          <w:noProof/>
        </w:rPr>
        <w:instrText xml:space="preserve"> SEQ Рисунок \* ARABIC </w:instrText>
      </w:r>
      <w:r w:rsidR="001A1B89" w:rsidRPr="0016306F">
        <w:rPr>
          <w:rFonts w:ascii="Trebuchet MS" w:hAnsi="Trebuchet MS"/>
          <w:b/>
          <w:noProof/>
        </w:rPr>
        <w:fldChar w:fldCharType="separate"/>
      </w:r>
      <w:r w:rsidR="007B755C">
        <w:rPr>
          <w:rFonts w:ascii="Trebuchet MS" w:hAnsi="Trebuchet MS"/>
          <w:b/>
          <w:noProof/>
        </w:rPr>
        <w:t>2</w:t>
      </w:r>
      <w:r w:rsidR="001A1B89" w:rsidRPr="0016306F">
        <w:rPr>
          <w:rFonts w:ascii="Trebuchet MS" w:hAnsi="Trebuchet MS"/>
          <w:b/>
          <w:noProof/>
        </w:rPr>
        <w:fldChar w:fldCharType="end"/>
      </w:r>
      <w:bookmarkEnd w:id="11"/>
      <w:r w:rsidR="00DF1B3D">
        <w:t xml:space="preserve"> </w:t>
      </w:r>
      <w:r w:rsidR="0008088A" w:rsidRPr="00BF3639">
        <w:rPr>
          <w:noProof/>
        </w:rPr>
        <w:t>–</w:t>
      </w:r>
      <w:r w:rsidR="0008088A">
        <w:t xml:space="preserve"> </w:t>
      </w:r>
      <w:r w:rsidR="00DF1B3D">
        <w:t>ROC curve</w:t>
      </w:r>
      <w:r w:rsidR="007B755C">
        <w:t>.</w:t>
      </w:r>
    </w:p>
    <w:p w:rsidR="00944186" w:rsidRDefault="004A0A4E" w:rsidP="009D39D4">
      <w:pPr>
        <w:pStyle w:val="2"/>
      </w:pPr>
      <w:bookmarkStart w:id="12" w:name="_Toc162517549"/>
      <w:r>
        <w:t>INTRUSION DETECTION DATASETS</w:t>
      </w:r>
      <w:bookmarkEnd w:id="12"/>
      <w:r>
        <w:t xml:space="preserve"> </w:t>
      </w:r>
    </w:p>
    <w:p w:rsidR="00944186" w:rsidRDefault="00DF1B3D" w:rsidP="003C7C53">
      <w:r w:rsidRPr="00130EDD">
        <w:t xml:space="preserve">The evaluation datasets play a vital role in the validation of any IDS approach, by allowing us to assess the proposed method’s capability in detecting intrusive behavior. The datasets used for network packet analysis in commercial products are not easily available due to privacy issues. However, there are a few publicly available datasets such as DARPA, KDD, NSL-KDD and ADFA-LD and they are widely used as </w:t>
      </w:r>
      <w:r w:rsidRPr="00130EDD">
        <w:lastRenderedPageBreak/>
        <w:t>benchmarks. Existing datasets that are used for building and comparative evaluation of IDS are discussed in this section along with their features and limitations.</w:t>
      </w:r>
    </w:p>
    <w:p w:rsidR="0016306F" w:rsidRDefault="0016306F" w:rsidP="0016306F"/>
    <w:sectPr w:rsidR="0016306F" w:rsidSect="007B755C">
      <w:headerReference w:type="even" r:id="rId10"/>
      <w:headerReference w:type="default" r:id="rId11"/>
      <w:footerReference w:type="default" r:id="rId12"/>
      <w:footerReference w:type="first" r:id="rId13"/>
      <w:pgSz w:w="11906" w:h="16838"/>
      <w:pgMar w:top="1418"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2C9" w:rsidRDefault="008342C9" w:rsidP="009D39D4">
      <w:r>
        <w:separator/>
      </w:r>
    </w:p>
    <w:p w:rsidR="008342C9" w:rsidRDefault="008342C9" w:rsidP="009D39D4"/>
  </w:endnote>
  <w:endnote w:type="continuationSeparator" w:id="0">
    <w:p w:rsidR="008342C9" w:rsidRDefault="008342C9" w:rsidP="009D39D4">
      <w:r>
        <w:continuationSeparator/>
      </w:r>
    </w:p>
    <w:p w:rsidR="008342C9" w:rsidRDefault="008342C9" w:rsidP="009D39D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AutoText"/>
      </w:docPartObj>
    </w:sdtPr>
    <w:sdtContent>
      <w:p w:rsidR="00944186" w:rsidRDefault="001A1B89" w:rsidP="009D39D4">
        <w:pPr>
          <w:pStyle w:val="af0"/>
        </w:pPr>
        <w:r>
          <w:fldChar w:fldCharType="begin"/>
        </w:r>
        <w:r w:rsidR="00DF1B3D">
          <w:instrText>PAGE   \* MERGEFORMAT</w:instrText>
        </w:r>
        <w:r>
          <w:fldChar w:fldCharType="separate"/>
        </w:r>
        <w:r w:rsidR="00FB630D">
          <w:rPr>
            <w:noProof/>
          </w:rPr>
          <w:t>3</w:t>
        </w:r>
        <w:r>
          <w:fldChar w:fldCharType="end"/>
        </w:r>
      </w:p>
    </w:sdtContent>
  </w:sdt>
  <w:p w:rsidR="00944186" w:rsidRDefault="00944186" w:rsidP="009D39D4">
    <w:pPr>
      <w:pStyle w:val="af0"/>
    </w:pPr>
  </w:p>
  <w:p w:rsidR="002D012D" w:rsidRDefault="002D012D" w:rsidP="009D39D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AutoText"/>
      </w:docPartObj>
    </w:sdtPr>
    <w:sdtContent>
      <w:p w:rsidR="00944186" w:rsidRDefault="001A1B89" w:rsidP="009D39D4">
        <w:pPr>
          <w:pStyle w:val="af0"/>
        </w:pPr>
      </w:p>
    </w:sdtContent>
  </w:sdt>
  <w:p w:rsidR="00944186" w:rsidRDefault="00944186" w:rsidP="009D39D4">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2C9" w:rsidRDefault="008342C9" w:rsidP="009D39D4">
      <w:r>
        <w:separator/>
      </w:r>
    </w:p>
    <w:p w:rsidR="008342C9" w:rsidRDefault="008342C9" w:rsidP="009D39D4"/>
  </w:footnote>
  <w:footnote w:type="continuationSeparator" w:id="0">
    <w:p w:rsidR="008342C9" w:rsidRDefault="008342C9" w:rsidP="009D39D4">
      <w:r>
        <w:continuationSeparator/>
      </w:r>
    </w:p>
    <w:p w:rsidR="008342C9" w:rsidRDefault="008342C9" w:rsidP="009D39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684797963"/>
      <w:docPartObj>
        <w:docPartGallery w:val="Page Numbers (Top of Page)"/>
        <w:docPartUnique/>
      </w:docPartObj>
    </w:sdtPr>
    <w:sdtContent>
      <w:p w:rsidR="007B755C" w:rsidRPr="007B755C" w:rsidRDefault="007B755C">
        <w:pPr>
          <w:pStyle w:val="af2"/>
          <w:rPr>
            <w:color w:val="auto"/>
          </w:rPr>
        </w:pPr>
        <w:r w:rsidRPr="007B755C">
          <w:rPr>
            <w:color w:val="auto"/>
          </w:rPr>
          <w:fldChar w:fldCharType="begin"/>
        </w:r>
        <w:r w:rsidRPr="007B755C">
          <w:rPr>
            <w:color w:val="auto"/>
          </w:rPr>
          <w:instrText xml:space="preserve"> PAGE   \* MERGEFORMAT </w:instrText>
        </w:r>
        <w:r w:rsidRPr="007B755C">
          <w:rPr>
            <w:color w:val="auto"/>
          </w:rPr>
          <w:fldChar w:fldCharType="separate"/>
        </w:r>
        <w:r w:rsidR="00FB630D">
          <w:rPr>
            <w:noProof/>
            <w:color w:val="auto"/>
          </w:rPr>
          <w:t>2</w:t>
        </w:r>
        <w:r w:rsidRPr="007B755C">
          <w:rPr>
            <w:color w:val="auto"/>
          </w:rPr>
          <w:fldChar w:fldCharType="end"/>
        </w:r>
      </w:p>
    </w:sdtContent>
  </w:sdt>
  <w:p w:rsidR="007B755C" w:rsidRDefault="007B755C">
    <w:pPr>
      <w:pStyle w:val="af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797964"/>
      <w:docPartObj>
        <w:docPartGallery w:val="Page Numbers (Top of Page)"/>
        <w:docPartUnique/>
      </w:docPartObj>
    </w:sdtPr>
    <w:sdtContent>
      <w:p w:rsidR="007B755C" w:rsidRDefault="007B755C">
        <w:pPr>
          <w:pStyle w:val="af2"/>
          <w:jc w:val="right"/>
        </w:pPr>
        <w:fldSimple w:instr=" PAGE   \* MERGEFORMAT ">
          <w:r w:rsidR="00FB630D">
            <w:rPr>
              <w:noProof/>
            </w:rPr>
            <w:t>3</w:t>
          </w:r>
        </w:fldSimple>
      </w:p>
    </w:sdtContent>
  </w:sdt>
  <w:p w:rsidR="007B755C" w:rsidRDefault="007B755C">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multilevel"/>
    <w:tmpl w:val="0BE75C33"/>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18FF125C"/>
    <w:multiLevelType w:val="hybridMultilevel"/>
    <w:tmpl w:val="0D9EA0EE"/>
    <w:lvl w:ilvl="0" w:tplc="4C2CC21E">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430C5A"/>
    <w:multiLevelType w:val="hybridMultilevel"/>
    <w:tmpl w:val="0EB6AF6C"/>
    <w:lvl w:ilvl="0" w:tplc="49EE9608">
      <w:numFmt w:val="bullet"/>
      <w:pStyle w:val="a0"/>
      <w:lvlText w:val="•"/>
      <w:lvlJc w:val="left"/>
      <w:pPr>
        <w:ind w:left="580" w:hanging="240"/>
      </w:pPr>
      <w:rPr>
        <w:rFonts w:ascii="Times New Roman" w:eastAsia="Times New Roman" w:hAnsi="Times New Roman" w:cs="Times New Roman" w:hint="default"/>
        <w:color w:val="231F20"/>
        <w:w w:val="99"/>
        <w:sz w:val="20"/>
        <w:szCs w:val="20"/>
        <w:lang w:val="en-US" w:eastAsia="en-US" w:bidi="ar-SA"/>
      </w:rPr>
    </w:lvl>
    <w:lvl w:ilvl="1" w:tplc="885CB6C6">
      <w:numFmt w:val="bullet"/>
      <w:lvlText w:val="•"/>
      <w:lvlJc w:val="left"/>
      <w:pPr>
        <w:ind w:left="1336" w:hanging="240"/>
      </w:pPr>
      <w:rPr>
        <w:rFonts w:hint="default"/>
        <w:lang w:val="en-US" w:eastAsia="en-US" w:bidi="ar-SA"/>
      </w:rPr>
    </w:lvl>
    <w:lvl w:ilvl="2" w:tplc="78F27D22">
      <w:numFmt w:val="bullet"/>
      <w:lvlText w:val="•"/>
      <w:lvlJc w:val="left"/>
      <w:pPr>
        <w:ind w:left="2092" w:hanging="240"/>
      </w:pPr>
      <w:rPr>
        <w:rFonts w:hint="default"/>
        <w:lang w:val="en-US" w:eastAsia="en-US" w:bidi="ar-SA"/>
      </w:rPr>
    </w:lvl>
    <w:lvl w:ilvl="3" w:tplc="E56026A6">
      <w:numFmt w:val="bullet"/>
      <w:lvlText w:val="•"/>
      <w:lvlJc w:val="left"/>
      <w:pPr>
        <w:ind w:left="2848" w:hanging="240"/>
      </w:pPr>
      <w:rPr>
        <w:rFonts w:hint="default"/>
        <w:lang w:val="en-US" w:eastAsia="en-US" w:bidi="ar-SA"/>
      </w:rPr>
    </w:lvl>
    <w:lvl w:ilvl="4" w:tplc="0AF827BA">
      <w:numFmt w:val="bullet"/>
      <w:lvlText w:val="•"/>
      <w:lvlJc w:val="left"/>
      <w:pPr>
        <w:ind w:left="3604" w:hanging="240"/>
      </w:pPr>
      <w:rPr>
        <w:rFonts w:hint="default"/>
        <w:lang w:val="en-US" w:eastAsia="en-US" w:bidi="ar-SA"/>
      </w:rPr>
    </w:lvl>
    <w:lvl w:ilvl="5" w:tplc="5448D9CE">
      <w:numFmt w:val="bullet"/>
      <w:lvlText w:val="•"/>
      <w:lvlJc w:val="left"/>
      <w:pPr>
        <w:ind w:left="4360" w:hanging="240"/>
      </w:pPr>
      <w:rPr>
        <w:rFonts w:hint="default"/>
        <w:lang w:val="en-US" w:eastAsia="en-US" w:bidi="ar-SA"/>
      </w:rPr>
    </w:lvl>
    <w:lvl w:ilvl="6" w:tplc="453EA780">
      <w:numFmt w:val="bullet"/>
      <w:lvlText w:val="•"/>
      <w:lvlJc w:val="left"/>
      <w:pPr>
        <w:ind w:left="5116" w:hanging="240"/>
      </w:pPr>
      <w:rPr>
        <w:rFonts w:hint="default"/>
        <w:lang w:val="en-US" w:eastAsia="en-US" w:bidi="ar-SA"/>
      </w:rPr>
    </w:lvl>
    <w:lvl w:ilvl="7" w:tplc="55B22398">
      <w:numFmt w:val="bullet"/>
      <w:lvlText w:val="•"/>
      <w:lvlJc w:val="left"/>
      <w:pPr>
        <w:ind w:left="5872" w:hanging="240"/>
      </w:pPr>
      <w:rPr>
        <w:rFonts w:hint="default"/>
        <w:lang w:val="en-US" w:eastAsia="en-US" w:bidi="ar-SA"/>
      </w:rPr>
    </w:lvl>
    <w:lvl w:ilvl="8" w:tplc="D700C604">
      <w:numFmt w:val="bullet"/>
      <w:lvlText w:val="•"/>
      <w:lvlJc w:val="left"/>
      <w:pPr>
        <w:ind w:left="6628" w:hanging="240"/>
      </w:pPr>
      <w:rPr>
        <w:rFonts w:hint="default"/>
        <w:lang w:val="en-US" w:eastAsia="en-US" w:bidi="ar-SA"/>
      </w:rPr>
    </w:lvl>
  </w:abstractNum>
  <w:abstractNum w:abstractNumId="3">
    <w:nsid w:val="3B310B73"/>
    <w:multiLevelType w:val="multilevel"/>
    <w:tmpl w:val="7E26F35E"/>
    <w:lvl w:ilvl="0">
      <w:start w:val="2"/>
      <w:numFmt w:val="decimal"/>
      <w:lvlText w:val="%1"/>
      <w:lvlJc w:val="left"/>
      <w:pPr>
        <w:ind w:left="560" w:hanging="460"/>
      </w:pPr>
      <w:rPr>
        <w:rFonts w:hint="default"/>
        <w:lang w:val="en-US" w:eastAsia="en-US" w:bidi="ar-SA"/>
      </w:rPr>
    </w:lvl>
    <w:lvl w:ilvl="1">
      <w:start w:val="1"/>
      <w:numFmt w:val="decimal"/>
      <w:lvlText w:val="%1.%2"/>
      <w:lvlJc w:val="left"/>
      <w:pPr>
        <w:ind w:left="560" w:hanging="460"/>
      </w:pPr>
      <w:rPr>
        <w:rFonts w:ascii="Times New Roman" w:eastAsia="Times New Roman" w:hAnsi="Times New Roman" w:cs="Times New Roman" w:hint="default"/>
        <w:color w:val="231F20"/>
        <w:w w:val="100"/>
        <w:sz w:val="20"/>
        <w:szCs w:val="20"/>
        <w:lang w:val="en-US" w:eastAsia="en-US" w:bidi="ar-SA"/>
      </w:rPr>
    </w:lvl>
    <w:lvl w:ilvl="2">
      <w:start w:val="1"/>
      <w:numFmt w:val="decimal"/>
      <w:lvlText w:val="%1.%2.%3"/>
      <w:lvlJc w:val="left"/>
      <w:pPr>
        <w:ind w:left="1160" w:hanging="600"/>
      </w:pPr>
      <w:rPr>
        <w:rFonts w:ascii="Times New Roman" w:eastAsia="Times New Roman" w:hAnsi="Times New Roman" w:cs="Times New Roman" w:hint="default"/>
        <w:color w:val="231F20"/>
        <w:w w:val="100"/>
        <w:sz w:val="20"/>
        <w:szCs w:val="20"/>
        <w:lang w:val="en-US" w:eastAsia="en-US" w:bidi="ar-SA"/>
      </w:rPr>
    </w:lvl>
    <w:lvl w:ilvl="3">
      <w:numFmt w:val="bullet"/>
      <w:lvlText w:val="•"/>
      <w:lvlJc w:val="left"/>
      <w:pPr>
        <w:ind w:left="2711" w:hanging="600"/>
      </w:pPr>
      <w:rPr>
        <w:rFonts w:hint="default"/>
        <w:lang w:val="en-US" w:eastAsia="en-US" w:bidi="ar-SA"/>
      </w:rPr>
    </w:lvl>
    <w:lvl w:ilvl="4">
      <w:numFmt w:val="bullet"/>
      <w:lvlText w:val="•"/>
      <w:lvlJc w:val="left"/>
      <w:pPr>
        <w:ind w:left="3486" w:hanging="600"/>
      </w:pPr>
      <w:rPr>
        <w:rFonts w:hint="default"/>
        <w:lang w:val="en-US" w:eastAsia="en-US" w:bidi="ar-SA"/>
      </w:rPr>
    </w:lvl>
    <w:lvl w:ilvl="5">
      <w:numFmt w:val="bullet"/>
      <w:lvlText w:val="•"/>
      <w:lvlJc w:val="left"/>
      <w:pPr>
        <w:ind w:left="4262" w:hanging="600"/>
      </w:pPr>
      <w:rPr>
        <w:rFonts w:hint="default"/>
        <w:lang w:val="en-US" w:eastAsia="en-US" w:bidi="ar-SA"/>
      </w:rPr>
    </w:lvl>
    <w:lvl w:ilvl="6">
      <w:numFmt w:val="bullet"/>
      <w:lvlText w:val="•"/>
      <w:lvlJc w:val="left"/>
      <w:pPr>
        <w:ind w:left="5037" w:hanging="600"/>
      </w:pPr>
      <w:rPr>
        <w:rFonts w:hint="default"/>
        <w:lang w:val="en-US" w:eastAsia="en-US" w:bidi="ar-SA"/>
      </w:rPr>
    </w:lvl>
    <w:lvl w:ilvl="7">
      <w:numFmt w:val="bullet"/>
      <w:lvlText w:val="•"/>
      <w:lvlJc w:val="left"/>
      <w:pPr>
        <w:ind w:left="5813" w:hanging="600"/>
      </w:pPr>
      <w:rPr>
        <w:rFonts w:hint="default"/>
        <w:lang w:val="en-US" w:eastAsia="en-US" w:bidi="ar-SA"/>
      </w:rPr>
    </w:lvl>
    <w:lvl w:ilvl="8">
      <w:numFmt w:val="bullet"/>
      <w:lvlText w:val="•"/>
      <w:lvlJc w:val="left"/>
      <w:pPr>
        <w:ind w:left="6588" w:hanging="600"/>
      </w:pPr>
      <w:rPr>
        <w:rFonts w:hint="default"/>
        <w:lang w:val="en-US" w:eastAsia="en-US" w:bidi="ar-SA"/>
      </w:rPr>
    </w:lvl>
  </w:abstractNum>
  <w:abstractNum w:abstractNumId="4">
    <w:nsid w:val="437E71DA"/>
    <w:multiLevelType w:val="multilevel"/>
    <w:tmpl w:val="437E71DA"/>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nsid w:val="496A29DA"/>
    <w:multiLevelType w:val="multilevel"/>
    <w:tmpl w:val="496A2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B123415"/>
    <w:multiLevelType w:val="multilevel"/>
    <w:tmpl w:val="4B123415"/>
    <w:lvl w:ilvl="0">
      <w:start w:val="1"/>
      <w:numFmt w:val="decimal"/>
      <w:pStyle w:val="a1"/>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684328"/>
    <w:multiLevelType w:val="multilevel"/>
    <w:tmpl w:val="C34CC0C8"/>
    <w:lvl w:ilvl="0">
      <w:start w:val="2"/>
      <w:numFmt w:val="decimal"/>
      <w:lvlText w:val="%1"/>
      <w:lvlJc w:val="left"/>
      <w:pPr>
        <w:ind w:left="613" w:hanging="514"/>
      </w:pPr>
      <w:rPr>
        <w:rFonts w:hint="default"/>
        <w:lang w:val="en-US" w:eastAsia="en-US" w:bidi="ar-SA"/>
      </w:rPr>
    </w:lvl>
    <w:lvl w:ilvl="1">
      <w:start w:val="1"/>
      <w:numFmt w:val="decimal"/>
      <w:pStyle w:val="2"/>
      <w:lvlText w:val="%1.%2"/>
      <w:lvlJc w:val="left"/>
      <w:pPr>
        <w:ind w:left="613" w:hanging="514"/>
      </w:pPr>
      <w:rPr>
        <w:rFonts w:ascii="Trebuchet MS" w:eastAsia="Trebuchet MS" w:hAnsi="Trebuchet MS" w:cs="Trebuchet MS" w:hint="default"/>
        <w:b/>
        <w:bCs/>
        <w:color w:val="231F20"/>
        <w:spacing w:val="-14"/>
        <w:w w:val="75"/>
        <w:sz w:val="22"/>
        <w:szCs w:val="22"/>
        <w:lang w:val="en-US" w:eastAsia="en-US" w:bidi="ar-SA"/>
      </w:rPr>
    </w:lvl>
    <w:lvl w:ilvl="2">
      <w:start w:val="1"/>
      <w:numFmt w:val="decimal"/>
      <w:lvlText w:val="%1.%2.%3"/>
      <w:lvlJc w:val="left"/>
      <w:pPr>
        <w:ind w:left="793" w:hanging="694"/>
      </w:pPr>
      <w:rPr>
        <w:rFonts w:ascii="Trebuchet MS" w:eastAsia="Trebuchet MS" w:hAnsi="Trebuchet MS" w:cs="Trebuchet MS" w:hint="default"/>
        <w:b/>
        <w:bCs/>
        <w:color w:val="231F20"/>
        <w:spacing w:val="-14"/>
        <w:w w:val="75"/>
        <w:sz w:val="22"/>
        <w:szCs w:val="22"/>
        <w:lang w:val="en-US" w:eastAsia="en-US" w:bidi="ar-SA"/>
      </w:rPr>
    </w:lvl>
    <w:lvl w:ilvl="3">
      <w:numFmt w:val="bullet"/>
      <w:lvlText w:val="•"/>
      <w:lvlJc w:val="left"/>
      <w:pPr>
        <w:ind w:left="6060" w:hanging="694"/>
      </w:pPr>
      <w:rPr>
        <w:rFonts w:hint="default"/>
        <w:lang w:val="en-US" w:eastAsia="en-US" w:bidi="ar-SA"/>
      </w:rPr>
    </w:lvl>
    <w:lvl w:ilvl="4">
      <w:numFmt w:val="bullet"/>
      <w:lvlText w:val="•"/>
      <w:lvlJc w:val="left"/>
      <w:pPr>
        <w:ind w:left="6357" w:hanging="694"/>
      </w:pPr>
      <w:rPr>
        <w:rFonts w:hint="default"/>
        <w:lang w:val="en-US" w:eastAsia="en-US" w:bidi="ar-SA"/>
      </w:rPr>
    </w:lvl>
    <w:lvl w:ilvl="5">
      <w:numFmt w:val="bullet"/>
      <w:lvlText w:val="•"/>
      <w:lvlJc w:val="left"/>
      <w:pPr>
        <w:ind w:left="6654" w:hanging="694"/>
      </w:pPr>
      <w:rPr>
        <w:rFonts w:hint="default"/>
        <w:lang w:val="en-US" w:eastAsia="en-US" w:bidi="ar-SA"/>
      </w:rPr>
    </w:lvl>
    <w:lvl w:ilvl="6">
      <w:numFmt w:val="bullet"/>
      <w:lvlText w:val="•"/>
      <w:lvlJc w:val="left"/>
      <w:pPr>
        <w:ind w:left="6951" w:hanging="694"/>
      </w:pPr>
      <w:rPr>
        <w:rFonts w:hint="default"/>
        <w:lang w:val="en-US" w:eastAsia="en-US" w:bidi="ar-SA"/>
      </w:rPr>
    </w:lvl>
    <w:lvl w:ilvl="7">
      <w:numFmt w:val="bullet"/>
      <w:lvlText w:val="•"/>
      <w:lvlJc w:val="left"/>
      <w:pPr>
        <w:ind w:left="7248" w:hanging="694"/>
      </w:pPr>
      <w:rPr>
        <w:rFonts w:hint="default"/>
        <w:lang w:val="en-US" w:eastAsia="en-US" w:bidi="ar-SA"/>
      </w:rPr>
    </w:lvl>
    <w:lvl w:ilvl="8">
      <w:numFmt w:val="bullet"/>
      <w:lvlText w:val="•"/>
      <w:lvlJc w:val="left"/>
      <w:pPr>
        <w:ind w:left="7545" w:hanging="694"/>
      </w:pPr>
      <w:rPr>
        <w:rFonts w:hint="default"/>
        <w:lang w:val="en-US" w:eastAsia="en-US" w:bidi="ar-SA"/>
      </w:rPr>
    </w:lvl>
  </w:abstractNum>
  <w:abstractNum w:abstractNumId="8">
    <w:nsid w:val="7D673278"/>
    <w:multiLevelType w:val="multilevel"/>
    <w:tmpl w:val="7D673278"/>
    <w:lvl w:ilvl="0">
      <w:start w:val="1"/>
      <w:numFmt w:val="russianLower"/>
      <w:pStyle w:val="a2"/>
      <w:lvlText w:val="%1)"/>
      <w:lvlJc w:val="left"/>
      <w:pPr>
        <w:tabs>
          <w:tab w:val="left" w:pos="992"/>
        </w:tabs>
        <w:ind w:left="0" w:firstLine="709"/>
      </w:pPr>
      <w:rPr>
        <w:rFonts w:hint="default"/>
      </w:rPr>
    </w:lvl>
    <w:lvl w:ilvl="1">
      <w:start w:val="1"/>
      <w:numFmt w:val="decimal"/>
      <w:lvlText w:val="%2)"/>
      <w:lvlJc w:val="left"/>
      <w:pPr>
        <w:tabs>
          <w:tab w:val="left"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0"/>
    <w:lvlOverride w:ilvl="0">
      <w:lvl w:ilvl="0">
        <w:start w:val="1"/>
        <w:numFmt w:val="decimal"/>
        <w:lvlText w:val="%1)"/>
        <w:lvlJc w:val="left"/>
        <w:pPr>
          <w:tabs>
            <w:tab w:val="left" w:pos="992"/>
          </w:tabs>
          <w:ind w:left="0" w:firstLine="709"/>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abstractNumId w:val="8"/>
  </w:num>
  <w:num w:numId="5">
    <w:abstractNumId w:val="6"/>
  </w:num>
  <w:num w:numId="6">
    <w:abstractNumId w:val="3"/>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1"/>
  <w:defaultTabStop w:val="709"/>
  <w:evenAndOddHeaders/>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8088A"/>
    <w:rsid w:val="00093571"/>
    <w:rsid w:val="000E4A90"/>
    <w:rsid w:val="000E59B0"/>
    <w:rsid w:val="00103D07"/>
    <w:rsid w:val="00107ED6"/>
    <w:rsid w:val="00114E2E"/>
    <w:rsid w:val="00130EDD"/>
    <w:rsid w:val="00150EBD"/>
    <w:rsid w:val="00162877"/>
    <w:rsid w:val="0016306F"/>
    <w:rsid w:val="00180A64"/>
    <w:rsid w:val="001A1B89"/>
    <w:rsid w:val="001B33F9"/>
    <w:rsid w:val="001F638D"/>
    <w:rsid w:val="001F6B38"/>
    <w:rsid w:val="00204989"/>
    <w:rsid w:val="0022642D"/>
    <w:rsid w:val="00241D6A"/>
    <w:rsid w:val="0027253E"/>
    <w:rsid w:val="002725F2"/>
    <w:rsid w:val="002900AA"/>
    <w:rsid w:val="00295B35"/>
    <w:rsid w:val="002A267C"/>
    <w:rsid w:val="002D012D"/>
    <w:rsid w:val="002D5057"/>
    <w:rsid w:val="002F1E24"/>
    <w:rsid w:val="002F63BF"/>
    <w:rsid w:val="00305747"/>
    <w:rsid w:val="00324425"/>
    <w:rsid w:val="00396FE6"/>
    <w:rsid w:val="003B2491"/>
    <w:rsid w:val="003C79F5"/>
    <w:rsid w:val="003C7C53"/>
    <w:rsid w:val="003E1273"/>
    <w:rsid w:val="003F2DF4"/>
    <w:rsid w:val="003F5A8F"/>
    <w:rsid w:val="003F703F"/>
    <w:rsid w:val="00410EC6"/>
    <w:rsid w:val="004357B5"/>
    <w:rsid w:val="0043582E"/>
    <w:rsid w:val="00436D9D"/>
    <w:rsid w:val="004521C2"/>
    <w:rsid w:val="0045539A"/>
    <w:rsid w:val="00471415"/>
    <w:rsid w:val="00474253"/>
    <w:rsid w:val="00477135"/>
    <w:rsid w:val="00490D11"/>
    <w:rsid w:val="004A0A4E"/>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B755C"/>
    <w:rsid w:val="007D373A"/>
    <w:rsid w:val="007D5650"/>
    <w:rsid w:val="007E0F31"/>
    <w:rsid w:val="007E5FDB"/>
    <w:rsid w:val="00817DE9"/>
    <w:rsid w:val="00820CA0"/>
    <w:rsid w:val="00826D10"/>
    <w:rsid w:val="00830553"/>
    <w:rsid w:val="008342C9"/>
    <w:rsid w:val="0084017D"/>
    <w:rsid w:val="00850BAB"/>
    <w:rsid w:val="0086725F"/>
    <w:rsid w:val="008A55C3"/>
    <w:rsid w:val="008B3F6B"/>
    <w:rsid w:val="008C2841"/>
    <w:rsid w:val="00900E44"/>
    <w:rsid w:val="00913393"/>
    <w:rsid w:val="00927085"/>
    <w:rsid w:val="00927D24"/>
    <w:rsid w:val="0094143C"/>
    <w:rsid w:val="00942FCB"/>
    <w:rsid w:val="00944186"/>
    <w:rsid w:val="00944AB4"/>
    <w:rsid w:val="00947C12"/>
    <w:rsid w:val="00967CB7"/>
    <w:rsid w:val="009767BB"/>
    <w:rsid w:val="00990BB6"/>
    <w:rsid w:val="00992115"/>
    <w:rsid w:val="00993A0D"/>
    <w:rsid w:val="009D0887"/>
    <w:rsid w:val="009D35F1"/>
    <w:rsid w:val="009D39D4"/>
    <w:rsid w:val="00A02407"/>
    <w:rsid w:val="00A121C5"/>
    <w:rsid w:val="00A44FCA"/>
    <w:rsid w:val="00A65A8E"/>
    <w:rsid w:val="00A86F3F"/>
    <w:rsid w:val="00A929FA"/>
    <w:rsid w:val="00A95B69"/>
    <w:rsid w:val="00AA124B"/>
    <w:rsid w:val="00AB563E"/>
    <w:rsid w:val="00AC7F0A"/>
    <w:rsid w:val="00AD0812"/>
    <w:rsid w:val="00AD33C5"/>
    <w:rsid w:val="00AE1580"/>
    <w:rsid w:val="00AE4EE2"/>
    <w:rsid w:val="00AE5ECF"/>
    <w:rsid w:val="00AF3BCB"/>
    <w:rsid w:val="00AF5AFC"/>
    <w:rsid w:val="00B13B7E"/>
    <w:rsid w:val="00B17EDF"/>
    <w:rsid w:val="00B20493"/>
    <w:rsid w:val="00B22A55"/>
    <w:rsid w:val="00B36C9C"/>
    <w:rsid w:val="00B4705F"/>
    <w:rsid w:val="00B54D80"/>
    <w:rsid w:val="00B574D3"/>
    <w:rsid w:val="00B67628"/>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60178"/>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DF1B3D"/>
    <w:rsid w:val="00E222BA"/>
    <w:rsid w:val="00E22CD2"/>
    <w:rsid w:val="00E2710E"/>
    <w:rsid w:val="00E30CE6"/>
    <w:rsid w:val="00E32A80"/>
    <w:rsid w:val="00E4410E"/>
    <w:rsid w:val="00E50333"/>
    <w:rsid w:val="00EA76F5"/>
    <w:rsid w:val="00EF050E"/>
    <w:rsid w:val="00EF439B"/>
    <w:rsid w:val="00F01044"/>
    <w:rsid w:val="00F12337"/>
    <w:rsid w:val="00F1406C"/>
    <w:rsid w:val="00F16106"/>
    <w:rsid w:val="00F168D9"/>
    <w:rsid w:val="00F43A84"/>
    <w:rsid w:val="00F54DD9"/>
    <w:rsid w:val="00F668C6"/>
    <w:rsid w:val="00F82014"/>
    <w:rsid w:val="00F82D30"/>
    <w:rsid w:val="00FB0217"/>
    <w:rsid w:val="00FB630D"/>
    <w:rsid w:val="00FD38A9"/>
    <w:rsid w:val="00FF43CA"/>
    <w:rsid w:val="00FF4614"/>
    <w:rsid w:val="00FF5739"/>
    <w:rsid w:val="3C4F3A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qFormat="1"/>
    <w:lsdException w:name="heading 6" w:semiHidden="0" w:uiPriority="0"/>
    <w:lsdException w:name="heading 7" w:semiHidden="0" w:uiPriority="0"/>
    <w:lsdException w:name="heading 8" w:semiHidden="0" w:uiPriority="0"/>
    <w:lsdException w:name="heading 9" w:semiHidden="0" w:uiPriority="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9D39D4"/>
    <w:pPr>
      <w:widowControl w:val="0"/>
      <w:autoSpaceDE w:val="0"/>
      <w:autoSpaceDN w:val="0"/>
      <w:spacing w:before="124" w:line="249" w:lineRule="auto"/>
      <w:ind w:left="100" w:right="119"/>
      <w:jc w:val="both"/>
    </w:pPr>
    <w:rPr>
      <w:rFonts w:ascii="Times New Roman" w:eastAsia="Times New Roman" w:hAnsi="Times New Roman"/>
      <w:color w:val="231F20"/>
      <w:sz w:val="22"/>
      <w:szCs w:val="22"/>
      <w:lang w:val="en-US" w:eastAsia="en-US"/>
    </w:rPr>
  </w:style>
  <w:style w:type="paragraph" w:styleId="1">
    <w:name w:val="heading 1"/>
    <w:basedOn w:val="2"/>
    <w:next w:val="a3"/>
    <w:link w:val="10"/>
    <w:qFormat/>
    <w:rsid w:val="009D39D4"/>
    <w:pPr>
      <w:outlineLvl w:val="0"/>
    </w:pPr>
  </w:style>
  <w:style w:type="paragraph" w:styleId="2">
    <w:name w:val="heading 2"/>
    <w:basedOn w:val="a3"/>
    <w:next w:val="a3"/>
    <w:link w:val="20"/>
    <w:qFormat/>
    <w:rsid w:val="009D39D4"/>
    <w:pPr>
      <w:numPr>
        <w:ilvl w:val="1"/>
        <w:numId w:val="7"/>
      </w:numPr>
      <w:tabs>
        <w:tab w:val="left" w:pos="613"/>
        <w:tab w:val="left" w:pos="614"/>
      </w:tabs>
      <w:spacing w:before="0" w:line="240" w:lineRule="auto"/>
      <w:ind w:right="0"/>
      <w:outlineLvl w:val="1"/>
    </w:pPr>
    <w:rPr>
      <w:rFonts w:ascii="Trebuchet MS" w:eastAsia="Trebuchet MS" w:hAnsi="Trebuchet MS" w:cs="Trebuchet MS"/>
      <w:b/>
      <w:bCs/>
      <w:w w:val="110"/>
    </w:rPr>
  </w:style>
  <w:style w:type="paragraph" w:styleId="3">
    <w:name w:val="heading 3"/>
    <w:basedOn w:val="a3"/>
    <w:next w:val="a3"/>
    <w:link w:val="30"/>
    <w:uiPriority w:val="9"/>
    <w:qFormat/>
    <w:rsid w:val="00944186"/>
    <w:pPr>
      <w:keepNext/>
      <w:numPr>
        <w:ilvl w:val="2"/>
        <w:numId w:val="1"/>
      </w:numPr>
      <w:tabs>
        <w:tab w:val="left" w:pos="1276"/>
      </w:tabs>
      <w:spacing w:before="120" w:after="120"/>
      <w:ind w:left="709" w:firstLine="0"/>
      <w:outlineLvl w:val="2"/>
    </w:pPr>
  </w:style>
  <w:style w:type="paragraph" w:styleId="4">
    <w:name w:val="heading 4"/>
    <w:basedOn w:val="a3"/>
    <w:next w:val="a3"/>
    <w:link w:val="40"/>
    <w:uiPriority w:val="9"/>
    <w:qFormat/>
    <w:rsid w:val="00944186"/>
    <w:pPr>
      <w:keepNext/>
      <w:numPr>
        <w:ilvl w:val="3"/>
        <w:numId w:val="1"/>
      </w:numPr>
      <w:tabs>
        <w:tab w:val="left" w:pos="1418"/>
      </w:tabs>
      <w:spacing w:before="240" w:after="120"/>
      <w:ind w:left="709" w:firstLine="0"/>
      <w:jc w:val="left"/>
      <w:outlineLvl w:val="3"/>
    </w:pPr>
  </w:style>
  <w:style w:type="paragraph" w:styleId="5">
    <w:name w:val="heading 5"/>
    <w:basedOn w:val="a3"/>
    <w:next w:val="a3"/>
    <w:link w:val="50"/>
    <w:unhideWhenUsed/>
    <w:qFormat/>
    <w:rsid w:val="00944186"/>
    <w:pPr>
      <w:keepNext/>
      <w:spacing w:before="180" w:after="60"/>
      <w:jc w:val="left"/>
      <w:outlineLvl w:val="4"/>
    </w:pPr>
    <w:rPr>
      <w:rFonts w:cs="Arial"/>
      <w:u w:val="single"/>
    </w:rPr>
  </w:style>
  <w:style w:type="paragraph" w:styleId="6">
    <w:name w:val="heading 6"/>
    <w:basedOn w:val="a3"/>
    <w:next w:val="a3"/>
    <w:link w:val="60"/>
    <w:unhideWhenUsed/>
    <w:rsid w:val="00944186"/>
    <w:pPr>
      <w:numPr>
        <w:ilvl w:val="5"/>
        <w:numId w:val="1"/>
      </w:numPr>
      <w:spacing w:before="240" w:after="60"/>
      <w:outlineLvl w:val="5"/>
    </w:pPr>
    <w:rPr>
      <w:rFonts w:ascii="Arial" w:hAnsi="Arial"/>
      <w:i/>
    </w:rPr>
  </w:style>
  <w:style w:type="paragraph" w:styleId="7">
    <w:name w:val="heading 7"/>
    <w:basedOn w:val="a3"/>
    <w:next w:val="a3"/>
    <w:link w:val="70"/>
    <w:unhideWhenUsed/>
    <w:rsid w:val="00944186"/>
    <w:pPr>
      <w:numPr>
        <w:ilvl w:val="6"/>
        <w:numId w:val="1"/>
      </w:numPr>
      <w:spacing w:before="240" w:after="60"/>
      <w:outlineLvl w:val="6"/>
    </w:pPr>
    <w:rPr>
      <w:rFonts w:ascii="Arial" w:hAnsi="Arial"/>
      <w:sz w:val="20"/>
    </w:rPr>
  </w:style>
  <w:style w:type="paragraph" w:styleId="8">
    <w:name w:val="heading 8"/>
    <w:basedOn w:val="a3"/>
    <w:next w:val="a3"/>
    <w:link w:val="80"/>
    <w:unhideWhenUsed/>
    <w:rsid w:val="00944186"/>
    <w:pPr>
      <w:numPr>
        <w:ilvl w:val="7"/>
        <w:numId w:val="1"/>
      </w:numPr>
      <w:spacing w:before="240" w:after="60"/>
      <w:outlineLvl w:val="7"/>
    </w:pPr>
    <w:rPr>
      <w:rFonts w:ascii="Arial" w:hAnsi="Arial"/>
      <w:i/>
      <w:sz w:val="20"/>
    </w:rPr>
  </w:style>
  <w:style w:type="paragraph" w:styleId="9">
    <w:name w:val="heading 9"/>
    <w:basedOn w:val="a3"/>
    <w:next w:val="a3"/>
    <w:link w:val="90"/>
    <w:unhideWhenUsed/>
    <w:rsid w:val="00944186"/>
    <w:pPr>
      <w:numPr>
        <w:ilvl w:val="8"/>
        <w:numId w:val="1"/>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sid w:val="00944186"/>
    <w:pPr>
      <w:spacing w:line="240" w:lineRule="auto"/>
    </w:pPr>
    <w:rPr>
      <w:rFonts w:ascii="Tahoma" w:hAnsi="Tahoma" w:cs="Tahoma"/>
      <w:sz w:val="16"/>
      <w:szCs w:val="16"/>
    </w:rPr>
  </w:style>
  <w:style w:type="paragraph" w:styleId="a9">
    <w:name w:val="Body Text"/>
    <w:basedOn w:val="a3"/>
    <w:link w:val="aa"/>
    <w:uiPriority w:val="99"/>
    <w:semiHidden/>
    <w:unhideWhenUsed/>
    <w:rsid w:val="00944186"/>
    <w:pPr>
      <w:spacing w:after="120"/>
    </w:pPr>
  </w:style>
  <w:style w:type="paragraph" w:styleId="ab">
    <w:name w:val="annotation subject"/>
    <w:basedOn w:val="a3"/>
    <w:next w:val="ac"/>
    <w:link w:val="ad"/>
    <w:uiPriority w:val="99"/>
    <w:semiHidden/>
    <w:unhideWhenUsed/>
    <w:rsid w:val="00944186"/>
    <w:rPr>
      <w:b/>
      <w:bCs/>
      <w:sz w:val="20"/>
      <w:szCs w:val="20"/>
    </w:rPr>
  </w:style>
  <w:style w:type="paragraph" w:styleId="ac">
    <w:name w:val="annotation text"/>
    <w:basedOn w:val="a3"/>
    <w:uiPriority w:val="99"/>
    <w:semiHidden/>
    <w:unhideWhenUsed/>
    <w:rsid w:val="00944186"/>
    <w:pPr>
      <w:jc w:val="left"/>
    </w:pPr>
  </w:style>
  <w:style w:type="paragraph" w:styleId="ae">
    <w:name w:val="Document Map"/>
    <w:basedOn w:val="a3"/>
    <w:link w:val="af"/>
    <w:uiPriority w:val="99"/>
    <w:semiHidden/>
    <w:unhideWhenUsed/>
    <w:rsid w:val="00944186"/>
    <w:rPr>
      <w:rFonts w:ascii="Tahoma" w:hAnsi="Tahoma" w:cs="Tahoma"/>
      <w:sz w:val="16"/>
      <w:szCs w:val="16"/>
    </w:rPr>
  </w:style>
  <w:style w:type="paragraph" w:styleId="af0">
    <w:name w:val="footer"/>
    <w:basedOn w:val="a3"/>
    <w:link w:val="af1"/>
    <w:uiPriority w:val="99"/>
    <w:unhideWhenUsed/>
    <w:rsid w:val="00944186"/>
    <w:pPr>
      <w:tabs>
        <w:tab w:val="center" w:pos="4677"/>
        <w:tab w:val="right" w:pos="9355"/>
      </w:tabs>
      <w:spacing w:line="240" w:lineRule="auto"/>
    </w:pPr>
  </w:style>
  <w:style w:type="paragraph" w:styleId="af2">
    <w:name w:val="header"/>
    <w:basedOn w:val="a3"/>
    <w:link w:val="af3"/>
    <w:uiPriority w:val="99"/>
    <w:unhideWhenUsed/>
    <w:rsid w:val="00944186"/>
    <w:pPr>
      <w:tabs>
        <w:tab w:val="center" w:pos="4677"/>
        <w:tab w:val="right" w:pos="9355"/>
      </w:tabs>
      <w:spacing w:line="240" w:lineRule="auto"/>
    </w:pPr>
  </w:style>
  <w:style w:type="character" w:styleId="af4">
    <w:name w:val="Hyperlink"/>
    <w:uiPriority w:val="99"/>
    <w:unhideWhenUsed/>
    <w:rsid w:val="009D39D4"/>
  </w:style>
  <w:style w:type="table" w:styleId="af5">
    <w:name w:val="Table Grid"/>
    <w:basedOn w:val="a5"/>
    <w:rsid w:val="009441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1">
    <w:name w:val="toc 1"/>
    <w:basedOn w:val="a3"/>
    <w:next w:val="a3"/>
    <w:link w:val="12"/>
    <w:uiPriority w:val="39"/>
    <w:rsid w:val="00944186"/>
    <w:pPr>
      <w:tabs>
        <w:tab w:val="left" w:pos="284"/>
        <w:tab w:val="right" w:leader="dot" w:pos="9639"/>
      </w:tabs>
      <w:ind w:left="284" w:right="567" w:hanging="284"/>
    </w:pPr>
  </w:style>
  <w:style w:type="paragraph" w:styleId="21">
    <w:name w:val="toc 2"/>
    <w:basedOn w:val="a3"/>
    <w:next w:val="a3"/>
    <w:link w:val="22"/>
    <w:uiPriority w:val="39"/>
    <w:rsid w:val="00944186"/>
    <w:pPr>
      <w:tabs>
        <w:tab w:val="left" w:pos="709"/>
        <w:tab w:val="right" w:leader="dot" w:pos="9639"/>
      </w:tabs>
      <w:spacing w:before="60"/>
      <w:ind w:left="709" w:right="567" w:hanging="471"/>
    </w:pPr>
  </w:style>
  <w:style w:type="paragraph" w:styleId="31">
    <w:name w:val="toc 3"/>
    <w:basedOn w:val="a3"/>
    <w:next w:val="a3"/>
    <w:uiPriority w:val="39"/>
    <w:rsid w:val="00944186"/>
    <w:pPr>
      <w:tabs>
        <w:tab w:val="left" w:pos="1276"/>
        <w:tab w:val="right" w:leader="dot" w:pos="9639"/>
      </w:tabs>
      <w:ind w:left="1276" w:right="565" w:hanging="567"/>
      <w:jc w:val="left"/>
    </w:pPr>
  </w:style>
  <w:style w:type="character" w:customStyle="1" w:styleId="10">
    <w:name w:val="Заголовок 1 Знак"/>
    <w:basedOn w:val="a4"/>
    <w:link w:val="1"/>
    <w:rsid w:val="009D39D4"/>
    <w:rPr>
      <w:rFonts w:ascii="Trebuchet MS" w:eastAsia="Trebuchet MS" w:hAnsi="Trebuchet MS" w:cs="Trebuchet MS"/>
      <w:b/>
      <w:bCs/>
      <w:color w:val="231F20"/>
      <w:w w:val="110"/>
      <w:sz w:val="22"/>
      <w:szCs w:val="22"/>
      <w:lang w:val="en-US" w:eastAsia="en-US"/>
    </w:rPr>
  </w:style>
  <w:style w:type="character" w:customStyle="1" w:styleId="20">
    <w:name w:val="Заголовок 2 Знак"/>
    <w:basedOn w:val="a4"/>
    <w:link w:val="2"/>
    <w:rsid w:val="009D39D4"/>
    <w:rPr>
      <w:rFonts w:ascii="Trebuchet MS" w:eastAsia="Trebuchet MS" w:hAnsi="Trebuchet MS" w:cs="Trebuchet MS"/>
      <w:b/>
      <w:bCs/>
      <w:color w:val="231F20"/>
      <w:w w:val="110"/>
      <w:sz w:val="22"/>
      <w:szCs w:val="22"/>
      <w:lang w:val="en-US" w:eastAsia="en-US"/>
    </w:rPr>
  </w:style>
  <w:style w:type="character" w:customStyle="1" w:styleId="30">
    <w:name w:val="Заголовок 3 Знак"/>
    <w:basedOn w:val="a4"/>
    <w:link w:val="3"/>
    <w:uiPriority w:val="9"/>
    <w:rsid w:val="00944186"/>
    <w:rPr>
      <w:rFonts w:ascii="Times New Roman" w:eastAsia="Times New Roman" w:hAnsi="Times New Roman"/>
      <w:sz w:val="24"/>
      <w:szCs w:val="24"/>
    </w:rPr>
  </w:style>
  <w:style w:type="character" w:customStyle="1" w:styleId="40">
    <w:name w:val="Заголовок 4 Знак"/>
    <w:basedOn w:val="a4"/>
    <w:link w:val="4"/>
    <w:uiPriority w:val="9"/>
    <w:rsid w:val="00944186"/>
    <w:rPr>
      <w:rFonts w:ascii="Times New Roman" w:eastAsia="Times New Roman" w:hAnsi="Times New Roman"/>
      <w:sz w:val="24"/>
      <w:szCs w:val="24"/>
    </w:rPr>
  </w:style>
  <w:style w:type="character" w:customStyle="1" w:styleId="50">
    <w:name w:val="Заголовок 5 Знак"/>
    <w:basedOn w:val="a4"/>
    <w:link w:val="5"/>
    <w:rsid w:val="00944186"/>
    <w:rPr>
      <w:rFonts w:ascii="Times New Roman" w:eastAsia="Times New Roman" w:hAnsi="Times New Roman" w:cs="Arial"/>
      <w:sz w:val="24"/>
      <w:szCs w:val="24"/>
      <w:u w:val="single"/>
    </w:rPr>
  </w:style>
  <w:style w:type="character" w:customStyle="1" w:styleId="60">
    <w:name w:val="Заголовок 6 Знак"/>
    <w:basedOn w:val="a4"/>
    <w:link w:val="6"/>
    <w:rsid w:val="00944186"/>
    <w:rPr>
      <w:rFonts w:ascii="Arial" w:eastAsia="Times New Roman" w:hAnsi="Arial"/>
      <w:i/>
      <w:sz w:val="22"/>
      <w:szCs w:val="24"/>
    </w:rPr>
  </w:style>
  <w:style w:type="character" w:customStyle="1" w:styleId="70">
    <w:name w:val="Заголовок 7 Знак"/>
    <w:basedOn w:val="a4"/>
    <w:link w:val="7"/>
    <w:rsid w:val="00944186"/>
    <w:rPr>
      <w:rFonts w:ascii="Arial" w:eastAsia="Times New Roman" w:hAnsi="Arial"/>
      <w:szCs w:val="24"/>
    </w:rPr>
  </w:style>
  <w:style w:type="character" w:customStyle="1" w:styleId="80">
    <w:name w:val="Заголовок 8 Знак"/>
    <w:basedOn w:val="a4"/>
    <w:link w:val="8"/>
    <w:rsid w:val="00944186"/>
    <w:rPr>
      <w:rFonts w:ascii="Arial" w:eastAsia="Times New Roman" w:hAnsi="Arial"/>
      <w:i/>
      <w:szCs w:val="24"/>
    </w:rPr>
  </w:style>
  <w:style w:type="character" w:customStyle="1" w:styleId="90">
    <w:name w:val="Заголовок 9 Знак"/>
    <w:basedOn w:val="a4"/>
    <w:link w:val="9"/>
    <w:rsid w:val="00944186"/>
    <w:rPr>
      <w:rFonts w:ascii="Times New Roman" w:eastAsia="Times New Roman" w:hAnsi="Times New Roman"/>
      <w:b/>
      <w:caps/>
      <w:sz w:val="28"/>
      <w:szCs w:val="24"/>
    </w:rPr>
  </w:style>
  <w:style w:type="character" w:customStyle="1" w:styleId="af">
    <w:name w:val="Схема документа Знак"/>
    <w:basedOn w:val="a4"/>
    <w:link w:val="ae"/>
    <w:uiPriority w:val="99"/>
    <w:semiHidden/>
    <w:rsid w:val="00944186"/>
    <w:rPr>
      <w:rFonts w:ascii="Tahoma" w:eastAsia="Times New Roman" w:hAnsi="Tahoma" w:cs="Tahoma"/>
      <w:sz w:val="16"/>
      <w:szCs w:val="16"/>
    </w:rPr>
  </w:style>
  <w:style w:type="paragraph" w:customStyle="1" w:styleId="af6">
    <w:name w:val="Формула"/>
    <w:basedOn w:val="a3"/>
    <w:next w:val="a3"/>
    <w:link w:val="Char"/>
    <w:qFormat/>
    <w:rsid w:val="00944186"/>
    <w:pPr>
      <w:spacing w:before="240" w:after="240"/>
      <w:contextualSpacing/>
      <w:jc w:val="center"/>
    </w:pPr>
  </w:style>
  <w:style w:type="paragraph" w:customStyle="1" w:styleId="af7">
    <w:name w:val="Листинг"/>
    <w:basedOn w:val="a3"/>
    <w:unhideWhenUsed/>
    <w:rsid w:val="00944186"/>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rPr>
  </w:style>
  <w:style w:type="character" w:customStyle="1" w:styleId="12">
    <w:name w:val="Оглавление 1 Знак"/>
    <w:basedOn w:val="a4"/>
    <w:link w:val="11"/>
    <w:uiPriority w:val="39"/>
    <w:rsid w:val="00944186"/>
    <w:rPr>
      <w:rFonts w:ascii="Times New Roman" w:eastAsia="Times New Roman" w:hAnsi="Times New Roman"/>
      <w:sz w:val="24"/>
      <w:szCs w:val="24"/>
    </w:rPr>
  </w:style>
  <w:style w:type="character" w:customStyle="1" w:styleId="22">
    <w:name w:val="Оглавление 2 Знак"/>
    <w:basedOn w:val="a4"/>
    <w:link w:val="21"/>
    <w:uiPriority w:val="39"/>
    <w:rsid w:val="00944186"/>
    <w:rPr>
      <w:rFonts w:ascii="Times New Roman" w:eastAsia="Times New Roman" w:hAnsi="Times New Roman"/>
      <w:sz w:val="24"/>
      <w:szCs w:val="24"/>
    </w:rPr>
  </w:style>
  <w:style w:type="paragraph" w:customStyle="1" w:styleId="af8">
    <w:name w:val="После формулы"/>
    <w:basedOn w:val="a3"/>
    <w:next w:val="a3"/>
    <w:link w:val="af9"/>
    <w:qFormat/>
    <w:rsid w:val="00944186"/>
  </w:style>
  <w:style w:type="paragraph" w:customStyle="1" w:styleId="-">
    <w:name w:val="Таблица - заголовок"/>
    <w:basedOn w:val="TableParagraph"/>
    <w:next w:val="a3"/>
    <w:rsid w:val="0016306F"/>
    <w:pPr>
      <w:spacing w:before="132"/>
    </w:pPr>
    <w:rPr>
      <w:rFonts w:ascii="Trebuchet MS" w:cstheme="minorBidi"/>
      <w:b/>
      <w:color w:val="231F20"/>
      <w:w w:val="95"/>
      <w:sz w:val="20"/>
    </w:rPr>
  </w:style>
  <w:style w:type="character" w:styleId="afa">
    <w:name w:val="Placeholder Text"/>
    <w:basedOn w:val="a4"/>
    <w:uiPriority w:val="99"/>
    <w:semiHidden/>
    <w:rsid w:val="00944186"/>
    <w:rPr>
      <w:color w:val="808080"/>
    </w:rPr>
  </w:style>
  <w:style w:type="character" w:customStyle="1" w:styleId="aa">
    <w:name w:val="Основной текст Знак"/>
    <w:basedOn w:val="a4"/>
    <w:link w:val="a9"/>
    <w:uiPriority w:val="99"/>
    <w:semiHidden/>
    <w:rsid w:val="00944186"/>
    <w:rPr>
      <w:rFonts w:ascii="Times New Roman" w:eastAsia="Times New Roman" w:hAnsi="Times New Roman"/>
      <w:sz w:val="24"/>
      <w:szCs w:val="24"/>
    </w:rPr>
  </w:style>
  <w:style w:type="paragraph" w:customStyle="1" w:styleId="13">
    <w:name w:val="Заголовок 1 без номера"/>
    <w:basedOn w:val="1"/>
    <w:next w:val="a3"/>
    <w:qFormat/>
    <w:rsid w:val="00944186"/>
    <w:pPr>
      <w:numPr>
        <w:numId w:val="0"/>
      </w:numPr>
      <w:jc w:val="center"/>
    </w:pPr>
    <w:rPr>
      <w:caps/>
    </w:rPr>
  </w:style>
  <w:style w:type="paragraph" w:customStyle="1" w:styleId="-0">
    <w:name w:val="Рисунок - подпись"/>
    <w:basedOn w:val="a3"/>
    <w:next w:val="a3"/>
    <w:rsid w:val="0016306F"/>
    <w:pPr>
      <w:keepLines/>
      <w:suppressAutoHyphens/>
      <w:spacing w:before="40" w:after="120" w:line="240" w:lineRule="auto"/>
      <w:jc w:val="left"/>
    </w:pPr>
    <w:rPr>
      <w:sz w:val="18"/>
      <w:szCs w:val="18"/>
    </w:rPr>
  </w:style>
  <w:style w:type="paragraph" w:customStyle="1" w:styleId="afb">
    <w:name w:val="Рисунок"/>
    <w:basedOn w:val="a3"/>
    <w:link w:val="14"/>
    <w:qFormat/>
    <w:rsid w:val="00944186"/>
    <w:pPr>
      <w:keepNext/>
      <w:spacing w:before="240"/>
      <w:jc w:val="center"/>
    </w:pPr>
    <w:rPr>
      <w:rFonts w:cs="Calibri"/>
      <w:szCs w:val="16"/>
    </w:rPr>
  </w:style>
  <w:style w:type="character" w:customStyle="1" w:styleId="14">
    <w:name w:val="Рисунок1 Знак"/>
    <w:basedOn w:val="a4"/>
    <w:link w:val="afb"/>
    <w:rsid w:val="00944186"/>
    <w:rPr>
      <w:rFonts w:ascii="Times New Roman" w:eastAsia="Times New Roman" w:hAnsi="Times New Roman" w:cs="Calibri"/>
      <w:sz w:val="24"/>
      <w:szCs w:val="16"/>
    </w:rPr>
  </w:style>
  <w:style w:type="character" w:customStyle="1" w:styleId="ad">
    <w:name w:val="Тема примечания Знак"/>
    <w:basedOn w:val="a4"/>
    <w:link w:val="ab"/>
    <w:uiPriority w:val="99"/>
    <w:semiHidden/>
    <w:rsid w:val="00944186"/>
    <w:rPr>
      <w:b/>
      <w:bCs/>
    </w:rPr>
  </w:style>
  <w:style w:type="paragraph" w:customStyle="1" w:styleId="15">
    <w:name w:val="Рецензия1"/>
    <w:hidden/>
    <w:uiPriority w:val="99"/>
    <w:semiHidden/>
    <w:rsid w:val="00944186"/>
    <w:pPr>
      <w:spacing w:line="360" w:lineRule="auto"/>
      <w:ind w:firstLine="709"/>
      <w:jc w:val="both"/>
    </w:pPr>
    <w:rPr>
      <w:rFonts w:ascii="Times New Roman" w:eastAsia="Times New Roman" w:hAnsi="Times New Roman"/>
      <w:sz w:val="24"/>
      <w:szCs w:val="24"/>
    </w:rPr>
  </w:style>
  <w:style w:type="paragraph" w:customStyle="1" w:styleId="16">
    <w:name w:val="Заголовок оглавления1"/>
    <w:basedOn w:val="a3"/>
    <w:next w:val="a3"/>
    <w:link w:val="TOCHeadingChar"/>
    <w:uiPriority w:val="39"/>
    <w:unhideWhenUsed/>
    <w:qFormat/>
    <w:rsid w:val="00B67628"/>
    <w:pPr>
      <w:spacing w:before="97" w:line="240" w:lineRule="auto"/>
      <w:ind w:right="0"/>
      <w:jc w:val="left"/>
    </w:pPr>
    <w:rPr>
      <w:rFonts w:ascii="Trebuchet MS"/>
      <w:b/>
      <w:w w:val="105"/>
    </w:rPr>
  </w:style>
  <w:style w:type="paragraph" w:customStyle="1" w:styleId="a0">
    <w:name w:val="Список маркированный"/>
    <w:basedOn w:val="a3"/>
    <w:qFormat/>
    <w:rsid w:val="0016306F"/>
    <w:pPr>
      <w:numPr>
        <w:numId w:val="8"/>
      </w:numPr>
      <w:tabs>
        <w:tab w:val="left" w:pos="580"/>
      </w:tabs>
      <w:spacing w:before="0" w:line="240" w:lineRule="auto"/>
      <w:ind w:right="0"/>
      <w:jc w:val="left"/>
    </w:pPr>
    <w:rPr>
      <w:sz w:val="20"/>
    </w:rPr>
  </w:style>
  <w:style w:type="paragraph" w:customStyle="1" w:styleId="a">
    <w:name w:val="Список нумерованный"/>
    <w:basedOn w:val="a0"/>
    <w:qFormat/>
    <w:rsid w:val="004A0A4E"/>
    <w:pPr>
      <w:numPr>
        <w:numId w:val="9"/>
      </w:numPr>
      <w:tabs>
        <w:tab w:val="left" w:pos="992"/>
      </w:tabs>
      <w:ind w:hanging="153"/>
    </w:pPr>
  </w:style>
  <w:style w:type="character" w:customStyle="1" w:styleId="a8">
    <w:name w:val="Текст выноски Знак"/>
    <w:basedOn w:val="a4"/>
    <w:link w:val="a7"/>
    <w:uiPriority w:val="99"/>
    <w:semiHidden/>
    <w:rsid w:val="00944186"/>
    <w:rPr>
      <w:rFonts w:ascii="Tahoma" w:eastAsia="Times New Roman" w:hAnsi="Tahoma" w:cs="Tahoma"/>
      <w:sz w:val="16"/>
      <w:szCs w:val="16"/>
    </w:rPr>
  </w:style>
  <w:style w:type="paragraph" w:customStyle="1" w:styleId="-1">
    <w:name w:val="Таблица - текст внутри"/>
    <w:basedOn w:val="TableParagraph"/>
    <w:link w:val="-2"/>
    <w:qFormat/>
    <w:rsid w:val="0016306F"/>
    <w:pPr>
      <w:spacing w:before="55"/>
    </w:pPr>
    <w:rPr>
      <w:rFonts w:cstheme="minorBidi"/>
      <w:color w:val="231F20"/>
      <w:sz w:val="16"/>
    </w:rPr>
  </w:style>
  <w:style w:type="paragraph" w:customStyle="1" w:styleId="a2">
    <w:name w:val="Список многоуровневый"/>
    <w:basedOn w:val="a3"/>
    <w:link w:val="afc"/>
    <w:qFormat/>
    <w:rsid w:val="00944186"/>
    <w:pPr>
      <w:numPr>
        <w:numId w:val="4"/>
      </w:numPr>
    </w:pPr>
  </w:style>
  <w:style w:type="character" w:customStyle="1" w:styleId="af9">
    <w:name w:val="После формулы Знак"/>
    <w:basedOn w:val="a4"/>
    <w:link w:val="af8"/>
    <w:rsid w:val="00944186"/>
    <w:rPr>
      <w:rFonts w:ascii="Times New Roman" w:eastAsia="Times New Roman" w:hAnsi="Times New Roman"/>
      <w:sz w:val="24"/>
      <w:szCs w:val="24"/>
    </w:rPr>
  </w:style>
  <w:style w:type="character" w:customStyle="1" w:styleId="-2">
    <w:name w:val="Таблица - текст внутри Знак"/>
    <w:basedOn w:val="af9"/>
    <w:link w:val="-1"/>
    <w:rsid w:val="0016306F"/>
    <w:rPr>
      <w:rFonts w:cstheme="minorBidi"/>
      <w:color w:val="231F20"/>
      <w:sz w:val="16"/>
      <w:szCs w:val="22"/>
      <w:lang w:val="en-US" w:eastAsia="en-US"/>
    </w:rPr>
  </w:style>
  <w:style w:type="character" w:customStyle="1" w:styleId="afc">
    <w:name w:val="Список многоуровневый Знак"/>
    <w:basedOn w:val="a4"/>
    <w:link w:val="a2"/>
    <w:rsid w:val="00944186"/>
    <w:rPr>
      <w:rFonts w:ascii="Times New Roman" w:eastAsia="Times New Roman" w:hAnsi="Times New Roman"/>
      <w:sz w:val="24"/>
      <w:szCs w:val="24"/>
    </w:rPr>
  </w:style>
  <w:style w:type="paragraph" w:customStyle="1" w:styleId="17">
    <w:name w:val="Список литературы1"/>
    <w:basedOn w:val="a3"/>
    <w:next w:val="a3"/>
    <w:uiPriority w:val="37"/>
    <w:semiHidden/>
    <w:unhideWhenUsed/>
    <w:rsid w:val="00944186"/>
  </w:style>
  <w:style w:type="character" w:customStyle="1" w:styleId="af3">
    <w:name w:val="Верхний колонтитул Знак"/>
    <w:basedOn w:val="a4"/>
    <w:link w:val="af2"/>
    <w:uiPriority w:val="99"/>
    <w:rsid w:val="00944186"/>
    <w:rPr>
      <w:rFonts w:ascii="Times New Roman" w:eastAsia="Times New Roman" w:hAnsi="Times New Roman"/>
      <w:sz w:val="24"/>
      <w:szCs w:val="24"/>
    </w:rPr>
  </w:style>
  <w:style w:type="character" w:customStyle="1" w:styleId="af1">
    <w:name w:val="Нижний колонтитул Знак"/>
    <w:basedOn w:val="a4"/>
    <w:link w:val="af0"/>
    <w:uiPriority w:val="99"/>
    <w:rsid w:val="00944186"/>
    <w:rPr>
      <w:rFonts w:ascii="Times New Roman" w:eastAsia="Times New Roman" w:hAnsi="Times New Roman"/>
      <w:sz w:val="24"/>
      <w:szCs w:val="24"/>
    </w:rPr>
  </w:style>
  <w:style w:type="paragraph" w:customStyle="1" w:styleId="afd">
    <w:name w:val="После где"/>
    <w:basedOn w:val="af8"/>
    <w:qFormat/>
    <w:rsid w:val="00130EDD"/>
    <w:pPr>
      <w:ind w:left="680"/>
    </w:pPr>
  </w:style>
  <w:style w:type="paragraph" w:styleId="afe">
    <w:name w:val="List Paragraph"/>
    <w:basedOn w:val="a3"/>
    <w:uiPriority w:val="99"/>
    <w:qFormat/>
    <w:rsid w:val="00944186"/>
    <w:pPr>
      <w:ind w:left="720"/>
      <w:contextualSpacing/>
    </w:pPr>
  </w:style>
  <w:style w:type="paragraph" w:customStyle="1" w:styleId="a1">
    <w:name w:val="Список источников"/>
    <w:basedOn w:val="afe"/>
    <w:qFormat/>
    <w:rsid w:val="00944186"/>
    <w:pPr>
      <w:numPr>
        <w:numId w:val="5"/>
      </w:numPr>
      <w:tabs>
        <w:tab w:val="left" w:pos="993"/>
      </w:tabs>
      <w:ind w:left="0" w:firstLine="709"/>
    </w:pPr>
  </w:style>
  <w:style w:type="character" w:customStyle="1" w:styleId="Char">
    <w:name w:val="Формула Char"/>
    <w:link w:val="af6"/>
    <w:rsid w:val="00944186"/>
  </w:style>
  <w:style w:type="paragraph" w:customStyle="1" w:styleId="WPSOffice1">
    <w:name w:val="WPSOffice手动目录 1"/>
    <w:rsid w:val="00944186"/>
  </w:style>
  <w:style w:type="paragraph" w:customStyle="1" w:styleId="WPSOffice2">
    <w:name w:val="WPSOffice手动目录 2"/>
    <w:rsid w:val="00944186"/>
    <w:pPr>
      <w:ind w:leftChars="200" w:left="200"/>
    </w:pPr>
  </w:style>
  <w:style w:type="character" w:customStyle="1" w:styleId="TOCHeadingChar">
    <w:name w:val="TOC Heading Char"/>
    <w:link w:val="16"/>
    <w:uiPriority w:val="39"/>
    <w:rsid w:val="00B67628"/>
    <w:rPr>
      <w:rFonts w:ascii="Trebuchet MS" w:eastAsia="Times New Roman" w:hAnsi="Times New Roman"/>
      <w:b/>
      <w:color w:val="231F20"/>
      <w:w w:val="105"/>
      <w:sz w:val="22"/>
      <w:szCs w:val="22"/>
      <w:lang w:val="en-US" w:eastAsia="en-US"/>
    </w:rPr>
  </w:style>
  <w:style w:type="paragraph" w:customStyle="1" w:styleId="TOC1">
    <w:name w:val="TOC 1"/>
    <w:basedOn w:val="a3"/>
    <w:uiPriority w:val="1"/>
    <w:qFormat/>
    <w:rsid w:val="009D39D4"/>
    <w:pPr>
      <w:spacing w:before="10" w:line="240" w:lineRule="auto"/>
      <w:ind w:left="560" w:right="0" w:hanging="460"/>
      <w:jc w:val="left"/>
    </w:pPr>
    <w:rPr>
      <w:color w:val="auto"/>
    </w:rPr>
  </w:style>
  <w:style w:type="table" w:customStyle="1" w:styleId="TableNormal">
    <w:name w:val="Table Normal"/>
    <w:uiPriority w:val="2"/>
    <w:semiHidden/>
    <w:unhideWhenUsed/>
    <w:qFormat/>
    <w:rsid w:val="0016306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3"/>
    <w:uiPriority w:val="1"/>
    <w:qFormat/>
    <w:rsid w:val="0016306F"/>
    <w:pPr>
      <w:spacing w:before="19" w:line="240" w:lineRule="auto"/>
      <w:ind w:left="0" w:right="0"/>
      <w:jc w:val="left"/>
    </w:pPr>
    <w:rPr>
      <w:color w:val="auto"/>
    </w:rPr>
  </w:style>
  <w:style w:type="table" w:styleId="aff">
    <w:name w:val="Light Shading"/>
    <w:basedOn w:val="a5"/>
    <w:uiPriority w:val="60"/>
    <w:rsid w:val="007B75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1159D-02B7-4A53-8D0A-AA99D1D9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103</TotalTime>
  <Pages>4</Pages>
  <Words>841</Words>
  <Characters>4800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13</cp:revision>
  <cp:lastPrinted>2016-08-31T12:08:00Z</cp:lastPrinted>
  <dcterms:created xsi:type="dcterms:W3CDTF">2022-08-24T11:55:00Z</dcterms:created>
  <dcterms:modified xsi:type="dcterms:W3CDTF">2024-03-28T07:32:00Z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y fmtid="{D5CDD505-2E9C-101B-9397-08002B2CF9AE}" pid="4" name="KSOProductBuildVer">
    <vt:lpwstr>1033-11.2.0.11225</vt:lpwstr>
  </property>
  <property fmtid="{D5CDD505-2E9C-101B-9397-08002B2CF9AE}" pid="5" name="ICV">
    <vt:lpwstr>A0E0E736883945AFADD5FB0756073A66</vt:lpwstr>
  </property>
</Properties>
</file>