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szCs w:val="24"/>
        </w:rPr>
        <w:id w:val="1643394798"/>
        <w:docPartObj>
          <w:docPartGallery w:val="Table of Contents"/>
          <w:docPartUnique/>
        </w:docPartObj>
      </w:sdtPr>
      <w:sdtEndPr>
        <w:rPr>
          <w:b w:val="0"/>
          <w:caps w:val="0"/>
          <w:sz w:val="24"/>
        </w:rPr>
      </w:sdtEndPr>
      <w:sdtContent>
        <w:p w:rsidR="006A6D1F" w:rsidRPr="00A054B0" w:rsidRDefault="00B871B3" w:rsidP="00A054B0">
          <w:pPr>
            <w:pStyle w:val="af4"/>
          </w:pPr>
          <w:r w:rsidRPr="00A054B0">
            <w:t>DUBLINCITY: ANNOTATED LIDAR POINT CLOUD AND ITS APPLICATIONS</w:t>
          </w:r>
        </w:p>
        <w:p w:rsidR="000114C4" w:rsidRDefault="002D1075">
          <w:pPr>
            <w:pStyle w:val="11"/>
            <w:rPr>
              <w:rFonts w:asciiTheme="minorHAnsi" w:eastAsiaTheme="minorEastAsia" w:hAnsiTheme="minorHAnsi" w:cstheme="minorBidi"/>
              <w:sz w:val="22"/>
              <w:szCs w:val="22"/>
              <w:lang w:val="ru-RU"/>
            </w:rPr>
          </w:pPr>
          <w:r w:rsidRPr="002D1075">
            <w:fldChar w:fldCharType="begin"/>
          </w:r>
          <w:r w:rsidR="006A6D1F">
            <w:instrText xml:space="preserve"> TOC \o "1-3" \h \z \u </w:instrText>
          </w:r>
          <w:r w:rsidRPr="002D1075">
            <w:fldChar w:fldCharType="separate"/>
          </w:r>
          <w:hyperlink w:anchor="_Toc163729904" w:history="1">
            <w:r w:rsidR="000114C4" w:rsidRPr="003A001B">
              <w:rPr>
                <w:rStyle w:val="aff"/>
              </w:rPr>
              <w:t>1</w:t>
            </w:r>
            <w:r w:rsidR="000114C4">
              <w:rPr>
                <w:rFonts w:asciiTheme="minorHAnsi" w:eastAsiaTheme="minorEastAsia" w:hAnsiTheme="minorHAnsi" w:cstheme="minorBidi"/>
                <w:sz w:val="22"/>
                <w:szCs w:val="22"/>
                <w:lang w:val="ru-RU"/>
              </w:rPr>
              <w:tab/>
            </w:r>
            <w:r w:rsidR="000114C4" w:rsidRPr="003A001B">
              <w:rPr>
                <w:rStyle w:val="aff"/>
              </w:rPr>
              <w:t>Results and Applications</w:t>
            </w:r>
            <w:r w:rsidR="000114C4">
              <w:rPr>
                <w:webHidden/>
              </w:rPr>
              <w:tab/>
            </w:r>
            <w:r w:rsidR="000114C4">
              <w:rPr>
                <w:webHidden/>
              </w:rPr>
              <w:fldChar w:fldCharType="begin"/>
            </w:r>
            <w:r w:rsidR="000114C4">
              <w:rPr>
                <w:webHidden/>
              </w:rPr>
              <w:instrText xml:space="preserve"> PAGEREF _Toc163729904 \h </w:instrText>
            </w:r>
            <w:r w:rsidR="000114C4">
              <w:rPr>
                <w:webHidden/>
              </w:rPr>
            </w:r>
            <w:r w:rsidR="000114C4">
              <w:rPr>
                <w:webHidden/>
              </w:rPr>
              <w:fldChar w:fldCharType="separate"/>
            </w:r>
            <w:r w:rsidR="000114C4">
              <w:rPr>
                <w:webHidden/>
              </w:rPr>
              <w:t>2</w:t>
            </w:r>
            <w:r w:rsidR="000114C4">
              <w:rPr>
                <w:webHidden/>
              </w:rPr>
              <w:fldChar w:fldCharType="end"/>
            </w:r>
          </w:hyperlink>
        </w:p>
        <w:p w:rsidR="000114C4" w:rsidRDefault="000114C4">
          <w:pPr>
            <w:pStyle w:val="21"/>
            <w:rPr>
              <w:rFonts w:asciiTheme="minorHAnsi" w:eastAsiaTheme="minorEastAsia" w:hAnsiTheme="minorHAnsi" w:cstheme="minorBidi"/>
              <w:sz w:val="22"/>
              <w:szCs w:val="22"/>
              <w:lang w:val="ru-RU"/>
            </w:rPr>
          </w:pPr>
          <w:hyperlink w:anchor="_Toc163729905" w:history="1">
            <w:r w:rsidRPr="003A001B">
              <w:rPr>
                <w:rStyle w:val="aff"/>
              </w:rPr>
              <w:t>1.1</w:t>
            </w:r>
            <w:r>
              <w:rPr>
                <w:rFonts w:asciiTheme="minorHAnsi" w:eastAsiaTheme="minorEastAsia" w:hAnsiTheme="minorHAnsi" w:cstheme="minorBidi"/>
                <w:sz w:val="22"/>
                <w:szCs w:val="22"/>
                <w:lang w:val="ru-RU"/>
              </w:rPr>
              <w:tab/>
            </w:r>
            <w:r w:rsidRPr="003A001B">
              <w:rPr>
                <w:rStyle w:val="aff"/>
              </w:rPr>
              <w:t>3D Point Cloud Object Classification</w:t>
            </w:r>
            <w:r>
              <w:rPr>
                <w:webHidden/>
              </w:rPr>
              <w:tab/>
            </w:r>
            <w:r>
              <w:rPr>
                <w:webHidden/>
              </w:rPr>
              <w:fldChar w:fldCharType="begin"/>
            </w:r>
            <w:r>
              <w:rPr>
                <w:webHidden/>
              </w:rPr>
              <w:instrText xml:space="preserve"> PAGEREF _Toc163729905 \h </w:instrText>
            </w:r>
            <w:r>
              <w:rPr>
                <w:webHidden/>
              </w:rPr>
            </w:r>
            <w:r>
              <w:rPr>
                <w:webHidden/>
              </w:rPr>
              <w:fldChar w:fldCharType="separate"/>
            </w:r>
            <w:r>
              <w:rPr>
                <w:webHidden/>
              </w:rPr>
              <w:t>2</w:t>
            </w:r>
            <w:r>
              <w:rPr>
                <w:webHidden/>
              </w:rPr>
              <w:fldChar w:fldCharType="end"/>
            </w:r>
          </w:hyperlink>
        </w:p>
        <w:p w:rsidR="000114C4" w:rsidRDefault="000114C4">
          <w:pPr>
            <w:pStyle w:val="21"/>
            <w:rPr>
              <w:rFonts w:asciiTheme="minorHAnsi" w:eastAsiaTheme="minorEastAsia" w:hAnsiTheme="minorHAnsi" w:cstheme="minorBidi"/>
              <w:sz w:val="22"/>
              <w:szCs w:val="22"/>
              <w:lang w:val="ru-RU"/>
            </w:rPr>
          </w:pPr>
          <w:hyperlink w:anchor="_Toc163729906" w:history="1">
            <w:r w:rsidRPr="003A001B">
              <w:rPr>
                <w:rStyle w:val="aff"/>
              </w:rPr>
              <w:t>1.2</w:t>
            </w:r>
            <w:r>
              <w:rPr>
                <w:rFonts w:asciiTheme="minorHAnsi" w:eastAsiaTheme="minorEastAsia" w:hAnsiTheme="minorHAnsi" w:cstheme="minorBidi"/>
                <w:sz w:val="22"/>
                <w:szCs w:val="22"/>
                <w:lang w:val="ru-RU"/>
              </w:rPr>
              <w:tab/>
            </w:r>
            <w:r w:rsidRPr="003A001B">
              <w:rPr>
                <w:rStyle w:val="aff"/>
              </w:rPr>
              <w:t>Image-based 3D Reconstruction</w:t>
            </w:r>
            <w:r>
              <w:rPr>
                <w:webHidden/>
              </w:rPr>
              <w:tab/>
            </w:r>
            <w:r>
              <w:rPr>
                <w:webHidden/>
              </w:rPr>
              <w:fldChar w:fldCharType="begin"/>
            </w:r>
            <w:r>
              <w:rPr>
                <w:webHidden/>
              </w:rPr>
              <w:instrText xml:space="preserve"> PAGEREF _Toc163729906 \h </w:instrText>
            </w:r>
            <w:r>
              <w:rPr>
                <w:webHidden/>
              </w:rPr>
            </w:r>
            <w:r>
              <w:rPr>
                <w:webHidden/>
              </w:rPr>
              <w:fldChar w:fldCharType="separate"/>
            </w:r>
            <w:r>
              <w:rPr>
                <w:webHidden/>
              </w:rPr>
              <w:t>2</w:t>
            </w:r>
            <w:r>
              <w:rPr>
                <w:webHidden/>
              </w:rPr>
              <w:fldChar w:fldCharType="end"/>
            </w:r>
          </w:hyperlink>
        </w:p>
        <w:p w:rsidR="000114C4" w:rsidRDefault="000114C4">
          <w:pPr>
            <w:pStyle w:val="21"/>
            <w:rPr>
              <w:rFonts w:asciiTheme="minorHAnsi" w:eastAsiaTheme="minorEastAsia" w:hAnsiTheme="minorHAnsi" w:cstheme="minorBidi"/>
              <w:sz w:val="22"/>
              <w:szCs w:val="22"/>
              <w:lang w:val="ru-RU"/>
            </w:rPr>
          </w:pPr>
          <w:hyperlink w:anchor="_Toc163729907" w:history="1">
            <w:r w:rsidRPr="003A001B">
              <w:rPr>
                <w:rStyle w:val="aff"/>
              </w:rPr>
              <w:t>1.3</w:t>
            </w:r>
            <w:r>
              <w:rPr>
                <w:rFonts w:asciiTheme="minorHAnsi" w:eastAsiaTheme="minorEastAsia" w:hAnsiTheme="minorHAnsi" w:cstheme="minorBidi"/>
                <w:sz w:val="22"/>
                <w:szCs w:val="22"/>
                <w:lang w:val="ru-RU"/>
              </w:rPr>
              <w:tab/>
            </w:r>
            <w:r w:rsidRPr="003A001B">
              <w:rPr>
                <w:rStyle w:val="aff"/>
              </w:rPr>
              <w:t>Formulas for calculations:</w:t>
            </w:r>
            <w:r>
              <w:rPr>
                <w:webHidden/>
              </w:rPr>
              <w:tab/>
            </w:r>
            <w:r>
              <w:rPr>
                <w:webHidden/>
              </w:rPr>
              <w:fldChar w:fldCharType="begin"/>
            </w:r>
            <w:r>
              <w:rPr>
                <w:webHidden/>
              </w:rPr>
              <w:instrText xml:space="preserve"> PAGEREF _Toc163729907 \h </w:instrText>
            </w:r>
            <w:r>
              <w:rPr>
                <w:webHidden/>
              </w:rPr>
            </w:r>
            <w:r>
              <w:rPr>
                <w:webHidden/>
              </w:rPr>
              <w:fldChar w:fldCharType="separate"/>
            </w:r>
            <w:r>
              <w:rPr>
                <w:webHidden/>
              </w:rPr>
              <w:t>4</w:t>
            </w:r>
            <w:r>
              <w:rPr>
                <w:webHidden/>
              </w:rPr>
              <w:fldChar w:fldCharType="end"/>
            </w:r>
          </w:hyperlink>
        </w:p>
        <w:p w:rsidR="00BF3639" w:rsidRDefault="002D1075" w:rsidP="00F77A95">
          <w:r>
            <w:fldChar w:fldCharType="end"/>
          </w:r>
        </w:p>
      </w:sdtContent>
    </w:sdt>
    <w:p w:rsidR="00352D68" w:rsidRPr="00A054B0" w:rsidRDefault="00352D68" w:rsidP="00A054B0">
      <w:pPr>
        <w:pStyle w:val="1"/>
        <w:tabs>
          <w:tab w:val="clear" w:pos="993"/>
          <w:tab w:val="left" w:pos="426"/>
        </w:tabs>
      </w:pPr>
      <w:bookmarkStart w:id="0" w:name="_Toc163729904"/>
      <w:r w:rsidRPr="00A054B0">
        <w:lastRenderedPageBreak/>
        <w:t>Results and Applications</w:t>
      </w:r>
      <w:bookmarkEnd w:id="0"/>
    </w:p>
    <w:p w:rsidR="00352D68" w:rsidRPr="00A054B0" w:rsidRDefault="00352D68" w:rsidP="00A054B0">
      <w:pPr>
        <w:pStyle w:val="2"/>
        <w:tabs>
          <w:tab w:val="clear" w:pos="1134"/>
          <w:tab w:val="left" w:pos="567"/>
        </w:tabs>
      </w:pPr>
      <w:bookmarkStart w:id="1" w:name="_Toc163729905"/>
      <w:r w:rsidRPr="00A054B0">
        <w:t>3D Point Cloud Object Classification</w:t>
      </w:r>
      <w:bookmarkEnd w:id="1"/>
    </w:p>
    <w:p w:rsidR="006571DD" w:rsidRDefault="001F10CD" w:rsidP="006E358A">
      <w:r w:rsidRPr="006E358A">
        <w:t xml:space="preserve">The performance analysis of the dataset for object classification problem </w:t>
      </w:r>
      <w:proofErr w:type="gramStart"/>
      <w:r w:rsidRPr="006E358A">
        <w:t>is showcased</w:t>
      </w:r>
      <w:proofErr w:type="gramEnd"/>
      <w:r w:rsidRPr="006E358A">
        <w:t xml:space="preserve"> by using the state-of-the-art models namely,</w:t>
      </w:r>
      <w:r w:rsidR="00036F6E" w:rsidRPr="00036F6E">
        <w:t xml:space="preserve"> </w:t>
      </w:r>
      <w:r w:rsidR="00036F6E">
        <w:t>Table</w:t>
      </w:r>
      <w:r w:rsidR="00036F6E">
        <w:t xml:space="preserve"> </w:t>
      </w:r>
      <w:r w:rsidR="00036F6E">
        <w:fldChar w:fldCharType="begin"/>
      </w:r>
      <w:r w:rsidR="00036F6E">
        <w:instrText xml:space="preserve"> REF _Ref163728348 \h </w:instrText>
      </w:r>
      <w:r w:rsidR="00036F6E">
        <w:fldChar w:fldCharType="separate"/>
      </w:r>
      <w:r w:rsidR="000114C4">
        <w:rPr>
          <w:noProof/>
        </w:rPr>
        <w:t>1</w:t>
      </w:r>
      <w:r w:rsidR="00036F6E">
        <w:fldChar w:fldCharType="end"/>
      </w:r>
      <w:r w:rsidR="00F80F03">
        <w:t>:</w:t>
      </w:r>
      <w:r w:rsidRPr="006E358A">
        <w:t xml:space="preserve"> </w:t>
      </w:r>
      <w:proofErr w:type="spellStart"/>
      <w:r w:rsidRPr="006E358A">
        <w:t>PointNet</w:t>
      </w:r>
      <w:proofErr w:type="spellEnd"/>
      <w:r w:rsidRPr="006E358A">
        <w:t xml:space="preserve"> [20], </w:t>
      </w:r>
      <w:proofErr w:type="spellStart"/>
      <w:r w:rsidRPr="006E358A">
        <w:t>PointNet</w:t>
      </w:r>
      <w:proofErr w:type="spellEnd"/>
      <w:r w:rsidRPr="006E358A">
        <w:t xml:space="preserve">++ [22] and SO-Net [14]. These three models directly work on unstructured point cloud datasets. They learn the global point cloud features that have been shown to classify forty </w:t>
      </w:r>
      <w:proofErr w:type="gramStart"/>
      <w:r w:rsidRPr="006E358A">
        <w:t>man-made</w:t>
      </w:r>
      <w:proofErr w:type="gramEnd"/>
      <w:r w:rsidRPr="006E358A">
        <w:t xml:space="preserve"> objects of the ModelNet40 [38] shape classification benchmark. The 3D point cloud dataset is comprised of a variety of outdoor areas (i.e. university campus and city centre) with structures of facades, roads, door, windows and trees as shown in Figure 2. In order to study the classification accuracy on the three CNN-based models, a dataset of 3982 objects of </w:t>
      </w:r>
      <w:proofErr w:type="gramStart"/>
      <w:r w:rsidRPr="006E358A">
        <w:t>5</w:t>
      </w:r>
      <w:proofErr w:type="gramEnd"/>
      <w:r w:rsidRPr="006E358A">
        <w:t xml:space="preserve"> classes (i.e. doors, windows, facades, roofs and trees) is gathered. To evaluate the three models, the dataset is split into a ratio of </w:t>
      </w:r>
      <w:proofErr w:type="gramStart"/>
      <w:r w:rsidRPr="006E358A">
        <w:t>80 :</w:t>
      </w:r>
      <w:proofErr w:type="gramEnd"/>
      <w:r w:rsidRPr="006E358A">
        <w:t xml:space="preserve"> 20 for training and testing respectively. While training, for each sample, points on </w:t>
      </w:r>
      <w:proofErr w:type="gramStart"/>
      <w:r w:rsidRPr="006E358A">
        <w:t>mesh</w:t>
      </w:r>
      <w:proofErr w:type="gramEnd"/>
      <w:r w:rsidRPr="006E358A">
        <w:t xml:space="preserve"> faces are uniformly sampled according to the face area and </w:t>
      </w:r>
      <w:proofErr w:type="spellStart"/>
      <w:r w:rsidRPr="006E358A">
        <w:t>normalised</w:t>
      </w:r>
      <w:proofErr w:type="spellEnd"/>
      <w:r w:rsidRPr="006E358A">
        <w:t xml:space="preserve"> into a unit sphere (i.e. -1 to +1). Additionally, data augmentation techniques are applied </w:t>
      </w:r>
      <w:proofErr w:type="gramStart"/>
      <w:r w:rsidRPr="006E358A">
        <w:t>on-the-fly</w:t>
      </w:r>
      <w:proofErr w:type="gramEnd"/>
      <w:r w:rsidRPr="006E358A">
        <w:t xml:space="preserve"> by randomly rotating the object along the up-axis and jittering the position of each point by Gaussian noise with zero mean and 0.02 standard deviation. Each model </w:t>
      </w:r>
      <w:proofErr w:type="gramStart"/>
      <w:r w:rsidRPr="006E358A">
        <w:t>is trained</w:t>
      </w:r>
      <w:proofErr w:type="gramEnd"/>
      <w:r w:rsidRPr="006E358A">
        <w:t xml:space="preserve"> for 100 epochs. In Table 1, the performance of the three trained models in a different point cloud input setting using the Overall and Average class accuracy (as used in [20, 22]) is shown. It </w:t>
      </w:r>
      <w:proofErr w:type="gramStart"/>
      <w:r w:rsidRPr="006E358A">
        <w:t>is observed</w:t>
      </w:r>
      <w:proofErr w:type="gramEnd"/>
      <w:r w:rsidRPr="006E358A">
        <w:t xml:space="preserve"> that with an increase in the number of points per objects, the performance of the three models increases. Amongst all the three networks, the So-Net architecture performs the best. This is in consistence with the results in [14]. However, there is still a huge potential in the improvement of the performance scores. This is primarily because dataset is challenging in terms of structural similarity of outdoor objects in the point cloud space namely, facades, door and windows.</w:t>
      </w:r>
    </w:p>
    <w:p w:rsidR="006E358A" w:rsidRPr="0060607F" w:rsidRDefault="00036F6E" w:rsidP="007B2375">
      <w:pPr>
        <w:pStyle w:val="-"/>
      </w:pPr>
      <w:bookmarkStart w:id="2" w:name="_Ref163728348"/>
      <w:r w:rsidRPr="000F4D07">
        <w:t xml:space="preserve">Table </w:t>
      </w:r>
      <w:r>
        <w:fldChar w:fldCharType="begin"/>
      </w:r>
      <w:r w:rsidRPr="000F4D07">
        <w:instrText xml:space="preserve"> SEQ </w:instrText>
      </w:r>
      <w:r>
        <w:instrText>Таблица</w:instrText>
      </w:r>
      <w:r w:rsidRPr="000F4D07">
        <w:instrText xml:space="preserve"> \* ARABIC </w:instrText>
      </w:r>
      <w:r>
        <w:fldChar w:fldCharType="separate"/>
      </w:r>
      <w:r w:rsidR="000114C4">
        <w:rPr>
          <w:noProof/>
        </w:rPr>
        <w:t>1</w:t>
      </w:r>
      <w:r>
        <w:fldChar w:fldCharType="end"/>
      </w:r>
      <w:bookmarkEnd w:id="2"/>
      <w:r w:rsidR="007B2375" w:rsidRPr="00B406B3">
        <w:t>: Overall and Avg. class classification scores using the state-of-the-art models on the dataset.</w:t>
      </w:r>
    </w:p>
    <w:tbl>
      <w:tblPr>
        <w:tblStyle w:val="af5"/>
        <w:tblW w:w="0" w:type="auto"/>
        <w:jc w:val="center"/>
        <w:tblLook w:val="04A0"/>
      </w:tblPr>
      <w:tblGrid>
        <w:gridCol w:w="1312"/>
        <w:gridCol w:w="1305"/>
        <w:gridCol w:w="1314"/>
        <w:gridCol w:w="1310"/>
        <w:gridCol w:w="1314"/>
        <w:gridCol w:w="1305"/>
        <w:gridCol w:w="1314"/>
      </w:tblGrid>
      <w:tr w:rsidR="00F15F31" w:rsidRPr="006E358A" w:rsidTr="00F15F31">
        <w:trPr>
          <w:jc w:val="center"/>
        </w:trPr>
        <w:tc>
          <w:tcPr>
            <w:tcW w:w="1333" w:type="dxa"/>
            <w:vMerge w:val="restart"/>
            <w:tcBorders>
              <w:top w:val="single" w:sz="4" w:space="0" w:color="auto"/>
              <w:left w:val="single" w:sz="4" w:space="0" w:color="auto"/>
              <w:bottom w:val="single" w:sz="4" w:space="0" w:color="auto"/>
              <w:right w:val="single" w:sz="4" w:space="0" w:color="auto"/>
            </w:tcBorders>
          </w:tcPr>
          <w:p w:rsidR="00F15F31" w:rsidRPr="00896DF2" w:rsidRDefault="00F15F31" w:rsidP="000A3DCE">
            <w:pPr>
              <w:pStyle w:val="-1"/>
            </w:pPr>
            <w:r w:rsidRPr="00896DF2">
              <w:t>#Points</w:t>
            </w:r>
          </w:p>
        </w:tc>
        <w:tc>
          <w:tcPr>
            <w:tcW w:w="2670" w:type="dxa"/>
            <w:gridSpan w:val="2"/>
            <w:tcBorders>
              <w:left w:val="single" w:sz="4" w:space="0" w:color="auto"/>
              <w:bottom w:val="nil"/>
              <w:right w:val="nil"/>
            </w:tcBorders>
          </w:tcPr>
          <w:p w:rsidR="00F15F31" w:rsidRPr="00896DF2" w:rsidRDefault="00F15F31" w:rsidP="000A3DCE">
            <w:pPr>
              <w:pStyle w:val="-1"/>
            </w:pPr>
            <w:proofErr w:type="spellStart"/>
            <w:r w:rsidRPr="00896DF2">
              <w:t>PointNet</w:t>
            </w:r>
            <w:proofErr w:type="spellEnd"/>
            <w:r w:rsidRPr="00896DF2">
              <w:t xml:space="preserve"> [20]</w:t>
            </w:r>
          </w:p>
        </w:tc>
        <w:tc>
          <w:tcPr>
            <w:tcW w:w="2676" w:type="dxa"/>
            <w:gridSpan w:val="2"/>
            <w:tcBorders>
              <w:left w:val="nil"/>
              <w:bottom w:val="nil"/>
              <w:right w:val="nil"/>
            </w:tcBorders>
          </w:tcPr>
          <w:p w:rsidR="00F15F31" w:rsidRPr="00896DF2" w:rsidRDefault="00F15F31" w:rsidP="000A3DCE">
            <w:pPr>
              <w:pStyle w:val="-1"/>
            </w:pPr>
            <w:proofErr w:type="spellStart"/>
            <w:r w:rsidRPr="00896DF2">
              <w:t>PointNet</w:t>
            </w:r>
            <w:proofErr w:type="spellEnd"/>
            <w:r w:rsidRPr="00896DF2">
              <w:t>++ [22]</w:t>
            </w:r>
          </w:p>
        </w:tc>
        <w:tc>
          <w:tcPr>
            <w:tcW w:w="2670" w:type="dxa"/>
            <w:gridSpan w:val="2"/>
            <w:tcBorders>
              <w:left w:val="nil"/>
              <w:bottom w:val="nil"/>
            </w:tcBorders>
          </w:tcPr>
          <w:p w:rsidR="00F15F31" w:rsidRPr="00896DF2" w:rsidRDefault="00F15F31" w:rsidP="000A3DCE">
            <w:pPr>
              <w:pStyle w:val="-1"/>
            </w:pPr>
            <w:r w:rsidRPr="00896DF2">
              <w:t>So-Nets [14]</w:t>
            </w:r>
          </w:p>
        </w:tc>
      </w:tr>
      <w:tr w:rsidR="00F15F31" w:rsidRPr="006E358A" w:rsidTr="00F15F31">
        <w:trPr>
          <w:jc w:val="center"/>
        </w:trPr>
        <w:tc>
          <w:tcPr>
            <w:tcW w:w="1333" w:type="dxa"/>
            <w:vMerge/>
            <w:tcBorders>
              <w:top w:val="single" w:sz="4" w:space="0" w:color="auto"/>
              <w:left w:val="single" w:sz="4" w:space="0" w:color="auto"/>
              <w:bottom w:val="single" w:sz="4" w:space="0" w:color="auto"/>
              <w:right w:val="single" w:sz="4" w:space="0" w:color="auto"/>
            </w:tcBorders>
          </w:tcPr>
          <w:p w:rsidR="00F15F31" w:rsidRPr="00896DF2" w:rsidRDefault="00F15F31" w:rsidP="000A3DCE">
            <w:pPr>
              <w:pStyle w:val="-1"/>
            </w:pPr>
          </w:p>
        </w:tc>
        <w:tc>
          <w:tcPr>
            <w:tcW w:w="1335" w:type="dxa"/>
            <w:tcBorders>
              <w:top w:val="nil"/>
              <w:left w:val="single" w:sz="4" w:space="0" w:color="auto"/>
              <w:bottom w:val="single" w:sz="4" w:space="0" w:color="000000"/>
              <w:right w:val="nil"/>
            </w:tcBorders>
          </w:tcPr>
          <w:p w:rsidR="00F15F31" w:rsidRPr="00896DF2" w:rsidRDefault="00F15F31" w:rsidP="000A3DCE">
            <w:pPr>
              <w:pStyle w:val="-1"/>
            </w:pPr>
            <w:r w:rsidRPr="00896DF2">
              <w:t>Avg. Class</w:t>
            </w:r>
          </w:p>
        </w:tc>
        <w:tc>
          <w:tcPr>
            <w:tcW w:w="1335" w:type="dxa"/>
            <w:tcBorders>
              <w:top w:val="nil"/>
              <w:left w:val="nil"/>
              <w:bottom w:val="single" w:sz="4" w:space="0" w:color="000000"/>
              <w:right w:val="nil"/>
            </w:tcBorders>
          </w:tcPr>
          <w:p w:rsidR="00F15F31" w:rsidRPr="00896DF2" w:rsidRDefault="00F15F31" w:rsidP="000A3DCE">
            <w:pPr>
              <w:pStyle w:val="-1"/>
            </w:pPr>
            <w:r w:rsidRPr="00896DF2">
              <w:t>Overall</w:t>
            </w:r>
          </w:p>
        </w:tc>
        <w:tc>
          <w:tcPr>
            <w:tcW w:w="1341" w:type="dxa"/>
            <w:tcBorders>
              <w:top w:val="nil"/>
              <w:left w:val="nil"/>
              <w:bottom w:val="single" w:sz="4" w:space="0" w:color="000000"/>
              <w:right w:val="nil"/>
            </w:tcBorders>
          </w:tcPr>
          <w:p w:rsidR="00F15F31" w:rsidRPr="00896DF2" w:rsidRDefault="00F15F31" w:rsidP="000A3DCE">
            <w:pPr>
              <w:pStyle w:val="-1"/>
            </w:pPr>
            <w:r w:rsidRPr="00896DF2">
              <w:t>Avg. Class</w:t>
            </w:r>
          </w:p>
        </w:tc>
        <w:tc>
          <w:tcPr>
            <w:tcW w:w="1335" w:type="dxa"/>
            <w:tcBorders>
              <w:top w:val="nil"/>
              <w:left w:val="nil"/>
              <w:bottom w:val="single" w:sz="4" w:space="0" w:color="000000"/>
              <w:right w:val="nil"/>
            </w:tcBorders>
          </w:tcPr>
          <w:p w:rsidR="00F15F31" w:rsidRPr="00896DF2" w:rsidRDefault="00F15F31" w:rsidP="000A3DCE">
            <w:pPr>
              <w:pStyle w:val="-1"/>
            </w:pPr>
            <w:r w:rsidRPr="00896DF2">
              <w:t>Overall</w:t>
            </w:r>
          </w:p>
        </w:tc>
        <w:tc>
          <w:tcPr>
            <w:tcW w:w="1335" w:type="dxa"/>
            <w:tcBorders>
              <w:top w:val="nil"/>
              <w:left w:val="nil"/>
              <w:bottom w:val="single" w:sz="4" w:space="0" w:color="000000"/>
              <w:right w:val="nil"/>
            </w:tcBorders>
          </w:tcPr>
          <w:p w:rsidR="00F15F31" w:rsidRPr="00896DF2" w:rsidRDefault="00F15F31" w:rsidP="000A3DCE">
            <w:pPr>
              <w:pStyle w:val="-1"/>
            </w:pPr>
            <w:r w:rsidRPr="00896DF2">
              <w:t>Avg. Class</w:t>
            </w:r>
          </w:p>
        </w:tc>
        <w:tc>
          <w:tcPr>
            <w:tcW w:w="1335" w:type="dxa"/>
            <w:tcBorders>
              <w:top w:val="nil"/>
              <w:left w:val="nil"/>
              <w:bottom w:val="single" w:sz="4" w:space="0" w:color="000000"/>
            </w:tcBorders>
          </w:tcPr>
          <w:p w:rsidR="00F15F31" w:rsidRPr="00896DF2" w:rsidRDefault="00F15F31" w:rsidP="000A3DCE">
            <w:pPr>
              <w:pStyle w:val="-1"/>
            </w:pPr>
            <w:r w:rsidRPr="00896DF2">
              <w:t>Overall</w:t>
            </w:r>
          </w:p>
        </w:tc>
      </w:tr>
      <w:tr w:rsidR="001F10CD" w:rsidRPr="006E358A" w:rsidTr="006571DD">
        <w:trPr>
          <w:jc w:val="center"/>
        </w:trPr>
        <w:tc>
          <w:tcPr>
            <w:tcW w:w="1333" w:type="dxa"/>
            <w:tcBorders>
              <w:top w:val="single" w:sz="4" w:space="0" w:color="auto"/>
              <w:bottom w:val="nil"/>
            </w:tcBorders>
          </w:tcPr>
          <w:p w:rsidR="001F10CD" w:rsidRPr="00896DF2" w:rsidRDefault="001F10CD" w:rsidP="000A3DCE">
            <w:pPr>
              <w:pStyle w:val="-1"/>
            </w:pPr>
            <w:r w:rsidRPr="00896DF2">
              <w:t>512</w:t>
            </w:r>
          </w:p>
        </w:tc>
        <w:tc>
          <w:tcPr>
            <w:tcW w:w="1335" w:type="dxa"/>
            <w:tcBorders>
              <w:bottom w:val="nil"/>
              <w:right w:val="nil"/>
            </w:tcBorders>
          </w:tcPr>
          <w:p w:rsidR="001F10CD" w:rsidRPr="00896DF2" w:rsidRDefault="001F10CD" w:rsidP="000A3DCE">
            <w:pPr>
              <w:pStyle w:val="-1"/>
            </w:pPr>
            <w:r w:rsidRPr="00896DF2">
              <w:t>24.17</w:t>
            </w:r>
          </w:p>
        </w:tc>
        <w:tc>
          <w:tcPr>
            <w:tcW w:w="1335" w:type="dxa"/>
            <w:tcBorders>
              <w:left w:val="nil"/>
              <w:bottom w:val="nil"/>
              <w:right w:val="nil"/>
            </w:tcBorders>
          </w:tcPr>
          <w:p w:rsidR="001F10CD" w:rsidRPr="00896DF2" w:rsidRDefault="001F10CD" w:rsidP="000A3DCE">
            <w:pPr>
              <w:pStyle w:val="-1"/>
            </w:pPr>
            <w:r w:rsidRPr="00896DF2">
              <w:t>35.17</w:t>
            </w:r>
          </w:p>
        </w:tc>
        <w:tc>
          <w:tcPr>
            <w:tcW w:w="1341" w:type="dxa"/>
            <w:tcBorders>
              <w:left w:val="nil"/>
              <w:bottom w:val="nil"/>
              <w:right w:val="nil"/>
            </w:tcBorders>
          </w:tcPr>
          <w:p w:rsidR="001F10CD" w:rsidRPr="00896DF2" w:rsidRDefault="001F10CD" w:rsidP="000A3DCE">
            <w:pPr>
              <w:pStyle w:val="-1"/>
            </w:pPr>
            <w:r w:rsidRPr="00896DF2">
              <w:t>39.47</w:t>
            </w:r>
          </w:p>
        </w:tc>
        <w:tc>
          <w:tcPr>
            <w:tcW w:w="1335" w:type="dxa"/>
            <w:tcBorders>
              <w:left w:val="nil"/>
              <w:bottom w:val="nil"/>
              <w:right w:val="nil"/>
            </w:tcBorders>
          </w:tcPr>
          <w:p w:rsidR="001F10CD" w:rsidRPr="00896DF2" w:rsidRDefault="001F10CD" w:rsidP="000A3DCE">
            <w:pPr>
              <w:pStyle w:val="-1"/>
            </w:pPr>
            <w:r w:rsidRPr="00896DF2">
              <w:t>45.56</w:t>
            </w:r>
          </w:p>
        </w:tc>
        <w:tc>
          <w:tcPr>
            <w:tcW w:w="1335" w:type="dxa"/>
            <w:tcBorders>
              <w:left w:val="nil"/>
              <w:bottom w:val="nil"/>
              <w:right w:val="nil"/>
            </w:tcBorders>
          </w:tcPr>
          <w:p w:rsidR="001F10CD" w:rsidRPr="00896DF2" w:rsidRDefault="001F10CD" w:rsidP="000A3DCE">
            <w:pPr>
              <w:pStyle w:val="-1"/>
            </w:pPr>
            <w:r w:rsidRPr="00896DF2">
              <w:t>41.89</w:t>
            </w:r>
          </w:p>
        </w:tc>
        <w:tc>
          <w:tcPr>
            <w:tcW w:w="1335" w:type="dxa"/>
            <w:tcBorders>
              <w:left w:val="nil"/>
              <w:bottom w:val="nil"/>
            </w:tcBorders>
          </w:tcPr>
          <w:p w:rsidR="001F10CD" w:rsidRPr="00896DF2" w:rsidRDefault="001F10CD" w:rsidP="000A3DCE">
            <w:pPr>
              <w:pStyle w:val="-1"/>
            </w:pPr>
            <w:r w:rsidRPr="00896DF2">
              <w:t>48.74</w:t>
            </w:r>
          </w:p>
        </w:tc>
      </w:tr>
      <w:tr w:rsidR="001F10CD" w:rsidRPr="006E358A" w:rsidTr="0060607F">
        <w:trPr>
          <w:jc w:val="center"/>
        </w:trPr>
        <w:tc>
          <w:tcPr>
            <w:tcW w:w="1333" w:type="dxa"/>
            <w:tcBorders>
              <w:top w:val="nil"/>
              <w:bottom w:val="nil"/>
            </w:tcBorders>
          </w:tcPr>
          <w:p w:rsidR="001F10CD" w:rsidRPr="00896DF2" w:rsidRDefault="001F10CD" w:rsidP="000A3DCE">
            <w:pPr>
              <w:pStyle w:val="-1"/>
            </w:pPr>
            <w:r w:rsidRPr="00896DF2">
              <w:t>1024</w:t>
            </w:r>
          </w:p>
        </w:tc>
        <w:tc>
          <w:tcPr>
            <w:tcW w:w="1335" w:type="dxa"/>
            <w:tcBorders>
              <w:top w:val="nil"/>
              <w:bottom w:val="nil"/>
              <w:right w:val="nil"/>
            </w:tcBorders>
          </w:tcPr>
          <w:p w:rsidR="001F10CD" w:rsidRPr="00896DF2" w:rsidRDefault="001F10CD" w:rsidP="000A3DCE">
            <w:pPr>
              <w:pStyle w:val="-1"/>
            </w:pPr>
            <w:r w:rsidRPr="00896DF2">
              <w:t>38.84</w:t>
            </w:r>
          </w:p>
        </w:tc>
        <w:tc>
          <w:tcPr>
            <w:tcW w:w="1335" w:type="dxa"/>
            <w:tcBorders>
              <w:top w:val="nil"/>
              <w:left w:val="nil"/>
              <w:bottom w:val="nil"/>
              <w:right w:val="nil"/>
            </w:tcBorders>
          </w:tcPr>
          <w:p w:rsidR="001F10CD" w:rsidRPr="00896DF2" w:rsidRDefault="001F10CD" w:rsidP="000A3DCE">
            <w:pPr>
              <w:pStyle w:val="-1"/>
            </w:pPr>
            <w:r w:rsidRPr="00896DF2">
              <w:t>50.13</w:t>
            </w:r>
          </w:p>
        </w:tc>
        <w:tc>
          <w:tcPr>
            <w:tcW w:w="1341" w:type="dxa"/>
            <w:tcBorders>
              <w:top w:val="nil"/>
              <w:left w:val="nil"/>
              <w:bottom w:val="nil"/>
              <w:right w:val="nil"/>
            </w:tcBorders>
          </w:tcPr>
          <w:p w:rsidR="001F10CD" w:rsidRPr="00896DF2" w:rsidRDefault="001F10CD" w:rsidP="000A3DCE">
            <w:pPr>
              <w:pStyle w:val="-1"/>
            </w:pPr>
            <w:r w:rsidRPr="00896DF2">
              <w:t>44.65</w:t>
            </w:r>
          </w:p>
        </w:tc>
        <w:tc>
          <w:tcPr>
            <w:tcW w:w="1335" w:type="dxa"/>
            <w:tcBorders>
              <w:top w:val="nil"/>
              <w:left w:val="nil"/>
              <w:bottom w:val="nil"/>
              <w:right w:val="nil"/>
            </w:tcBorders>
          </w:tcPr>
          <w:p w:rsidR="001F10CD" w:rsidRPr="00896DF2" w:rsidRDefault="001F10CD" w:rsidP="000A3DCE">
            <w:pPr>
              <w:pStyle w:val="-1"/>
            </w:pPr>
            <w:r w:rsidRPr="00896DF2">
              <w:t>62.91</w:t>
            </w:r>
          </w:p>
        </w:tc>
        <w:tc>
          <w:tcPr>
            <w:tcW w:w="1335" w:type="dxa"/>
            <w:tcBorders>
              <w:top w:val="nil"/>
              <w:left w:val="nil"/>
              <w:bottom w:val="nil"/>
              <w:right w:val="nil"/>
            </w:tcBorders>
          </w:tcPr>
          <w:p w:rsidR="001F10CD" w:rsidRPr="00896DF2" w:rsidRDefault="001F10CD" w:rsidP="000A3DCE">
            <w:pPr>
              <w:pStyle w:val="-1"/>
            </w:pPr>
            <w:r w:rsidRPr="00896DF2">
              <w:t>45.73</w:t>
            </w:r>
          </w:p>
        </w:tc>
        <w:tc>
          <w:tcPr>
            <w:tcW w:w="1335" w:type="dxa"/>
            <w:tcBorders>
              <w:top w:val="nil"/>
              <w:left w:val="nil"/>
              <w:bottom w:val="nil"/>
            </w:tcBorders>
          </w:tcPr>
          <w:p w:rsidR="001F10CD" w:rsidRPr="00896DF2" w:rsidRDefault="001F10CD" w:rsidP="000A3DCE">
            <w:pPr>
              <w:pStyle w:val="-1"/>
            </w:pPr>
            <w:r w:rsidRPr="00896DF2">
              <w:t>63.54</w:t>
            </w:r>
          </w:p>
        </w:tc>
      </w:tr>
      <w:tr w:rsidR="001F10CD" w:rsidRPr="006E358A" w:rsidTr="0060607F">
        <w:trPr>
          <w:jc w:val="center"/>
        </w:trPr>
        <w:tc>
          <w:tcPr>
            <w:tcW w:w="1333" w:type="dxa"/>
            <w:tcBorders>
              <w:top w:val="nil"/>
              <w:bottom w:val="nil"/>
            </w:tcBorders>
          </w:tcPr>
          <w:p w:rsidR="001F10CD" w:rsidRPr="00896DF2" w:rsidRDefault="001F10CD" w:rsidP="000A3DCE">
            <w:pPr>
              <w:pStyle w:val="-1"/>
            </w:pPr>
            <w:r w:rsidRPr="00896DF2">
              <w:t>2048</w:t>
            </w:r>
          </w:p>
        </w:tc>
        <w:tc>
          <w:tcPr>
            <w:tcW w:w="1335" w:type="dxa"/>
            <w:tcBorders>
              <w:top w:val="nil"/>
              <w:bottom w:val="nil"/>
              <w:right w:val="nil"/>
            </w:tcBorders>
          </w:tcPr>
          <w:p w:rsidR="001F10CD" w:rsidRPr="00896DF2" w:rsidRDefault="001F10CD" w:rsidP="000A3DCE">
            <w:pPr>
              <w:pStyle w:val="-1"/>
            </w:pPr>
            <w:r w:rsidRPr="00896DF2">
              <w:t>46.77</w:t>
            </w:r>
          </w:p>
        </w:tc>
        <w:tc>
          <w:tcPr>
            <w:tcW w:w="1335" w:type="dxa"/>
            <w:tcBorders>
              <w:top w:val="nil"/>
              <w:left w:val="nil"/>
              <w:bottom w:val="nil"/>
              <w:right w:val="nil"/>
            </w:tcBorders>
          </w:tcPr>
          <w:p w:rsidR="001F10CD" w:rsidRPr="00896DF2" w:rsidRDefault="001F10CD" w:rsidP="000A3DCE">
            <w:pPr>
              <w:pStyle w:val="-1"/>
            </w:pPr>
            <w:r w:rsidRPr="00896DF2">
              <w:t>59.68</w:t>
            </w:r>
          </w:p>
        </w:tc>
        <w:tc>
          <w:tcPr>
            <w:tcW w:w="1341" w:type="dxa"/>
            <w:tcBorders>
              <w:top w:val="nil"/>
              <w:left w:val="nil"/>
              <w:bottom w:val="nil"/>
              <w:right w:val="nil"/>
            </w:tcBorders>
          </w:tcPr>
          <w:p w:rsidR="001F10CD" w:rsidRPr="00896DF2" w:rsidRDefault="001F10CD" w:rsidP="000A3DCE">
            <w:pPr>
              <w:pStyle w:val="-1"/>
            </w:pPr>
            <w:r w:rsidRPr="00896DF2">
              <w:t>49.23</w:t>
            </w:r>
          </w:p>
        </w:tc>
        <w:tc>
          <w:tcPr>
            <w:tcW w:w="1335" w:type="dxa"/>
            <w:tcBorders>
              <w:top w:val="nil"/>
              <w:left w:val="nil"/>
              <w:bottom w:val="nil"/>
              <w:right w:val="nil"/>
            </w:tcBorders>
          </w:tcPr>
          <w:p w:rsidR="001F10CD" w:rsidRPr="00896DF2" w:rsidRDefault="001F10CD" w:rsidP="000A3DCE">
            <w:pPr>
              <w:pStyle w:val="-1"/>
            </w:pPr>
            <w:r w:rsidRPr="00896DF2">
              <w:t>63.42</w:t>
            </w:r>
          </w:p>
        </w:tc>
        <w:tc>
          <w:tcPr>
            <w:tcW w:w="1335" w:type="dxa"/>
            <w:tcBorders>
              <w:top w:val="nil"/>
              <w:left w:val="nil"/>
              <w:bottom w:val="nil"/>
              <w:right w:val="nil"/>
            </w:tcBorders>
          </w:tcPr>
          <w:p w:rsidR="001F10CD" w:rsidRPr="00896DF2" w:rsidRDefault="001F10CD" w:rsidP="000A3DCE">
            <w:pPr>
              <w:pStyle w:val="-1"/>
            </w:pPr>
            <w:r w:rsidRPr="00896DF2">
              <w:t>49.34</w:t>
            </w:r>
          </w:p>
        </w:tc>
        <w:tc>
          <w:tcPr>
            <w:tcW w:w="1335" w:type="dxa"/>
            <w:tcBorders>
              <w:top w:val="nil"/>
              <w:left w:val="nil"/>
              <w:bottom w:val="nil"/>
            </w:tcBorders>
          </w:tcPr>
          <w:p w:rsidR="001F10CD" w:rsidRPr="00896DF2" w:rsidRDefault="001F10CD" w:rsidP="000A3DCE">
            <w:pPr>
              <w:pStyle w:val="-1"/>
            </w:pPr>
            <w:r w:rsidRPr="00896DF2">
              <w:t>64.55</w:t>
            </w:r>
          </w:p>
        </w:tc>
      </w:tr>
      <w:tr w:rsidR="001F10CD" w:rsidRPr="006E358A" w:rsidTr="0060607F">
        <w:trPr>
          <w:jc w:val="center"/>
        </w:trPr>
        <w:tc>
          <w:tcPr>
            <w:tcW w:w="1333" w:type="dxa"/>
            <w:tcBorders>
              <w:top w:val="nil"/>
            </w:tcBorders>
          </w:tcPr>
          <w:p w:rsidR="001F10CD" w:rsidRPr="00896DF2" w:rsidRDefault="001F10CD" w:rsidP="000A3DCE">
            <w:pPr>
              <w:pStyle w:val="-1"/>
            </w:pPr>
            <w:r w:rsidRPr="00896DF2">
              <w:t>4096</w:t>
            </w:r>
          </w:p>
        </w:tc>
        <w:tc>
          <w:tcPr>
            <w:tcW w:w="1335" w:type="dxa"/>
            <w:tcBorders>
              <w:top w:val="nil"/>
              <w:right w:val="nil"/>
            </w:tcBorders>
          </w:tcPr>
          <w:p w:rsidR="001F10CD" w:rsidRPr="00896DF2" w:rsidRDefault="001F10CD" w:rsidP="000A3DCE">
            <w:pPr>
              <w:pStyle w:val="-1"/>
            </w:pPr>
            <w:r w:rsidRPr="00896DF2">
              <w:t>48.77</w:t>
            </w:r>
          </w:p>
        </w:tc>
        <w:tc>
          <w:tcPr>
            <w:tcW w:w="1335" w:type="dxa"/>
            <w:tcBorders>
              <w:top w:val="nil"/>
              <w:left w:val="nil"/>
              <w:right w:val="nil"/>
            </w:tcBorders>
          </w:tcPr>
          <w:p w:rsidR="001F10CD" w:rsidRPr="00896DF2" w:rsidRDefault="001F10CD" w:rsidP="000A3DCE">
            <w:pPr>
              <w:pStyle w:val="-1"/>
            </w:pPr>
            <w:r w:rsidRPr="00896DF2">
              <w:t>60.68</w:t>
            </w:r>
          </w:p>
        </w:tc>
        <w:tc>
          <w:tcPr>
            <w:tcW w:w="1341" w:type="dxa"/>
            <w:tcBorders>
              <w:top w:val="nil"/>
              <w:left w:val="nil"/>
              <w:right w:val="nil"/>
            </w:tcBorders>
          </w:tcPr>
          <w:p w:rsidR="001F10CD" w:rsidRPr="00896DF2" w:rsidRDefault="001F10CD" w:rsidP="000A3DCE">
            <w:pPr>
              <w:pStyle w:val="-1"/>
            </w:pPr>
            <w:r w:rsidRPr="00896DF2">
              <w:t>51.23</w:t>
            </w:r>
          </w:p>
        </w:tc>
        <w:tc>
          <w:tcPr>
            <w:tcW w:w="1335" w:type="dxa"/>
            <w:tcBorders>
              <w:top w:val="nil"/>
              <w:left w:val="nil"/>
              <w:right w:val="nil"/>
            </w:tcBorders>
          </w:tcPr>
          <w:p w:rsidR="001F10CD" w:rsidRPr="00896DF2" w:rsidRDefault="001F10CD" w:rsidP="000A3DCE">
            <w:pPr>
              <w:pStyle w:val="-1"/>
            </w:pPr>
            <w:r w:rsidRPr="00896DF2">
              <w:t>64.42</w:t>
            </w:r>
          </w:p>
        </w:tc>
        <w:tc>
          <w:tcPr>
            <w:tcW w:w="1335" w:type="dxa"/>
            <w:tcBorders>
              <w:top w:val="nil"/>
              <w:left w:val="nil"/>
              <w:right w:val="nil"/>
            </w:tcBorders>
          </w:tcPr>
          <w:p w:rsidR="001F10CD" w:rsidRPr="00896DF2" w:rsidRDefault="001F10CD" w:rsidP="000A3DCE">
            <w:pPr>
              <w:pStyle w:val="-1"/>
            </w:pPr>
            <w:r w:rsidRPr="00896DF2">
              <w:t>50.34</w:t>
            </w:r>
          </w:p>
        </w:tc>
        <w:tc>
          <w:tcPr>
            <w:tcW w:w="1335" w:type="dxa"/>
            <w:tcBorders>
              <w:top w:val="nil"/>
              <w:left w:val="nil"/>
            </w:tcBorders>
          </w:tcPr>
          <w:p w:rsidR="001F10CD" w:rsidRPr="00896DF2" w:rsidRDefault="001F10CD" w:rsidP="000A3DCE">
            <w:pPr>
              <w:pStyle w:val="-1"/>
            </w:pPr>
            <w:r w:rsidRPr="00896DF2">
              <w:t>65.55</w:t>
            </w:r>
          </w:p>
        </w:tc>
      </w:tr>
    </w:tbl>
    <w:p w:rsidR="00CE6337" w:rsidRDefault="00CE6337" w:rsidP="000A3DCE">
      <w:pPr>
        <w:pStyle w:val="-1"/>
      </w:pPr>
    </w:p>
    <w:p w:rsidR="00FE13EB" w:rsidRDefault="00FE13EB" w:rsidP="00A054B0">
      <w:pPr>
        <w:pStyle w:val="2"/>
        <w:tabs>
          <w:tab w:val="clear" w:pos="1134"/>
          <w:tab w:val="left" w:pos="567"/>
        </w:tabs>
      </w:pPr>
      <w:bookmarkStart w:id="3" w:name="_Toc163729906"/>
      <w:r>
        <w:t>Image-based 3D Reconstruction</w:t>
      </w:r>
      <w:bookmarkStart w:id="4" w:name="_GoBack"/>
      <w:bookmarkEnd w:id="3"/>
      <w:bookmarkEnd w:id="4"/>
    </w:p>
    <w:p w:rsidR="00FE13EB" w:rsidRDefault="00FE13EB" w:rsidP="006E358A">
      <w:r w:rsidRPr="00FE13EB">
        <w:t xml:space="preserve">In order to carry out the experiment, the complete reconstruction pipeline </w:t>
      </w:r>
      <w:proofErr w:type="gramStart"/>
      <w:r w:rsidRPr="00FE13EB">
        <w:t>is evaluated</w:t>
      </w:r>
      <w:proofErr w:type="gramEnd"/>
      <w:r w:rsidRPr="00FE13EB">
        <w:t xml:space="preserve"> as per [11]. This is because the ground truth for the camera positions to specifically evaluate the camera poses from an </w:t>
      </w:r>
      <w:proofErr w:type="spellStart"/>
      <w:r w:rsidRPr="00FE13EB">
        <w:t>SfM</w:t>
      </w:r>
      <w:proofErr w:type="spellEnd"/>
      <w:r w:rsidRPr="00FE13EB">
        <w:t xml:space="preserve"> algorithm are not available, only the GPS position is known</w:t>
      </w:r>
      <w:r w:rsidR="00036F6E">
        <w:t xml:space="preserve"> (Figure </w:t>
      </w:r>
      <w:r w:rsidR="00036F6E">
        <w:fldChar w:fldCharType="begin"/>
      </w:r>
      <w:r w:rsidR="00036F6E">
        <w:instrText xml:space="preserve"> REF _Ref98170820 \h </w:instrText>
      </w:r>
      <w:r w:rsidR="00036F6E">
        <w:fldChar w:fldCharType="separate"/>
      </w:r>
      <w:r w:rsidR="000114C4">
        <w:rPr>
          <w:noProof/>
        </w:rPr>
        <w:t>1</w:t>
      </w:r>
      <w:r w:rsidR="00036F6E">
        <w:fldChar w:fldCharType="end"/>
      </w:r>
      <w:r w:rsidR="00036F6E">
        <w:t>)</w:t>
      </w:r>
      <w:r w:rsidR="00036F6E" w:rsidRPr="00FE13EB">
        <w:t xml:space="preserve">. </w:t>
      </w:r>
      <w:r w:rsidRPr="00FE13EB">
        <w:t xml:space="preserve"> The open-source software selected for the reconstruction is COLMAP (</w:t>
      </w:r>
      <w:proofErr w:type="spellStart"/>
      <w:r w:rsidRPr="00FE13EB">
        <w:t>SfM</w:t>
      </w:r>
      <w:proofErr w:type="spellEnd"/>
      <w:r w:rsidRPr="00FE13EB">
        <w:t xml:space="preserve"> [26] </w:t>
      </w:r>
      <w:r w:rsidRPr="00FE13EB">
        <w:lastRenderedPageBreak/>
        <w:t xml:space="preserve">and MVS [28]), since it </w:t>
      </w:r>
      <w:proofErr w:type="gramStart"/>
      <w:r w:rsidRPr="00FE13EB">
        <w:t>is reported</w:t>
      </w:r>
      <w:proofErr w:type="gramEnd"/>
      <w:r w:rsidRPr="00FE13EB">
        <w:t xml:space="preserve"> as the most successful in different scenarios in the latest comparisons carried out (see Section 2). </w:t>
      </w:r>
      <w:r>
        <w:t>Furthermore, it has advantages over other methods [4, 18] because</w:t>
      </w:r>
    </w:p>
    <w:p w:rsidR="00FE13EB" w:rsidRDefault="00FE13EB" w:rsidP="006E358A">
      <w:pPr>
        <w:pStyle w:val="af0"/>
      </w:pPr>
      <w:r w:rsidRPr="00FE13EB">
        <w:rPr>
          <w:noProof/>
        </w:rPr>
        <w:drawing>
          <wp:inline distT="0" distB="0" distL="0" distR="0">
            <wp:extent cx="1771650" cy="17335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1771650" cy="1733550"/>
                    </a:xfrm>
                    <a:prstGeom prst="rect">
                      <a:avLst/>
                    </a:prstGeom>
                  </pic:spPr>
                </pic:pic>
              </a:graphicData>
            </a:graphic>
          </wp:inline>
        </w:drawing>
      </w:r>
    </w:p>
    <w:p w:rsidR="00FE13EB" w:rsidRDefault="00FE13EB" w:rsidP="006E358A">
      <w:pPr>
        <w:pStyle w:val="af0"/>
      </w:pPr>
      <w:r w:rsidRPr="00FE13EB">
        <w:rPr>
          <w:noProof/>
        </w:rPr>
        <w:drawing>
          <wp:inline distT="0" distB="0" distL="0" distR="0">
            <wp:extent cx="2257740" cy="186716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2257740" cy="1867161"/>
                    </a:xfrm>
                    <a:prstGeom prst="rect">
                      <a:avLst/>
                    </a:prstGeom>
                  </pic:spPr>
                </pic:pic>
              </a:graphicData>
            </a:graphic>
          </wp:inline>
        </w:drawing>
      </w:r>
    </w:p>
    <w:p w:rsidR="00896DF2" w:rsidRPr="007B2375" w:rsidRDefault="00896DF2" w:rsidP="007B2375">
      <w:pPr>
        <w:pStyle w:val="-0"/>
      </w:pPr>
      <w:bookmarkStart w:id="5" w:name="_Ref98170820"/>
      <w:r w:rsidRPr="007B2375">
        <w:t xml:space="preserve">Figure </w:t>
      </w:r>
      <w:fldSimple w:instr=" SEQ Рисунок \* ARABIC ">
        <w:r w:rsidR="000114C4">
          <w:rPr>
            <w:noProof/>
          </w:rPr>
          <w:t>1</w:t>
        </w:r>
      </w:fldSimple>
      <w:bookmarkEnd w:id="5"/>
      <w:r w:rsidR="00406967">
        <w:t>:</w:t>
      </w:r>
      <w:r w:rsidRPr="007B2375">
        <w:t> On the left, the area of the city covered by the tiles in the comparison (in green). On the right, a comparison of the number of points and the mean accuracy per tile</w:t>
      </w:r>
    </w:p>
    <w:p w:rsidR="00FE13EB" w:rsidRDefault="00FE13EB" w:rsidP="006E358A">
      <w:proofErr w:type="gramStart"/>
      <w:r w:rsidRPr="00FE13EB">
        <w:t>it</w:t>
      </w:r>
      <w:proofErr w:type="gramEnd"/>
      <w:r w:rsidRPr="00FE13EB">
        <w:t xml:space="preserve"> gives the possibility of handling a large amount of data without running out of memory. In this experiment, COLMAP </w:t>
      </w:r>
      <w:proofErr w:type="gramStart"/>
      <w:r w:rsidRPr="00FE13EB">
        <w:t>is applied</w:t>
      </w:r>
      <w:proofErr w:type="gramEnd"/>
      <w:r w:rsidRPr="00FE13EB">
        <w:t xml:space="preserve"> with the same configuration to each set of images and as a result, two dense point clouds are obtained. The configuration includes, apart from the default parameters, using a single camera per flight path and the vocabulary tree method [27] for feature matching. This </w:t>
      </w:r>
      <w:proofErr w:type="gramStart"/>
      <w:r w:rsidRPr="00FE13EB">
        <w:t>was selected</w:t>
      </w:r>
      <w:proofErr w:type="gramEnd"/>
      <w:r w:rsidRPr="00FE13EB">
        <w:t xml:space="preserve"> because it is the recommend mode for large image collections (several thousands). Moreover, as in COLMAP there is no option implemented to enforce GPS priors during </w:t>
      </w:r>
      <w:proofErr w:type="spellStart"/>
      <w:r w:rsidRPr="00FE13EB">
        <w:t>SfM</w:t>
      </w:r>
      <w:proofErr w:type="spellEnd"/>
      <w:r w:rsidRPr="00FE13EB">
        <w:t xml:space="preserve"> computation, we follow the recommendation of applying the geo-registration after obtaining the sparse point cloud.</w:t>
      </w:r>
    </w:p>
    <w:p w:rsidR="00FE13EB" w:rsidRDefault="00FE13EB" w:rsidP="006E358A">
      <w:r w:rsidRPr="00FE13EB">
        <w:t xml:space="preserve">As pointed out in [11], the mean distance between the point clouds </w:t>
      </w:r>
      <w:proofErr w:type="gramStart"/>
      <w:r w:rsidRPr="00FE13EB">
        <w:t>can be affected</w:t>
      </w:r>
      <w:proofErr w:type="gramEnd"/>
      <w:r w:rsidRPr="00FE13EB">
        <w:t xml:space="preserve"> by outliers. Hence, they propose to use the following measurements for further study: precision, recall, and F score</w:t>
      </w:r>
      <w:r w:rsidR="003C4979">
        <w:t xml:space="preserve"> </w:t>
      </w:r>
      <w:r w:rsidR="00C7652F">
        <w:rPr>
          <w:noProof/>
        </w:rPr>
        <w:fldChar w:fldCharType="begin"/>
      </w:r>
      <w:r w:rsidR="00C7652F">
        <w:instrText xml:space="preserve"> REF _Ref163729472 \h </w:instrText>
      </w:r>
      <w:r w:rsidR="00C7652F">
        <w:rPr>
          <w:noProof/>
        </w:rPr>
      </w:r>
      <w:r w:rsidR="00C7652F">
        <w:rPr>
          <w:noProof/>
        </w:rPr>
        <w:fldChar w:fldCharType="separate"/>
      </w:r>
      <w:r w:rsidR="000114C4">
        <w:t>(</w:t>
      </w:r>
      <w:r w:rsidR="000114C4">
        <w:rPr>
          <w:noProof/>
        </w:rPr>
        <w:t>3</w:t>
      </w:r>
      <w:r w:rsidR="000114C4">
        <w:t>)</w:t>
      </w:r>
      <w:r w:rsidR="00C7652F">
        <w:rPr>
          <w:noProof/>
        </w:rPr>
        <w:fldChar w:fldCharType="end"/>
      </w:r>
      <w:r w:rsidR="00C7652F">
        <w:rPr>
          <w:noProof/>
        </w:rPr>
        <w:t xml:space="preserve">. </w:t>
      </w:r>
      <w:r w:rsidRPr="00FE13EB">
        <w:t>The precision, P, shows the accuracy of the reconstruction, the recall, R, is related to how complete the reconstruction is, and the F score, F, is a combination of both. They are defined in for a given threshold distance d. In the equations, I</w:t>
      </w:r>
      <w:r>
        <w:t xml:space="preserve"> </w:t>
      </w:r>
      <w:r w:rsidRPr="00FE13EB">
        <w:t xml:space="preserve">is the image-based </w:t>
      </w:r>
      <w:r w:rsidRPr="006B3118">
        <w:t>reconstruction point cloud, G is the ground</w:t>
      </w:r>
      <w:r w:rsidRPr="00FE13EB">
        <w:t xml:space="preserve"> truth point cloud, | · | is the cardinality, </w:t>
      </w:r>
      <w:proofErr w:type="spellStart"/>
      <w:r w:rsidRPr="00FE13EB">
        <w:t>distI→</w:t>
      </w:r>
      <w:proofErr w:type="gramStart"/>
      <w:r w:rsidRPr="00FE13EB">
        <w:t>G</w:t>
      </w:r>
      <w:proofErr w:type="spellEnd"/>
      <w:r w:rsidRPr="00FE13EB">
        <w:t>(</w:t>
      </w:r>
      <w:proofErr w:type="gramEnd"/>
      <w:r w:rsidRPr="00FE13EB">
        <w:t>d)</w:t>
      </w:r>
      <w:r w:rsidR="00EA0E48">
        <w:t xml:space="preserve"> </w:t>
      </w:r>
      <w:r w:rsidR="003C4979">
        <w:fldChar w:fldCharType="begin"/>
      </w:r>
      <w:r w:rsidR="003C4979">
        <w:instrText xml:space="preserve"> REF _Ref98172175 \h </w:instrText>
      </w:r>
      <w:r w:rsidR="003C4979">
        <w:fldChar w:fldCharType="separate"/>
      </w:r>
      <w:r w:rsidR="000114C4">
        <w:t>(</w:t>
      </w:r>
      <w:r w:rsidR="000114C4">
        <w:rPr>
          <w:noProof/>
        </w:rPr>
        <w:t>1</w:t>
      </w:r>
      <w:r w:rsidR="000114C4">
        <w:t>)</w:t>
      </w:r>
      <w:r w:rsidR="003C4979">
        <w:fldChar w:fldCharType="end"/>
      </w:r>
      <w:r w:rsidR="003C4979" w:rsidRPr="00FE13EB">
        <w:t xml:space="preserve"> </w:t>
      </w:r>
      <w:r w:rsidRPr="00FE13EB">
        <w:t xml:space="preserve"> are the points in I with a distance to G less than d and </w:t>
      </w:r>
      <w:proofErr w:type="spellStart"/>
      <w:r w:rsidRPr="00FE13EB">
        <w:t>distG→I</w:t>
      </w:r>
      <w:proofErr w:type="spellEnd"/>
      <w:r w:rsidRPr="00FE13EB">
        <w:t>(d)</w:t>
      </w:r>
      <w:r w:rsidR="00C7652F">
        <w:t xml:space="preserve"> </w:t>
      </w:r>
      <w:fldSimple w:instr=" REF _Ref163729224 \h ">
        <w:r w:rsidR="000114C4">
          <w:rPr>
            <w:b/>
            <w:bCs/>
            <w:lang w:val="ru-RU"/>
          </w:rPr>
          <w:fldChar w:fldCharType="begin"/>
        </w:r>
        <w:r w:rsidR="000114C4">
          <w:instrText xml:space="preserve"> REF _Ref163729449 \h </w:instrText>
        </w:r>
        <w:r w:rsidR="000114C4">
          <w:rPr>
            <w:b/>
            <w:bCs/>
            <w:lang w:val="ru-RU"/>
          </w:rPr>
        </w:r>
        <w:r w:rsidR="000114C4">
          <w:rPr>
            <w:b/>
            <w:bCs/>
            <w:lang w:val="ru-RU"/>
          </w:rPr>
          <w:fldChar w:fldCharType="separate"/>
        </w:r>
        <w:r w:rsidR="000114C4">
          <w:t>(</w:t>
        </w:r>
        <w:r w:rsidR="000114C4">
          <w:rPr>
            <w:noProof/>
          </w:rPr>
          <w:t>2</w:t>
        </w:r>
        <w:r w:rsidR="000114C4">
          <w:t>)</w:t>
        </w:r>
        <w:r w:rsidR="000114C4">
          <w:rPr>
            <w:b/>
            <w:bCs/>
            <w:lang w:val="ru-RU"/>
          </w:rPr>
          <w:fldChar w:fldCharType="end"/>
        </w:r>
        <w:r w:rsidR="000114C4">
          <w:rPr>
            <w:b/>
            <w:bCs/>
          </w:rPr>
          <w:t>.</w:t>
        </w:r>
      </w:fldSimple>
      <w:r w:rsidR="000114C4">
        <w:t xml:space="preserve"> </w:t>
      </w:r>
      <w:r w:rsidR="00C7652F">
        <w:t xml:space="preserve"> </w:t>
      </w:r>
      <w:proofErr w:type="gramStart"/>
      <w:r w:rsidRPr="00FE13EB">
        <w:t>is</w:t>
      </w:r>
      <w:proofErr w:type="gramEnd"/>
      <w:r w:rsidRPr="00FE13EB">
        <w:t xml:space="preserve"> analogous (i.e. </w:t>
      </w:r>
      <w:proofErr w:type="spellStart"/>
      <w:r w:rsidRPr="00FE13EB">
        <w:t>distA→B</w:t>
      </w:r>
      <w:proofErr w:type="spellEnd"/>
      <w:r w:rsidRPr="00FE13EB">
        <w:t xml:space="preserve">(d) = {a </w:t>
      </w:r>
      <w:r w:rsidRPr="00FE13EB">
        <w:rPr>
          <w:rFonts w:ascii="Cambria Math" w:hAnsi="Cambria Math" w:cs="Cambria Math"/>
        </w:rPr>
        <w:t>∈</w:t>
      </w:r>
      <w:r w:rsidRPr="00FE13EB">
        <w:t xml:space="preserve"> A | min </w:t>
      </w:r>
      <w:proofErr w:type="spellStart"/>
      <w:r w:rsidRPr="00FE13EB">
        <w:t>b</w:t>
      </w:r>
      <w:r w:rsidRPr="00FE13EB">
        <w:rPr>
          <w:rFonts w:ascii="Cambria Math" w:hAnsi="Cambria Math" w:cs="Cambria Math"/>
        </w:rPr>
        <w:t>∈</w:t>
      </w:r>
      <w:r w:rsidRPr="00FE13EB">
        <w:t>B</w:t>
      </w:r>
      <w:proofErr w:type="spellEnd"/>
      <w:r w:rsidRPr="00FE13EB">
        <w:t xml:space="preserve"> ka−bk2 &lt; d}, A and B being point clouds).</w:t>
      </w:r>
    </w:p>
    <w:p w:rsidR="006B3118" w:rsidRDefault="00D13B2C" w:rsidP="00A054B0">
      <w:pPr>
        <w:pStyle w:val="2"/>
        <w:tabs>
          <w:tab w:val="clear" w:pos="1134"/>
          <w:tab w:val="left" w:pos="567"/>
          <w:tab w:val="left" w:pos="709"/>
        </w:tabs>
      </w:pPr>
      <w:bookmarkStart w:id="6" w:name="_Toc163729907"/>
      <w:r w:rsidRPr="00D13B2C">
        <w:lastRenderedPageBreak/>
        <w:t>Formulas for calculations:</w:t>
      </w:r>
      <w:bookmarkEnd w:id="6"/>
    </w:p>
    <w:p w:rsidR="00F77A95" w:rsidRPr="00D13B2C" w:rsidRDefault="00F77A95" w:rsidP="00F77A95">
      <w:pPr>
        <w:pStyle w:val="a"/>
        <w:numPr>
          <w:ilvl w:val="0"/>
          <w:numId w:val="20"/>
        </w:numPr>
        <w:spacing w:line="360" w:lineRule="auto"/>
        <w:ind w:right="0"/>
      </w:pPr>
      <w:r w:rsidRPr="00D13B2C">
        <w:t xml:space="preserve">Formula for calculating the percentage of reconstruction accuracy </w:t>
      </w:r>
      <m:oMath>
        <m:r>
          <w:rPr>
            <w:rFonts w:ascii="Cambria Math" w:hAnsi="Cambria Math"/>
          </w:rPr>
          <m:t>P</m:t>
        </m:r>
        <m:d>
          <m:dPr>
            <m:ctrlPr>
              <w:rPr>
                <w:rFonts w:ascii="Cambria Math" w:hAnsi="Cambria Math"/>
              </w:rPr>
            </m:ctrlPr>
          </m:dPr>
          <m:e>
            <m:r>
              <w:rPr>
                <w:rFonts w:ascii="Cambria Math" w:hAnsi="Cambria Math"/>
              </w:rPr>
              <m:t>d</m:t>
            </m:r>
          </m:e>
        </m:d>
      </m:oMath>
      <w:r w:rsidRPr="00D13B2C">
        <w:t>:</w:t>
      </w:r>
    </w:p>
    <w:tbl>
      <w:tblPr>
        <w:tblW w:w="9248" w:type="dxa"/>
        <w:tblInd w:w="108" w:type="dxa"/>
        <w:tblLook w:val="04A0"/>
      </w:tblPr>
      <w:tblGrid>
        <w:gridCol w:w="8539"/>
        <w:gridCol w:w="709"/>
      </w:tblGrid>
      <w:tr w:rsidR="00F77A95" w:rsidRPr="000114C4" w:rsidTr="00D542F8">
        <w:tc>
          <w:tcPr>
            <w:tcW w:w="8539" w:type="dxa"/>
            <w:vAlign w:val="center"/>
          </w:tcPr>
          <w:p w:rsidR="00F77A95" w:rsidRPr="00A936F7" w:rsidRDefault="00F77A95" w:rsidP="00D542F8">
            <w:pPr>
              <w:pStyle w:val="a9"/>
            </w:pPr>
            <m:oMathPara>
              <m:oMath>
                <m:r>
                  <w:rPr>
                    <w:rFonts w:ascii="Cambria Math" w:hAnsi="Cambria Math"/>
                  </w:rPr>
                  <m:t>P</m:t>
                </m:r>
                <m:r>
                  <m:rPr>
                    <m:sty m:val="p"/>
                  </m:rPr>
                  <w:rPr>
                    <w:rFonts w:ascii="Cambria Math" w:hAnsi="Cambria Math"/>
                  </w:rPr>
                  <m:t>(</m:t>
                </m:r>
                <m:r>
                  <w:rPr>
                    <w:rFonts w:ascii="Cambria Math" w:hAnsi="Cambria Math"/>
                  </w:rPr>
                  <m:t>d</m:t>
                </m:r>
                <m:r>
                  <m:rPr>
                    <m:sty m:val="p"/>
                  </m:rPr>
                  <w:rPr>
                    <w:rFonts w:ascii="Cambria Math" w:hAnsi="Cambria Math"/>
                  </w:rPr>
                  <m:t>)=</m:t>
                </m:r>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r>
                              <w:rPr>
                                <w:rFonts w:ascii="Cambria Math" w:hAnsi="Cambria Math"/>
                              </w:rPr>
                              <m:t>dist</m:t>
                            </m:r>
                          </m:e>
                          <m:sub>
                            <m:r>
                              <w:rPr>
                                <w:rFonts w:ascii="Cambria Math" w:hAnsi="Cambria Math"/>
                              </w:rPr>
                              <m:t>I</m:t>
                            </m:r>
                            <m:r>
                              <m:rPr>
                                <m:sty m:val="b"/>
                              </m:rPr>
                              <w:rPr>
                                <w:rFonts w:ascii="Cambria Math" w:hAnsi="Cambria Math"/>
                              </w:rPr>
                              <m:t>→</m:t>
                            </m:r>
                            <m:r>
                              <w:rPr>
                                <w:rFonts w:ascii="Cambria Math" w:hAnsi="Cambria Math"/>
                              </w:rPr>
                              <m:t>G</m:t>
                            </m:r>
                          </m:sub>
                        </m:sSub>
                        <m:d>
                          <m:dPr>
                            <m:ctrlPr>
                              <w:rPr>
                                <w:rFonts w:ascii="Cambria Math" w:hAnsi="Cambria Math"/>
                              </w:rPr>
                            </m:ctrlPr>
                          </m:dPr>
                          <m:e>
                            <m:r>
                              <w:rPr>
                                <w:rFonts w:ascii="Cambria Math" w:hAnsi="Cambria Math"/>
                              </w:rPr>
                              <m:t>d</m:t>
                            </m:r>
                          </m:e>
                        </m:d>
                      </m:e>
                    </m:d>
                  </m:num>
                  <m:den>
                    <m:d>
                      <m:dPr>
                        <m:begChr m:val="|"/>
                        <m:endChr m:val="|"/>
                        <m:ctrlPr>
                          <w:rPr>
                            <w:rFonts w:ascii="Cambria Math" w:hAnsi="Cambria Math"/>
                          </w:rPr>
                        </m:ctrlPr>
                      </m:dPr>
                      <m:e>
                        <m:r>
                          <w:rPr>
                            <w:rFonts w:ascii="Cambria Math" w:hAnsi="Cambria Math"/>
                          </w:rPr>
                          <m:t>G</m:t>
                        </m:r>
                      </m:e>
                    </m:d>
                  </m:den>
                </m:f>
                <m:r>
                  <m:rPr>
                    <m:sty m:val="p"/>
                  </m:rPr>
                  <w:rPr>
                    <w:rFonts w:ascii="Cambria Math" w:hAnsi="Cambria Math"/>
                  </w:rPr>
                  <m:t>100,</m:t>
                </m:r>
              </m:oMath>
            </m:oMathPara>
          </w:p>
        </w:tc>
        <w:tc>
          <w:tcPr>
            <w:tcW w:w="709" w:type="dxa"/>
            <w:vAlign w:val="center"/>
          </w:tcPr>
          <w:p w:rsidR="00F77A95" w:rsidRPr="000114C4" w:rsidRDefault="00F77A95" w:rsidP="000114C4">
            <w:pPr>
              <w:pStyle w:val="-1"/>
            </w:pPr>
            <w:bookmarkStart w:id="7" w:name="_Ref98172175"/>
            <w:r w:rsidRPr="000114C4">
              <w:t>(</w:t>
            </w:r>
            <w:fldSimple w:instr=" SEQ Формула \* ARABIC ">
              <w:r w:rsidR="000114C4" w:rsidRPr="000114C4">
                <w:t>1</w:t>
              </w:r>
            </w:fldSimple>
            <w:r w:rsidRPr="000114C4">
              <w:t>)</w:t>
            </w:r>
            <w:bookmarkEnd w:id="7"/>
          </w:p>
        </w:tc>
      </w:tr>
    </w:tbl>
    <w:p w:rsidR="00F77A95" w:rsidRPr="00D13B2C" w:rsidRDefault="00F77A95" w:rsidP="00F77A95">
      <w:pPr>
        <w:pStyle w:val="a"/>
        <w:numPr>
          <w:ilvl w:val="0"/>
          <w:numId w:val="20"/>
        </w:numPr>
        <w:spacing w:line="360" w:lineRule="auto"/>
        <w:ind w:right="0"/>
      </w:pPr>
      <w:r w:rsidRPr="00D13B2C">
        <w:t xml:space="preserve">Formula for calculating the percentage of reconstruction completeness </w:t>
      </w:r>
      <m:oMath>
        <m:r>
          <w:rPr>
            <w:rFonts w:ascii="Cambria Math" w:hAnsi="Cambria Math"/>
          </w:rPr>
          <m:t>R</m:t>
        </m:r>
        <m:d>
          <m:dPr>
            <m:ctrlPr>
              <w:rPr>
                <w:rFonts w:ascii="Cambria Math" w:hAnsi="Cambria Math"/>
              </w:rPr>
            </m:ctrlPr>
          </m:dPr>
          <m:e>
            <m:r>
              <w:rPr>
                <w:rFonts w:ascii="Cambria Math" w:hAnsi="Cambria Math"/>
              </w:rPr>
              <m:t>d</m:t>
            </m:r>
          </m:e>
        </m:d>
      </m:oMath>
      <w:r w:rsidRPr="00D13B2C">
        <w:t>:</w:t>
      </w:r>
    </w:p>
    <w:tbl>
      <w:tblPr>
        <w:tblW w:w="9248" w:type="dxa"/>
        <w:tblInd w:w="108" w:type="dxa"/>
        <w:tblLook w:val="04A0"/>
      </w:tblPr>
      <w:tblGrid>
        <w:gridCol w:w="8539"/>
        <w:gridCol w:w="709"/>
      </w:tblGrid>
      <w:tr w:rsidR="00C7652F" w:rsidRPr="00BF3639" w:rsidTr="00D542F8">
        <w:tc>
          <w:tcPr>
            <w:tcW w:w="8539" w:type="dxa"/>
            <w:vAlign w:val="center"/>
          </w:tcPr>
          <w:p w:rsidR="00C7652F" w:rsidRPr="00A936F7" w:rsidRDefault="00C7652F" w:rsidP="00D542F8">
            <w:pPr>
              <w:pStyle w:val="a9"/>
            </w:pPr>
            <m:oMathPara>
              <m:oMath>
                <m:r>
                  <w:rPr>
                    <w:rFonts w:ascii="Cambria Math" w:hAnsi="Cambria Math"/>
                  </w:rPr>
                  <m:t>R</m:t>
                </m:r>
                <m:r>
                  <m:rPr>
                    <m:sty m:val="p"/>
                  </m:rPr>
                  <w:rPr>
                    <w:rFonts w:ascii="Cambria Math" w:hAnsi="Cambria Math"/>
                  </w:rPr>
                  <m:t>(</m:t>
                </m:r>
                <m:r>
                  <w:rPr>
                    <w:rFonts w:ascii="Cambria Math" w:hAnsi="Cambria Math"/>
                  </w:rPr>
                  <m:t>d</m:t>
                </m:r>
                <m:r>
                  <m:rPr>
                    <m:sty m:val="p"/>
                  </m:rPr>
                  <w:rPr>
                    <w:rFonts w:ascii="Cambria Math" w:hAnsi="Cambria Math"/>
                  </w:rPr>
                  <m:t>)=</m:t>
                </m:r>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r>
                              <w:rPr>
                                <w:rFonts w:ascii="Cambria Math" w:hAnsi="Cambria Math"/>
                              </w:rPr>
                              <m:t>dist</m:t>
                            </m:r>
                          </m:e>
                          <m:sub>
                            <m:r>
                              <w:rPr>
                                <w:rFonts w:ascii="Cambria Math" w:hAnsi="Cambria Math"/>
                              </w:rPr>
                              <m:t>G</m:t>
                            </m:r>
                            <m:r>
                              <m:rPr>
                                <m:sty m:val="p"/>
                              </m:rPr>
                              <w:rPr>
                                <w:rFonts w:ascii="Cambria Math" w:hAnsi="Cambria Math"/>
                              </w:rPr>
                              <m:t>→</m:t>
                            </m:r>
                            <m:r>
                              <w:rPr>
                                <w:rFonts w:ascii="Cambria Math" w:hAnsi="Cambria Math"/>
                              </w:rPr>
                              <m:t>I</m:t>
                            </m:r>
                          </m:sub>
                        </m:sSub>
                        <m:d>
                          <m:dPr>
                            <m:ctrlPr>
                              <w:rPr>
                                <w:rFonts w:ascii="Cambria Math" w:hAnsi="Cambria Math"/>
                              </w:rPr>
                            </m:ctrlPr>
                          </m:dPr>
                          <m:e>
                            <m:r>
                              <w:rPr>
                                <w:rFonts w:ascii="Cambria Math" w:hAnsi="Cambria Math"/>
                              </w:rPr>
                              <m:t>d</m:t>
                            </m:r>
                          </m:e>
                        </m:d>
                      </m:e>
                    </m:d>
                  </m:num>
                  <m:den>
                    <m:d>
                      <m:dPr>
                        <m:begChr m:val="|"/>
                        <m:endChr m:val="|"/>
                        <m:ctrlPr>
                          <w:rPr>
                            <w:rFonts w:ascii="Cambria Math" w:hAnsi="Cambria Math"/>
                          </w:rPr>
                        </m:ctrlPr>
                      </m:dPr>
                      <m:e>
                        <m:r>
                          <w:rPr>
                            <w:rFonts w:ascii="Cambria Math" w:hAnsi="Cambria Math"/>
                          </w:rPr>
                          <m:t>G</m:t>
                        </m:r>
                      </m:e>
                    </m:d>
                  </m:den>
                </m:f>
                <m:r>
                  <m:rPr>
                    <m:sty m:val="p"/>
                  </m:rPr>
                  <w:rPr>
                    <w:rFonts w:ascii="Cambria Math" w:hAnsi="Cambria Math"/>
                  </w:rPr>
                  <m:t>100,</m:t>
                </m:r>
              </m:oMath>
            </m:oMathPara>
          </w:p>
        </w:tc>
        <w:tc>
          <w:tcPr>
            <w:tcW w:w="709" w:type="dxa"/>
            <w:vAlign w:val="center"/>
          </w:tcPr>
          <w:p w:rsidR="00C7652F" w:rsidRPr="00BF3639" w:rsidRDefault="00C7652F" w:rsidP="00D542F8">
            <w:pPr>
              <w:pStyle w:val="-1"/>
            </w:pPr>
            <w:bookmarkStart w:id="8" w:name="_Ref163729449"/>
            <w:r>
              <w:t>(</w:t>
            </w:r>
            <w:r>
              <w:fldChar w:fldCharType="begin"/>
            </w:r>
            <w:r>
              <w:instrText xml:space="preserve"> SEQ Формула \* ARABIC </w:instrText>
            </w:r>
            <w:r>
              <w:fldChar w:fldCharType="separate"/>
            </w:r>
            <w:r w:rsidR="000114C4">
              <w:rPr>
                <w:noProof/>
              </w:rPr>
              <w:t>2</w:t>
            </w:r>
            <w:r>
              <w:fldChar w:fldCharType="end"/>
            </w:r>
            <w:r>
              <w:t>)</w:t>
            </w:r>
            <w:bookmarkEnd w:id="8"/>
          </w:p>
        </w:tc>
      </w:tr>
    </w:tbl>
    <w:p w:rsidR="00F77A95" w:rsidRPr="00D13B2C" w:rsidRDefault="00F77A95" w:rsidP="00F77A95">
      <w:pPr>
        <w:pStyle w:val="a"/>
        <w:numPr>
          <w:ilvl w:val="0"/>
          <w:numId w:val="20"/>
        </w:numPr>
        <w:spacing w:line="360" w:lineRule="auto"/>
        <w:ind w:right="0"/>
      </w:pPr>
      <w:r>
        <w:t xml:space="preserve">Formula </w:t>
      </w:r>
      <w:r w:rsidRPr="00D13B2C">
        <w:t xml:space="preserve">for calculating overall accuracy </w:t>
      </w:r>
      <m:oMath>
        <m:r>
          <w:rPr>
            <w:rFonts w:ascii="Cambria Math" w:hAnsi="Cambria Math"/>
          </w:rPr>
          <m:t>F</m:t>
        </m:r>
        <m:d>
          <m:dPr>
            <m:ctrlPr>
              <w:rPr>
                <w:rFonts w:ascii="Cambria Math" w:hAnsi="Cambria Math"/>
              </w:rPr>
            </m:ctrlPr>
          </m:dPr>
          <m:e>
            <m:r>
              <w:rPr>
                <w:rFonts w:ascii="Cambria Math" w:hAnsi="Cambria Math"/>
              </w:rPr>
              <m:t>d</m:t>
            </m:r>
          </m:e>
        </m:d>
      </m:oMath>
      <w:r w:rsidRPr="00D13B2C">
        <w:t>:</w:t>
      </w:r>
    </w:p>
    <w:tbl>
      <w:tblPr>
        <w:tblW w:w="8987" w:type="dxa"/>
        <w:tblInd w:w="108" w:type="dxa"/>
        <w:tblLook w:val="04A0"/>
      </w:tblPr>
      <w:tblGrid>
        <w:gridCol w:w="8493"/>
        <w:gridCol w:w="494"/>
      </w:tblGrid>
      <w:tr w:rsidR="00C7652F" w:rsidRPr="00BF3639" w:rsidTr="00C7652F">
        <w:tc>
          <w:tcPr>
            <w:tcW w:w="8539" w:type="dxa"/>
            <w:vAlign w:val="center"/>
          </w:tcPr>
          <w:p w:rsidR="00C7652F" w:rsidRPr="00A936F7" w:rsidRDefault="00C7652F" w:rsidP="00D542F8">
            <w:pPr>
              <w:pStyle w:val="a9"/>
            </w:pPr>
            <m:oMathPara>
              <m:oMath>
                <m:r>
                  <w:rPr>
                    <w:rFonts w:ascii="Cambria Math" w:hAnsi="Cambria Math"/>
                  </w:rPr>
                  <m:t>P</m:t>
                </m:r>
                <m:r>
                  <m:rPr>
                    <m:sty m:val="p"/>
                  </m:rPr>
                  <w:rPr>
                    <w:rFonts w:ascii="Cambria Math" w:hAnsi="Cambria Math"/>
                  </w:rPr>
                  <m:t>(</m:t>
                </m:r>
                <m:r>
                  <w:rPr>
                    <w:rFonts w:ascii="Cambria Math" w:hAnsi="Cambria Math"/>
                  </w:rPr>
                  <m:t>d</m:t>
                </m:r>
                <m:r>
                  <m:rPr>
                    <m:sty m:val="p"/>
                  </m:rPr>
                  <w:rPr>
                    <w:rFonts w:ascii="Cambria Math" w:hAnsi="Cambria Math"/>
                  </w:rPr>
                  <m:t>)=</m:t>
                </m:r>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r>
                              <w:rPr>
                                <w:rFonts w:ascii="Cambria Math" w:hAnsi="Cambria Math"/>
                              </w:rPr>
                              <m:t>dist</m:t>
                            </m:r>
                          </m:e>
                          <m:sub>
                            <m:r>
                              <w:rPr>
                                <w:rFonts w:ascii="Cambria Math" w:hAnsi="Cambria Math"/>
                              </w:rPr>
                              <m:t>I</m:t>
                            </m:r>
                            <m:r>
                              <m:rPr>
                                <m:sty m:val="b"/>
                              </m:rPr>
                              <w:rPr>
                                <w:rFonts w:ascii="Cambria Math" w:hAnsi="Cambria Math"/>
                              </w:rPr>
                              <m:t>→</m:t>
                            </m:r>
                            <m:r>
                              <w:rPr>
                                <w:rFonts w:ascii="Cambria Math" w:hAnsi="Cambria Math"/>
                              </w:rPr>
                              <m:t>G</m:t>
                            </m:r>
                          </m:sub>
                        </m:sSub>
                        <m:d>
                          <m:dPr>
                            <m:ctrlPr>
                              <w:rPr>
                                <w:rFonts w:ascii="Cambria Math" w:hAnsi="Cambria Math"/>
                              </w:rPr>
                            </m:ctrlPr>
                          </m:dPr>
                          <m:e>
                            <m:r>
                              <w:rPr>
                                <w:rFonts w:ascii="Cambria Math" w:hAnsi="Cambria Math"/>
                              </w:rPr>
                              <m:t>d</m:t>
                            </m:r>
                          </m:e>
                        </m:d>
                      </m:e>
                    </m:d>
                  </m:num>
                  <m:den>
                    <m:d>
                      <m:dPr>
                        <m:begChr m:val="|"/>
                        <m:endChr m:val="|"/>
                        <m:ctrlPr>
                          <w:rPr>
                            <w:rFonts w:ascii="Cambria Math" w:hAnsi="Cambria Math"/>
                          </w:rPr>
                        </m:ctrlPr>
                      </m:dPr>
                      <m:e>
                        <m:r>
                          <w:rPr>
                            <w:rFonts w:ascii="Cambria Math" w:hAnsi="Cambria Math"/>
                          </w:rPr>
                          <m:t>G</m:t>
                        </m:r>
                      </m:e>
                    </m:d>
                  </m:den>
                </m:f>
                <m:r>
                  <m:rPr>
                    <m:sty m:val="p"/>
                  </m:rPr>
                  <w:rPr>
                    <w:rFonts w:ascii="Cambria Math" w:hAnsi="Cambria Math"/>
                  </w:rPr>
                  <m:t>100,</m:t>
                </m:r>
              </m:oMath>
            </m:oMathPara>
          </w:p>
        </w:tc>
        <w:tc>
          <w:tcPr>
            <w:tcW w:w="448" w:type="dxa"/>
            <w:vAlign w:val="center"/>
          </w:tcPr>
          <w:p w:rsidR="00C7652F" w:rsidRPr="00BF3639" w:rsidRDefault="00C7652F" w:rsidP="00D542F8">
            <w:pPr>
              <w:pStyle w:val="-1"/>
            </w:pPr>
            <w:bookmarkStart w:id="9" w:name="_Ref163729472"/>
            <w:r>
              <w:t>(</w:t>
            </w:r>
            <w:r>
              <w:fldChar w:fldCharType="begin"/>
            </w:r>
            <w:r>
              <w:instrText xml:space="preserve"> SEQ Формула \* ARABIC </w:instrText>
            </w:r>
            <w:r>
              <w:fldChar w:fldCharType="separate"/>
            </w:r>
            <w:r w:rsidR="000114C4">
              <w:rPr>
                <w:noProof/>
              </w:rPr>
              <w:t>3</w:t>
            </w:r>
            <w:r>
              <w:fldChar w:fldCharType="end"/>
            </w:r>
            <w:r>
              <w:t>)</w:t>
            </w:r>
            <w:bookmarkEnd w:id="9"/>
          </w:p>
        </w:tc>
      </w:tr>
    </w:tbl>
    <w:p w:rsidR="00406967" w:rsidRPr="00A936F7" w:rsidRDefault="00406967" w:rsidP="00406967">
      <w:pPr>
        <w:pStyle w:val="ab"/>
      </w:pPr>
      <w:proofErr w:type="gramStart"/>
      <w:r w:rsidRPr="00A936F7">
        <w:t>where</w:t>
      </w:r>
      <w:proofErr w:type="gramEnd"/>
      <w:r w:rsidRPr="00A936F7">
        <w:t xml:space="preserve"> </w:t>
      </w:r>
      <m:oMath>
        <m:r>
          <w:rPr>
            <w:rFonts w:ascii="Cambria Math" w:hAnsi="Cambria Math"/>
          </w:rPr>
          <m:t>d</m:t>
        </m:r>
      </m:oMath>
      <w:r w:rsidRPr="00A936F7">
        <w:t xml:space="preserve"> – the set threshold state;</w:t>
      </w:r>
    </w:p>
    <w:p w:rsidR="00D13B2C" w:rsidRPr="00D13B2C" w:rsidRDefault="00D13B2C" w:rsidP="006E358A">
      <w:pPr>
        <w:pStyle w:val="afe"/>
      </w:pPr>
      <m:oMath>
        <m:r>
          <w:rPr>
            <w:rFonts w:ascii="Cambria Math" w:hAnsi="Cambria Math"/>
          </w:rPr>
          <m:t>I</m:t>
        </m:r>
      </m:oMath>
      <w:r>
        <w:t xml:space="preserve"> – </w:t>
      </w:r>
      <w:proofErr w:type="gramStart"/>
      <w:r w:rsidR="006A6D1F" w:rsidRPr="00D13B2C">
        <w:t>the</w:t>
      </w:r>
      <w:proofErr w:type="gramEnd"/>
      <w:r w:rsidR="006A6D1F" w:rsidRPr="00D13B2C">
        <w:t xml:space="preserve"> reconstruction point cloud</w:t>
      </w:r>
      <w:r w:rsidR="006A6D1F">
        <w:t>;</w:t>
      </w:r>
    </w:p>
    <w:p w:rsidR="00D13B2C" w:rsidRPr="00D13B2C" w:rsidRDefault="006A6D1F" w:rsidP="006E358A">
      <w:pPr>
        <w:pStyle w:val="afe"/>
      </w:pPr>
      <m:oMath>
        <m:r>
          <w:rPr>
            <w:rFonts w:ascii="Cambria Math" w:hAnsi="Cambria Math"/>
          </w:rPr>
          <m:t>G</m:t>
        </m:r>
      </m:oMath>
      <w:r>
        <w:t xml:space="preserve"> – </w:t>
      </w:r>
      <w:proofErr w:type="gramStart"/>
      <w:r>
        <w:t>the</w:t>
      </w:r>
      <w:proofErr w:type="gramEnd"/>
      <w:r>
        <w:t xml:space="preserve"> </w:t>
      </w:r>
      <w:r w:rsidRPr="00D13B2C">
        <w:t>ground point cloud</w:t>
      </w:r>
      <w:r>
        <w:t>;</w:t>
      </w:r>
    </w:p>
    <w:p w:rsidR="00467EE4" w:rsidRPr="00D13B2C" w:rsidRDefault="002D1075" w:rsidP="006E358A">
      <w:pPr>
        <w:pStyle w:val="afe"/>
      </w:pPr>
      <m:oMath>
        <m:sSub>
          <m:sSubPr>
            <m:ctrlPr>
              <w:rPr>
                <w:rFonts w:ascii="Cambria Math" w:hAnsi="Cambria Math"/>
              </w:rPr>
            </m:ctrlPr>
          </m:sSubPr>
          <m:e>
            <m:r>
              <w:rPr>
                <w:rFonts w:ascii="Cambria Math" w:hAnsi="Cambria Math"/>
              </w:rPr>
              <m:t>dist</m:t>
            </m:r>
          </m:e>
          <m:sub>
            <m:r>
              <w:rPr>
                <w:rFonts w:ascii="Cambria Math" w:hAnsi="Cambria Math"/>
              </w:rPr>
              <m:t>I</m:t>
            </m:r>
            <m:r>
              <m:rPr>
                <m:sty m:val="p"/>
              </m:rPr>
              <w:rPr>
                <w:rFonts w:ascii="Cambria Math" w:hAnsi="Cambria Math"/>
              </w:rPr>
              <m:t>→</m:t>
            </m:r>
            <m:r>
              <w:rPr>
                <w:rFonts w:ascii="Cambria Math" w:hAnsi="Cambria Math"/>
              </w:rPr>
              <m:t>G</m:t>
            </m:r>
          </m:sub>
        </m:sSub>
        <m:d>
          <m:dPr>
            <m:ctrlPr>
              <w:rPr>
                <w:rFonts w:ascii="Cambria Math" w:hAnsi="Cambria Math"/>
              </w:rPr>
            </m:ctrlPr>
          </m:dPr>
          <m:e>
            <m:r>
              <w:rPr>
                <w:rFonts w:ascii="Cambria Math" w:hAnsi="Cambria Math"/>
              </w:rPr>
              <m:t>d</m:t>
            </m:r>
          </m:e>
        </m:d>
      </m:oMath>
      <w:r w:rsidR="00467EE4" w:rsidRPr="00D13B2C">
        <w:t xml:space="preserve">— </w:t>
      </w:r>
      <w:r w:rsidR="00D13B2C" w:rsidRPr="00D13B2C">
        <w:t>distance from the reconstruction point cloud to the ground point cloud</w:t>
      </w:r>
      <w:proofErr w:type="gramStart"/>
      <w:r w:rsidR="00467EE4" w:rsidRPr="00D13B2C">
        <w:t>;</w:t>
      </w:r>
      <w:proofErr w:type="gramEnd"/>
    </w:p>
    <w:p w:rsidR="006571DD" w:rsidRDefault="002D1075" w:rsidP="006E358A">
      <w:pPr>
        <w:pStyle w:val="afe"/>
      </w:pPr>
      <m:oMath>
        <m:sSub>
          <m:sSubPr>
            <m:ctrlPr>
              <w:rPr>
                <w:rFonts w:ascii="Cambria Math" w:hAnsi="Cambria Math"/>
              </w:rPr>
            </m:ctrlPr>
          </m:sSubPr>
          <m:e>
            <m:r>
              <w:rPr>
                <w:rFonts w:ascii="Cambria Math" w:hAnsi="Cambria Math"/>
              </w:rPr>
              <m:t>dist</m:t>
            </m:r>
          </m:e>
          <m:sub>
            <m:r>
              <w:rPr>
                <w:rFonts w:ascii="Cambria Math" w:hAnsi="Cambria Math"/>
              </w:rPr>
              <m:t>G</m:t>
            </m:r>
            <m:r>
              <m:rPr>
                <m:sty m:val="p"/>
              </m:rPr>
              <w:rPr>
                <w:rFonts w:ascii="Cambria Math" w:hAnsi="Cambria Math"/>
              </w:rPr>
              <m:t>→</m:t>
            </m:r>
            <m:r>
              <w:rPr>
                <w:rFonts w:ascii="Cambria Math" w:hAnsi="Cambria Math"/>
              </w:rPr>
              <m:t>I</m:t>
            </m:r>
          </m:sub>
        </m:sSub>
        <m:d>
          <m:dPr>
            <m:ctrlPr>
              <w:rPr>
                <w:rFonts w:ascii="Cambria Math" w:hAnsi="Cambria Math"/>
              </w:rPr>
            </m:ctrlPr>
          </m:dPr>
          <m:e>
            <m:r>
              <w:rPr>
                <w:rFonts w:ascii="Cambria Math" w:hAnsi="Cambria Math"/>
              </w:rPr>
              <m:t>d</m:t>
            </m:r>
          </m:e>
        </m:d>
      </m:oMath>
      <w:r w:rsidR="006B3118" w:rsidRPr="006A6D1F">
        <w:t xml:space="preserve">— </w:t>
      </w:r>
      <w:r w:rsidR="006A6D1F" w:rsidRPr="006A6D1F">
        <w:t>distance from ground point cloud to reconstruction point cloud</w:t>
      </w:r>
      <w:r w:rsidR="006B3118" w:rsidRPr="006A6D1F">
        <w:t>.</w:t>
      </w:r>
    </w:p>
    <w:p w:rsidR="00C7652F" w:rsidRDefault="00C7652F" w:rsidP="00F77A95">
      <w:pPr>
        <w:pStyle w:val="afe"/>
        <w:ind w:left="0"/>
      </w:pPr>
    </w:p>
    <w:sectPr w:rsidR="00C7652F" w:rsidSect="00896DF2">
      <w:footerReference w:type="default" r:id="rId10"/>
      <w:pgSz w:w="11906" w:h="16838"/>
      <w:pgMar w:top="1134" w:right="1474" w:bottom="1134" w:left="1474" w:header="1361" w:footer="56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1B08" w:rsidRDefault="00A51B08" w:rsidP="006E358A">
      <w:r>
        <w:separator/>
      </w:r>
    </w:p>
    <w:p w:rsidR="00A51B08" w:rsidRDefault="00A51B08" w:rsidP="006E358A"/>
    <w:p w:rsidR="00A51B08" w:rsidRDefault="00A51B08" w:rsidP="006E358A"/>
    <w:p w:rsidR="00A51B08" w:rsidRDefault="00A51B08" w:rsidP="006E358A"/>
    <w:p w:rsidR="00A51B08" w:rsidRDefault="00A51B08" w:rsidP="006E358A"/>
    <w:p w:rsidR="00A51B08" w:rsidRDefault="00A51B08" w:rsidP="006E358A"/>
    <w:p w:rsidR="00A51B08" w:rsidRDefault="00A51B08" w:rsidP="006E358A"/>
    <w:p w:rsidR="00A51B08" w:rsidRDefault="00A51B08" w:rsidP="006E358A"/>
    <w:p w:rsidR="00A51B08" w:rsidRDefault="00A51B08" w:rsidP="006E358A"/>
    <w:p w:rsidR="00A51B08" w:rsidRDefault="00A51B08" w:rsidP="006E358A"/>
    <w:p w:rsidR="00A51B08" w:rsidRDefault="00A51B08" w:rsidP="006E358A"/>
    <w:p w:rsidR="00A51B08" w:rsidRDefault="00A51B08" w:rsidP="006E358A"/>
    <w:p w:rsidR="00A51B08" w:rsidRDefault="00A51B08" w:rsidP="006E358A"/>
  </w:endnote>
  <w:endnote w:type="continuationSeparator" w:id="0">
    <w:p w:rsidR="00A51B08" w:rsidRDefault="00A51B08" w:rsidP="006E358A">
      <w:r>
        <w:continuationSeparator/>
      </w:r>
    </w:p>
    <w:p w:rsidR="00A51B08" w:rsidRDefault="00A51B08" w:rsidP="006E358A"/>
    <w:p w:rsidR="00A51B08" w:rsidRDefault="00A51B08" w:rsidP="006E358A"/>
    <w:p w:rsidR="00A51B08" w:rsidRDefault="00A51B08" w:rsidP="006E358A"/>
    <w:p w:rsidR="00A51B08" w:rsidRDefault="00A51B08" w:rsidP="006E358A"/>
    <w:p w:rsidR="00A51B08" w:rsidRDefault="00A51B08" w:rsidP="006E358A"/>
    <w:p w:rsidR="00A51B08" w:rsidRDefault="00A51B08" w:rsidP="006E358A"/>
    <w:p w:rsidR="00A51B08" w:rsidRDefault="00A51B08" w:rsidP="006E358A"/>
    <w:p w:rsidR="00A51B08" w:rsidRDefault="00A51B08" w:rsidP="006E358A"/>
    <w:p w:rsidR="00A51B08" w:rsidRDefault="00A51B08" w:rsidP="006E358A"/>
    <w:p w:rsidR="00A51B08" w:rsidRDefault="00A51B08" w:rsidP="006E358A"/>
    <w:p w:rsidR="00A51B08" w:rsidRDefault="00A51B08" w:rsidP="006E358A"/>
    <w:p w:rsidR="00A51B08" w:rsidRDefault="00A51B08" w:rsidP="006E358A"/>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36433708"/>
      <w:docPartObj>
        <w:docPartGallery w:val="Page Numbers (Bottom of Page)"/>
        <w:docPartUnique/>
      </w:docPartObj>
    </w:sdtPr>
    <w:sdtEndPr/>
    <w:sdtContent>
      <w:p w:rsidR="002D5057" w:rsidRDefault="002D1075" w:rsidP="006E358A">
        <w:pPr>
          <w:pStyle w:val="afc"/>
        </w:pPr>
        <w:r w:rsidRPr="00697971">
          <w:fldChar w:fldCharType="begin"/>
        </w:r>
        <w:r w:rsidR="002D5057" w:rsidRPr="00697971">
          <w:instrText>PAGE   \* MERGEFORMAT</w:instrText>
        </w:r>
        <w:r w:rsidRPr="00697971">
          <w:fldChar w:fldCharType="separate"/>
        </w:r>
        <w:r w:rsidR="00B7559F">
          <w:rPr>
            <w:noProof/>
          </w:rPr>
          <w:t>2</w:t>
        </w:r>
        <w:r w:rsidRPr="00697971">
          <w:fldChar w:fldCharType="end"/>
        </w:r>
      </w:p>
    </w:sdtContent>
  </w:sdt>
  <w:p w:rsidR="00000000" w:rsidRDefault="00A51B08" w:rsidP="00896DF2">
    <w:pPr>
      <w:pStyle w:val="af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1B08" w:rsidRDefault="00A51B08" w:rsidP="006E358A">
      <w:r>
        <w:separator/>
      </w:r>
    </w:p>
    <w:p w:rsidR="00A51B08" w:rsidRDefault="00A51B08" w:rsidP="006E358A"/>
    <w:p w:rsidR="00A51B08" w:rsidRDefault="00A51B08" w:rsidP="006E358A"/>
    <w:p w:rsidR="00A51B08" w:rsidRDefault="00A51B08" w:rsidP="006E358A"/>
    <w:p w:rsidR="00A51B08" w:rsidRDefault="00A51B08" w:rsidP="006E358A"/>
    <w:p w:rsidR="00A51B08" w:rsidRDefault="00A51B08" w:rsidP="006E358A"/>
    <w:p w:rsidR="00A51B08" w:rsidRDefault="00A51B08" w:rsidP="006E358A"/>
    <w:p w:rsidR="00A51B08" w:rsidRDefault="00A51B08" w:rsidP="006E358A"/>
    <w:p w:rsidR="00A51B08" w:rsidRDefault="00A51B08" w:rsidP="006E358A"/>
    <w:p w:rsidR="00A51B08" w:rsidRDefault="00A51B08" w:rsidP="006E358A"/>
    <w:p w:rsidR="00A51B08" w:rsidRDefault="00A51B08" w:rsidP="006E358A"/>
    <w:p w:rsidR="00A51B08" w:rsidRDefault="00A51B08" w:rsidP="006E358A"/>
    <w:p w:rsidR="00A51B08" w:rsidRDefault="00A51B08" w:rsidP="006E358A"/>
  </w:footnote>
  <w:footnote w:type="continuationSeparator" w:id="0">
    <w:p w:rsidR="00A51B08" w:rsidRDefault="00A51B08" w:rsidP="006E358A">
      <w:r>
        <w:continuationSeparator/>
      </w:r>
    </w:p>
    <w:p w:rsidR="00A51B08" w:rsidRDefault="00A51B08" w:rsidP="006E358A"/>
    <w:p w:rsidR="00A51B08" w:rsidRDefault="00A51B08" w:rsidP="006E358A"/>
    <w:p w:rsidR="00A51B08" w:rsidRDefault="00A51B08" w:rsidP="006E358A"/>
    <w:p w:rsidR="00A51B08" w:rsidRDefault="00A51B08" w:rsidP="006E358A"/>
    <w:p w:rsidR="00A51B08" w:rsidRDefault="00A51B08" w:rsidP="006E358A"/>
    <w:p w:rsidR="00A51B08" w:rsidRDefault="00A51B08" w:rsidP="006E358A"/>
    <w:p w:rsidR="00A51B08" w:rsidRDefault="00A51B08" w:rsidP="006E358A"/>
    <w:p w:rsidR="00A51B08" w:rsidRDefault="00A51B08" w:rsidP="006E358A"/>
    <w:p w:rsidR="00A51B08" w:rsidRDefault="00A51B08" w:rsidP="006E358A"/>
    <w:p w:rsidR="00A51B08" w:rsidRDefault="00A51B08" w:rsidP="006E358A"/>
    <w:p w:rsidR="00A51B08" w:rsidRDefault="00A51B08" w:rsidP="006E358A"/>
    <w:p w:rsidR="00A51B08" w:rsidRDefault="00A51B08" w:rsidP="006E358A"/>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75C33"/>
    <w:multiLevelType w:val="hybridMultilevel"/>
    <w:tmpl w:val="14BEFF54"/>
    <w:lvl w:ilvl="0" w:tplc="E70E940A">
      <w:start w:val="1"/>
      <w:numFmt w:val="decimal"/>
      <w:pStyle w:val="a"/>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19F21CA8"/>
    <w:multiLevelType w:val="hybridMultilevel"/>
    <w:tmpl w:val="01546B18"/>
    <w:lvl w:ilvl="0" w:tplc="BCC088B4">
      <w:start w:val="1"/>
      <w:numFmt w:val="decimal"/>
      <w:lvlText w:val="%1)"/>
      <w:lvlJc w:val="left"/>
      <w:pPr>
        <w:ind w:left="1495" w:hanging="360"/>
      </w:pPr>
      <w:rPr>
        <w:rFonts w:hint="default"/>
      </w:r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2">
    <w:nsid w:val="214C1A7C"/>
    <w:multiLevelType w:val="hybridMultilevel"/>
    <w:tmpl w:val="A9C6B654"/>
    <w:lvl w:ilvl="0" w:tplc="7EC49ED4">
      <w:start w:val="1"/>
      <w:numFmt w:val="decimal"/>
      <w:lvlText w:val="%1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23C86C4B"/>
    <w:multiLevelType w:val="hybridMultilevel"/>
    <w:tmpl w:val="2C7277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0F67762"/>
    <w:multiLevelType w:val="hybridMultilevel"/>
    <w:tmpl w:val="4B0C9048"/>
    <w:lvl w:ilvl="0" w:tplc="F676986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3C7060AD"/>
    <w:multiLevelType w:val="hybridMultilevel"/>
    <w:tmpl w:val="073CEFFA"/>
    <w:lvl w:ilvl="0" w:tplc="1DFA60A0">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437E71DA"/>
    <w:multiLevelType w:val="hybridMultilevel"/>
    <w:tmpl w:val="375C3876"/>
    <w:lvl w:ilvl="0" w:tplc="76680A26">
      <w:start w:val="1"/>
      <w:numFmt w:val="bullet"/>
      <w:pStyle w:val="a0"/>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480D5E2D"/>
    <w:multiLevelType w:val="hybridMultilevel"/>
    <w:tmpl w:val="E000F180"/>
    <w:lvl w:ilvl="0" w:tplc="5C7EDD2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496A29DA"/>
    <w:multiLevelType w:val="multilevel"/>
    <w:tmpl w:val="19AA0DBE"/>
    <w:lvl w:ilvl="0">
      <w:start w:val="1"/>
      <w:numFmt w:val="decimal"/>
      <w:pStyle w:val="1"/>
      <w:lvlText w:val="%1"/>
      <w:lvlJc w:val="left"/>
      <w:pPr>
        <w:ind w:left="3551" w:hanging="432"/>
      </w:pPr>
    </w:lvl>
    <w:lvl w:ilvl="1">
      <w:start w:val="1"/>
      <w:numFmt w:val="decimal"/>
      <w:pStyle w:val="2"/>
      <w:lvlText w:val="%1.%2"/>
      <w:lvlJc w:val="left"/>
      <w:pPr>
        <w:ind w:left="576" w:hanging="576"/>
      </w:pPr>
    </w:lvl>
    <w:lvl w:ilvl="2">
      <w:start w:val="1"/>
      <w:numFmt w:val="decimal"/>
      <w:pStyle w:val="3"/>
      <w:lvlText w:val="%1.%2.%3"/>
      <w:lvlJc w:val="left"/>
      <w:pPr>
        <w:ind w:left="3839" w:hanging="720"/>
      </w:pPr>
    </w:lvl>
    <w:lvl w:ilvl="3">
      <w:start w:val="1"/>
      <w:numFmt w:val="decimal"/>
      <w:pStyle w:val="4"/>
      <w:lvlText w:val="%1.%2.%3.%4"/>
      <w:lvlJc w:val="left"/>
      <w:pPr>
        <w:ind w:left="3983" w:hanging="864"/>
      </w:pPr>
    </w:lvl>
    <w:lvl w:ilvl="4">
      <w:start w:val="1"/>
      <w:numFmt w:val="decimal"/>
      <w:lvlText w:val="%1.%2.%3.%4.%5"/>
      <w:lvlJc w:val="left"/>
      <w:pPr>
        <w:ind w:left="4127" w:hanging="1008"/>
      </w:pPr>
    </w:lvl>
    <w:lvl w:ilvl="5">
      <w:start w:val="1"/>
      <w:numFmt w:val="decimal"/>
      <w:pStyle w:val="6"/>
      <w:lvlText w:val="%1.%2.%3.%4.%5.%6"/>
      <w:lvlJc w:val="left"/>
      <w:pPr>
        <w:ind w:left="4271" w:hanging="1152"/>
      </w:pPr>
    </w:lvl>
    <w:lvl w:ilvl="6">
      <w:start w:val="1"/>
      <w:numFmt w:val="decimal"/>
      <w:pStyle w:val="7"/>
      <w:lvlText w:val="%1.%2.%3.%4.%5.%6.%7"/>
      <w:lvlJc w:val="left"/>
      <w:pPr>
        <w:ind w:left="4415" w:hanging="1296"/>
      </w:pPr>
    </w:lvl>
    <w:lvl w:ilvl="7">
      <w:start w:val="1"/>
      <w:numFmt w:val="decimal"/>
      <w:pStyle w:val="8"/>
      <w:lvlText w:val="%1.%2.%3.%4.%5.%6.%7.%8"/>
      <w:lvlJc w:val="left"/>
      <w:pPr>
        <w:ind w:left="4559" w:hanging="1440"/>
      </w:pPr>
    </w:lvl>
    <w:lvl w:ilvl="8">
      <w:start w:val="1"/>
      <w:numFmt w:val="decimal"/>
      <w:pStyle w:val="9"/>
      <w:lvlText w:val="%1.%2.%3.%4.%5.%6.%7.%8.%9"/>
      <w:lvlJc w:val="left"/>
      <w:pPr>
        <w:ind w:left="4703" w:hanging="1584"/>
      </w:pPr>
    </w:lvl>
  </w:abstractNum>
  <w:abstractNum w:abstractNumId="9">
    <w:nsid w:val="4B123415"/>
    <w:multiLevelType w:val="hybridMultilevel"/>
    <w:tmpl w:val="B658E08C"/>
    <w:lvl w:ilvl="0" w:tplc="F6B64132">
      <w:start w:val="1"/>
      <w:numFmt w:val="decimal"/>
      <w:pStyle w:val="a1"/>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0CF53D9"/>
    <w:multiLevelType w:val="multilevel"/>
    <w:tmpl w:val="94B445E0"/>
    <w:lvl w:ilvl="0">
      <w:start w:val="1"/>
      <w:numFmt w:val="bullet"/>
      <w:lvlText w:val=""/>
      <w:lvlJc w:val="left"/>
      <w:pPr>
        <w:ind w:left="720" w:hanging="360"/>
      </w:pPr>
      <w:rPr>
        <w:rFonts w:ascii="Symbol" w:hAnsi="Symbol"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1">
    <w:nsid w:val="512D724E"/>
    <w:multiLevelType w:val="multilevel"/>
    <w:tmpl w:val="CBEE0448"/>
    <w:lvl w:ilvl="0">
      <w:start w:val="1"/>
      <w:numFmt w:val="decimal"/>
      <w:lvlText w:val="%1)"/>
      <w:lvlJc w:val="left"/>
      <w:pPr>
        <w:ind w:left="720" w:hanging="360"/>
      </w:p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2">
    <w:nsid w:val="51C11E32"/>
    <w:multiLevelType w:val="hybridMultilevel"/>
    <w:tmpl w:val="16A41128"/>
    <w:lvl w:ilvl="0" w:tplc="78A8581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707C105E"/>
    <w:multiLevelType w:val="hybridMultilevel"/>
    <w:tmpl w:val="AD369602"/>
    <w:lvl w:ilvl="0" w:tplc="91200684">
      <w:start w:val="1"/>
      <w:numFmt w:val="bullet"/>
      <w:lvlText w:val=""/>
      <w:lvlJc w:val="left"/>
      <w:pPr>
        <w:ind w:left="1494" w:hanging="360"/>
      </w:pPr>
      <w:rPr>
        <w:rFonts w:ascii="Symbol" w:hAnsi="Symbol"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nsid w:val="7D673278"/>
    <w:multiLevelType w:val="multilevel"/>
    <w:tmpl w:val="A98ABBE0"/>
    <w:lvl w:ilvl="0">
      <w:start w:val="1"/>
      <w:numFmt w:val="russianLower"/>
      <w:pStyle w:val="a2"/>
      <w:lvlText w:val="%1)"/>
      <w:lvlJc w:val="left"/>
      <w:pPr>
        <w:tabs>
          <w:tab w:val="num" w:pos="992"/>
        </w:tabs>
        <w:ind w:left="0" w:firstLine="709"/>
      </w:pPr>
      <w:rPr>
        <w:rFonts w:hint="default"/>
      </w:rPr>
    </w:lvl>
    <w:lvl w:ilvl="1">
      <w:start w:val="1"/>
      <w:numFmt w:val="decimal"/>
      <w:lvlText w:val="%2)"/>
      <w:lvlJc w:val="left"/>
      <w:pPr>
        <w:tabs>
          <w:tab w:val="num" w:pos="1701"/>
        </w:tabs>
        <w:ind w:left="709" w:firstLine="709"/>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nsid w:val="7D7B28EC"/>
    <w:multiLevelType w:val="hybridMultilevel"/>
    <w:tmpl w:val="5D7CD534"/>
    <w:lvl w:ilvl="0" w:tplc="BE4CDCF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15"/>
  </w:num>
  <w:num w:numId="2">
    <w:abstractNumId w:val="2"/>
  </w:num>
  <w:num w:numId="3">
    <w:abstractNumId w:val="3"/>
  </w:num>
  <w:num w:numId="4">
    <w:abstractNumId w:val="5"/>
  </w:num>
  <w:num w:numId="5">
    <w:abstractNumId w:val="11"/>
  </w:num>
  <w:num w:numId="6">
    <w:abstractNumId w:val="10"/>
  </w:num>
  <w:num w:numId="7">
    <w:abstractNumId w:val="13"/>
  </w:num>
  <w:num w:numId="8">
    <w:abstractNumId w:val="1"/>
  </w:num>
  <w:num w:numId="9">
    <w:abstractNumId w:val="7"/>
  </w:num>
  <w:num w:numId="10">
    <w:abstractNumId w:val="8"/>
  </w:num>
  <w:num w:numId="11">
    <w:abstractNumId w:val="8"/>
  </w:num>
  <w:num w:numId="12">
    <w:abstractNumId w:val="6"/>
  </w:num>
  <w:num w:numId="13">
    <w:abstractNumId w:val="0"/>
  </w:num>
  <w:num w:numId="14">
    <w:abstractNumId w:val="0"/>
    <w:lvlOverride w:ilvl="0">
      <w:startOverride w:val="1"/>
    </w:lvlOverride>
  </w:num>
  <w:num w:numId="15">
    <w:abstractNumId w:val="0"/>
    <w:lvlOverride w:ilvl="0">
      <w:lvl w:ilvl="0" w:tplc="E70E940A">
        <w:start w:val="1"/>
        <w:numFmt w:val="decimal"/>
        <w:pStyle w:val="a"/>
        <w:lvlText w:val="%1)"/>
        <w:lvlJc w:val="left"/>
        <w:pPr>
          <w:tabs>
            <w:tab w:val="num" w:pos="9214"/>
          </w:tabs>
          <w:ind w:left="8222" w:firstLine="709"/>
        </w:pPr>
        <w:rPr>
          <w:rFonts w:hint="default"/>
        </w:rPr>
      </w:lvl>
    </w:lvlOverride>
    <w:lvlOverride w:ilvl="1">
      <w:lvl w:ilvl="1" w:tplc="04190003" w:tentative="1">
        <w:start w:val="1"/>
        <w:numFmt w:val="lowerLetter"/>
        <w:lvlText w:val="%2."/>
        <w:lvlJc w:val="left"/>
        <w:pPr>
          <w:ind w:left="9662" w:hanging="360"/>
        </w:pPr>
      </w:lvl>
    </w:lvlOverride>
    <w:lvlOverride w:ilvl="2">
      <w:lvl w:ilvl="2" w:tplc="04190005" w:tentative="1">
        <w:start w:val="1"/>
        <w:numFmt w:val="lowerRoman"/>
        <w:lvlText w:val="%3."/>
        <w:lvlJc w:val="right"/>
        <w:pPr>
          <w:ind w:left="10382" w:hanging="180"/>
        </w:pPr>
      </w:lvl>
    </w:lvlOverride>
    <w:lvlOverride w:ilvl="3">
      <w:lvl w:ilvl="3" w:tplc="04190001" w:tentative="1">
        <w:start w:val="1"/>
        <w:numFmt w:val="decimal"/>
        <w:lvlText w:val="%4."/>
        <w:lvlJc w:val="left"/>
        <w:pPr>
          <w:ind w:left="11102" w:hanging="360"/>
        </w:pPr>
      </w:lvl>
    </w:lvlOverride>
    <w:lvlOverride w:ilvl="4">
      <w:lvl w:ilvl="4" w:tplc="04190003" w:tentative="1">
        <w:start w:val="1"/>
        <w:numFmt w:val="lowerLetter"/>
        <w:lvlText w:val="%5."/>
        <w:lvlJc w:val="left"/>
        <w:pPr>
          <w:ind w:left="11822" w:hanging="360"/>
        </w:pPr>
      </w:lvl>
    </w:lvlOverride>
    <w:lvlOverride w:ilvl="5">
      <w:lvl w:ilvl="5" w:tplc="04190005" w:tentative="1">
        <w:start w:val="1"/>
        <w:numFmt w:val="lowerRoman"/>
        <w:lvlText w:val="%6."/>
        <w:lvlJc w:val="right"/>
        <w:pPr>
          <w:ind w:left="12542" w:hanging="180"/>
        </w:pPr>
      </w:lvl>
    </w:lvlOverride>
    <w:lvlOverride w:ilvl="6">
      <w:lvl w:ilvl="6" w:tplc="04190001" w:tentative="1">
        <w:start w:val="1"/>
        <w:numFmt w:val="decimal"/>
        <w:lvlText w:val="%7."/>
        <w:lvlJc w:val="left"/>
        <w:pPr>
          <w:ind w:left="13262" w:hanging="360"/>
        </w:pPr>
      </w:lvl>
    </w:lvlOverride>
    <w:lvlOverride w:ilvl="7">
      <w:lvl w:ilvl="7" w:tplc="04190003" w:tentative="1">
        <w:start w:val="1"/>
        <w:numFmt w:val="lowerLetter"/>
        <w:lvlText w:val="%8."/>
        <w:lvlJc w:val="left"/>
        <w:pPr>
          <w:ind w:left="13982" w:hanging="360"/>
        </w:pPr>
      </w:lvl>
    </w:lvlOverride>
    <w:lvlOverride w:ilvl="8">
      <w:lvl w:ilvl="8" w:tplc="04190005" w:tentative="1">
        <w:start w:val="1"/>
        <w:numFmt w:val="lowerRoman"/>
        <w:lvlText w:val="%9."/>
        <w:lvlJc w:val="right"/>
        <w:pPr>
          <w:ind w:left="14702" w:hanging="180"/>
        </w:pPr>
      </w:lvl>
    </w:lvlOverride>
  </w:num>
  <w:num w:numId="16">
    <w:abstractNumId w:val="0"/>
    <w:lvlOverride w:ilvl="0">
      <w:startOverride w:val="1"/>
      <w:lvl w:ilvl="0" w:tplc="E70E940A">
        <w:start w:val="1"/>
        <w:numFmt w:val="decimal"/>
        <w:pStyle w:val="a"/>
        <w:lvlText w:val="%1)"/>
        <w:lvlJc w:val="left"/>
        <w:pPr>
          <w:tabs>
            <w:tab w:val="num" w:pos="992"/>
          </w:tabs>
          <w:ind w:left="0" w:firstLine="709"/>
        </w:pPr>
        <w:rPr>
          <w:rFonts w:hint="default"/>
        </w:rPr>
      </w:lvl>
    </w:lvlOverride>
  </w:num>
  <w:num w:numId="17">
    <w:abstractNumId w:val="0"/>
    <w:lvlOverride w:ilvl="0">
      <w:startOverride w:val="1"/>
      <w:lvl w:ilvl="0" w:tplc="E70E940A">
        <w:start w:val="1"/>
        <w:numFmt w:val="decimal"/>
        <w:pStyle w:val="a"/>
        <w:lvlText w:val="%1)"/>
        <w:lvlJc w:val="left"/>
        <w:pPr>
          <w:tabs>
            <w:tab w:val="num" w:pos="992"/>
          </w:tabs>
          <w:ind w:left="0" w:firstLine="709"/>
        </w:pPr>
        <w:rPr>
          <w:rFonts w:hint="default"/>
        </w:rPr>
      </w:lvl>
    </w:lvlOverride>
  </w:num>
  <w:num w:numId="18">
    <w:abstractNumId w:val="14"/>
  </w:num>
  <w:num w:numId="19">
    <w:abstractNumId w:val="0"/>
    <w:lvlOverride w:ilvl="0">
      <w:startOverride w:val="1"/>
      <w:lvl w:ilvl="0" w:tplc="E70E940A">
        <w:start w:val="1"/>
        <w:numFmt w:val="decimal"/>
        <w:pStyle w:val="a"/>
        <w:lvlText w:val="%1)"/>
        <w:lvlJc w:val="left"/>
        <w:pPr>
          <w:tabs>
            <w:tab w:val="num" w:pos="992"/>
          </w:tabs>
          <w:ind w:left="0" w:firstLine="709"/>
        </w:pPr>
        <w:rPr>
          <w:rFonts w:hint="default"/>
        </w:rPr>
      </w:lvl>
    </w:lvlOverride>
  </w:num>
  <w:num w:numId="20">
    <w:abstractNumId w:val="0"/>
    <w:lvlOverride w:ilvl="0">
      <w:lvl w:ilvl="0" w:tplc="E70E940A">
        <w:start w:val="1"/>
        <w:numFmt w:val="decimal"/>
        <w:pStyle w:val="a"/>
        <w:lvlText w:val="%1)"/>
        <w:lvlJc w:val="left"/>
        <w:pPr>
          <w:tabs>
            <w:tab w:val="num" w:pos="993"/>
          </w:tabs>
          <w:ind w:left="1" w:firstLine="709"/>
        </w:pPr>
        <w:rPr>
          <w:rFonts w:hint="default"/>
        </w:rPr>
      </w:lvl>
    </w:lvlOverride>
    <w:lvlOverride w:ilvl="1">
      <w:lvl w:ilvl="1" w:tplc="04190003" w:tentative="1">
        <w:start w:val="1"/>
        <w:numFmt w:val="lowerLetter"/>
        <w:lvlText w:val="%2."/>
        <w:lvlJc w:val="left"/>
        <w:pPr>
          <w:ind w:left="1441" w:hanging="360"/>
        </w:pPr>
      </w:lvl>
    </w:lvlOverride>
    <w:lvlOverride w:ilvl="2">
      <w:lvl w:ilvl="2" w:tplc="04190005" w:tentative="1">
        <w:start w:val="1"/>
        <w:numFmt w:val="lowerRoman"/>
        <w:lvlText w:val="%3."/>
        <w:lvlJc w:val="right"/>
        <w:pPr>
          <w:ind w:left="2161" w:hanging="180"/>
        </w:pPr>
      </w:lvl>
    </w:lvlOverride>
    <w:lvlOverride w:ilvl="3">
      <w:lvl w:ilvl="3" w:tplc="04190001" w:tentative="1">
        <w:start w:val="1"/>
        <w:numFmt w:val="decimal"/>
        <w:lvlText w:val="%4."/>
        <w:lvlJc w:val="left"/>
        <w:pPr>
          <w:ind w:left="2881" w:hanging="360"/>
        </w:pPr>
      </w:lvl>
    </w:lvlOverride>
    <w:lvlOverride w:ilvl="4">
      <w:lvl w:ilvl="4" w:tplc="04190003" w:tentative="1">
        <w:start w:val="1"/>
        <w:numFmt w:val="lowerLetter"/>
        <w:lvlText w:val="%5."/>
        <w:lvlJc w:val="left"/>
        <w:pPr>
          <w:ind w:left="3601" w:hanging="360"/>
        </w:pPr>
      </w:lvl>
    </w:lvlOverride>
    <w:lvlOverride w:ilvl="5">
      <w:lvl w:ilvl="5" w:tplc="04190005" w:tentative="1">
        <w:start w:val="1"/>
        <w:numFmt w:val="lowerRoman"/>
        <w:lvlText w:val="%6."/>
        <w:lvlJc w:val="right"/>
        <w:pPr>
          <w:ind w:left="4321" w:hanging="180"/>
        </w:pPr>
      </w:lvl>
    </w:lvlOverride>
    <w:lvlOverride w:ilvl="6">
      <w:lvl w:ilvl="6" w:tplc="04190001" w:tentative="1">
        <w:start w:val="1"/>
        <w:numFmt w:val="decimal"/>
        <w:lvlText w:val="%7."/>
        <w:lvlJc w:val="left"/>
        <w:pPr>
          <w:ind w:left="5041" w:hanging="360"/>
        </w:pPr>
      </w:lvl>
    </w:lvlOverride>
    <w:lvlOverride w:ilvl="7">
      <w:lvl w:ilvl="7" w:tplc="04190003" w:tentative="1">
        <w:start w:val="1"/>
        <w:numFmt w:val="lowerLetter"/>
        <w:lvlText w:val="%8."/>
        <w:lvlJc w:val="left"/>
        <w:pPr>
          <w:ind w:left="5761" w:hanging="360"/>
        </w:pPr>
      </w:lvl>
    </w:lvlOverride>
    <w:lvlOverride w:ilvl="8">
      <w:lvl w:ilvl="8" w:tplc="04190005" w:tentative="1">
        <w:start w:val="1"/>
        <w:numFmt w:val="lowerRoman"/>
        <w:lvlText w:val="%9."/>
        <w:lvlJc w:val="right"/>
        <w:pPr>
          <w:ind w:left="6481" w:hanging="180"/>
        </w:pPr>
      </w:lvl>
    </w:lvlOverride>
  </w:num>
  <w:num w:numId="21">
    <w:abstractNumId w:val="0"/>
    <w:lvlOverride w:ilvl="0">
      <w:startOverride w:val="1"/>
      <w:lvl w:ilvl="0" w:tplc="E70E940A">
        <w:start w:val="1"/>
        <w:numFmt w:val="decimal"/>
        <w:pStyle w:val="a"/>
        <w:lvlText w:val="%1"/>
        <w:lvlJc w:val="left"/>
        <w:pPr>
          <w:ind w:left="1069" w:hanging="360"/>
        </w:pPr>
        <w:rPr>
          <w:rFonts w:hint="default"/>
          <w:lang w:val="ru-RU"/>
        </w:rPr>
      </w:lvl>
    </w:lvlOverride>
  </w:num>
  <w:num w:numId="22">
    <w:abstractNumId w:val="9"/>
  </w:num>
  <w:num w:numId="23">
    <w:abstractNumId w:val="12"/>
  </w:num>
  <w:num w:numId="24">
    <w:abstractNumId w:val="4"/>
  </w:num>
  <w:num w:numId="25">
    <w:abstractNumId w:val="0"/>
    <w:lvlOverride w:ilvl="0">
      <w:startOverride w:val="1"/>
      <w:lvl w:ilvl="0" w:tplc="E70E940A">
        <w:start w:val="1"/>
        <w:numFmt w:val="decimal"/>
        <w:pStyle w:val="a"/>
        <w:lvlText w:val="%1)"/>
        <w:lvlJc w:val="left"/>
        <w:pPr>
          <w:tabs>
            <w:tab w:val="num" w:pos="992"/>
          </w:tabs>
          <w:ind w:left="0" w:firstLine="709"/>
        </w:pPr>
        <w:rPr>
          <w:rFonts w:hint="default"/>
        </w:rPr>
      </w:lvl>
    </w:lvlOverride>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activeWritingStyle w:appName="MSWord" w:lang="ru-RU" w:vendorID="64" w:dllVersion="131078" w:nlCheck="1" w:checkStyle="0"/>
  <w:activeWritingStyle w:appName="MSWord" w:lang="en-US" w:vendorID="64" w:dllVersion="131078" w:nlCheck="1" w:checkStyle="0"/>
  <w:proofState w:spelling="clean" w:grammar="clean"/>
  <w:stylePaneFormatFilter w:val="1021"/>
  <w:stylePaneSortMethod w:val="0000"/>
  <w:defaultTabStop w:val="709"/>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Y0MjYxtDAwNzE2MTM1MLVU0lEKTi0uzszPAymwqAUAXc9AyywAAAA="/>
  </w:docVars>
  <w:rsids>
    <w:rsidRoot w:val="00093571"/>
    <w:rsid w:val="000114C4"/>
    <w:rsid w:val="00036F6E"/>
    <w:rsid w:val="00093571"/>
    <w:rsid w:val="000A3DCE"/>
    <w:rsid w:val="000E4A90"/>
    <w:rsid w:val="000E59B0"/>
    <w:rsid w:val="00103D07"/>
    <w:rsid w:val="00107ED6"/>
    <w:rsid w:val="00114E2E"/>
    <w:rsid w:val="00150EBD"/>
    <w:rsid w:val="00162877"/>
    <w:rsid w:val="001B33F9"/>
    <w:rsid w:val="001D5CF7"/>
    <w:rsid w:val="001F10CD"/>
    <w:rsid w:val="001F638D"/>
    <w:rsid w:val="001F6B38"/>
    <w:rsid w:val="00204989"/>
    <w:rsid w:val="00214609"/>
    <w:rsid w:val="00220583"/>
    <w:rsid w:val="0022642D"/>
    <w:rsid w:val="00241D6A"/>
    <w:rsid w:val="0027253E"/>
    <w:rsid w:val="002725F2"/>
    <w:rsid w:val="002900AA"/>
    <w:rsid w:val="00295B35"/>
    <w:rsid w:val="002A267C"/>
    <w:rsid w:val="002D1075"/>
    <w:rsid w:val="002D5057"/>
    <w:rsid w:val="002F1E24"/>
    <w:rsid w:val="002F63BF"/>
    <w:rsid w:val="00305747"/>
    <w:rsid w:val="00324425"/>
    <w:rsid w:val="003404DD"/>
    <w:rsid w:val="00352D68"/>
    <w:rsid w:val="0037053F"/>
    <w:rsid w:val="00396FE6"/>
    <w:rsid w:val="003C4979"/>
    <w:rsid w:val="003C79F5"/>
    <w:rsid w:val="003C7B14"/>
    <w:rsid w:val="003E1273"/>
    <w:rsid w:val="003F2DF4"/>
    <w:rsid w:val="003F5A8F"/>
    <w:rsid w:val="003F703F"/>
    <w:rsid w:val="00406967"/>
    <w:rsid w:val="00410EC6"/>
    <w:rsid w:val="0043582E"/>
    <w:rsid w:val="00436D9D"/>
    <w:rsid w:val="004521C2"/>
    <w:rsid w:val="0045539A"/>
    <w:rsid w:val="00467EE4"/>
    <w:rsid w:val="00471415"/>
    <w:rsid w:val="00474253"/>
    <w:rsid w:val="00490D11"/>
    <w:rsid w:val="004A3D6E"/>
    <w:rsid w:val="004C3867"/>
    <w:rsid w:val="00506AA0"/>
    <w:rsid w:val="00521C5D"/>
    <w:rsid w:val="00522630"/>
    <w:rsid w:val="005250B9"/>
    <w:rsid w:val="00543E51"/>
    <w:rsid w:val="00544C99"/>
    <w:rsid w:val="005507AF"/>
    <w:rsid w:val="00550CD3"/>
    <w:rsid w:val="00564C3C"/>
    <w:rsid w:val="00581DA4"/>
    <w:rsid w:val="005A2849"/>
    <w:rsid w:val="005A3866"/>
    <w:rsid w:val="005B22D0"/>
    <w:rsid w:val="005B7E57"/>
    <w:rsid w:val="005F56D4"/>
    <w:rsid w:val="0060607F"/>
    <w:rsid w:val="00606C33"/>
    <w:rsid w:val="00640C56"/>
    <w:rsid w:val="0064694D"/>
    <w:rsid w:val="00655455"/>
    <w:rsid w:val="006571DD"/>
    <w:rsid w:val="00660B1D"/>
    <w:rsid w:val="0066444A"/>
    <w:rsid w:val="006655C0"/>
    <w:rsid w:val="006701E3"/>
    <w:rsid w:val="00697971"/>
    <w:rsid w:val="006A6D1F"/>
    <w:rsid w:val="006B3118"/>
    <w:rsid w:val="006B5A3B"/>
    <w:rsid w:val="006D1868"/>
    <w:rsid w:val="006D24B8"/>
    <w:rsid w:val="006E1A7C"/>
    <w:rsid w:val="006E1DFC"/>
    <w:rsid w:val="006E358A"/>
    <w:rsid w:val="006F3662"/>
    <w:rsid w:val="006F5CF2"/>
    <w:rsid w:val="006F7AF9"/>
    <w:rsid w:val="007064D8"/>
    <w:rsid w:val="00714F57"/>
    <w:rsid w:val="0073532B"/>
    <w:rsid w:val="007415E1"/>
    <w:rsid w:val="00745D71"/>
    <w:rsid w:val="00760102"/>
    <w:rsid w:val="007A0369"/>
    <w:rsid w:val="007B2375"/>
    <w:rsid w:val="007D373A"/>
    <w:rsid w:val="007D5650"/>
    <w:rsid w:val="007E0F31"/>
    <w:rsid w:val="007E5FDB"/>
    <w:rsid w:val="00817DE9"/>
    <w:rsid w:val="00820CA0"/>
    <w:rsid w:val="00826D10"/>
    <w:rsid w:val="00830553"/>
    <w:rsid w:val="0084017D"/>
    <w:rsid w:val="00850BAB"/>
    <w:rsid w:val="0086725F"/>
    <w:rsid w:val="00880943"/>
    <w:rsid w:val="00896DF2"/>
    <w:rsid w:val="008A0C77"/>
    <w:rsid w:val="008A55C3"/>
    <w:rsid w:val="008B3F6B"/>
    <w:rsid w:val="008C2841"/>
    <w:rsid w:val="00900E44"/>
    <w:rsid w:val="00913393"/>
    <w:rsid w:val="00927085"/>
    <w:rsid w:val="00927D24"/>
    <w:rsid w:val="0094143C"/>
    <w:rsid w:val="00942FCB"/>
    <w:rsid w:val="00944AB4"/>
    <w:rsid w:val="00947C12"/>
    <w:rsid w:val="00967CB7"/>
    <w:rsid w:val="009767BB"/>
    <w:rsid w:val="00990BB6"/>
    <w:rsid w:val="00992115"/>
    <w:rsid w:val="00993A0D"/>
    <w:rsid w:val="009D0887"/>
    <w:rsid w:val="009D35F1"/>
    <w:rsid w:val="00A02407"/>
    <w:rsid w:val="00A054B0"/>
    <w:rsid w:val="00A121C5"/>
    <w:rsid w:val="00A44FCA"/>
    <w:rsid w:val="00A51B08"/>
    <w:rsid w:val="00A65A8E"/>
    <w:rsid w:val="00A86F3F"/>
    <w:rsid w:val="00A929FA"/>
    <w:rsid w:val="00A95B69"/>
    <w:rsid w:val="00AA124B"/>
    <w:rsid w:val="00AB563E"/>
    <w:rsid w:val="00AC7F0A"/>
    <w:rsid w:val="00AD0812"/>
    <w:rsid w:val="00AD33C5"/>
    <w:rsid w:val="00AE1580"/>
    <w:rsid w:val="00AE5ECF"/>
    <w:rsid w:val="00AF3BCB"/>
    <w:rsid w:val="00AF5AFC"/>
    <w:rsid w:val="00B13B7E"/>
    <w:rsid w:val="00B13E9E"/>
    <w:rsid w:val="00B17EDF"/>
    <w:rsid w:val="00B20493"/>
    <w:rsid w:val="00B21012"/>
    <w:rsid w:val="00B22A55"/>
    <w:rsid w:val="00B24456"/>
    <w:rsid w:val="00B36C9C"/>
    <w:rsid w:val="00B4705F"/>
    <w:rsid w:val="00B54D80"/>
    <w:rsid w:val="00B574D3"/>
    <w:rsid w:val="00B6792A"/>
    <w:rsid w:val="00B7559F"/>
    <w:rsid w:val="00B84496"/>
    <w:rsid w:val="00B871B3"/>
    <w:rsid w:val="00BA3540"/>
    <w:rsid w:val="00BC63CF"/>
    <w:rsid w:val="00BE0E41"/>
    <w:rsid w:val="00BE1B55"/>
    <w:rsid w:val="00BF3639"/>
    <w:rsid w:val="00BF3E91"/>
    <w:rsid w:val="00BF60C0"/>
    <w:rsid w:val="00C0144E"/>
    <w:rsid w:val="00C021C0"/>
    <w:rsid w:val="00C1507A"/>
    <w:rsid w:val="00C1608B"/>
    <w:rsid w:val="00C41EF3"/>
    <w:rsid w:val="00C46C9E"/>
    <w:rsid w:val="00C70C75"/>
    <w:rsid w:val="00C71548"/>
    <w:rsid w:val="00C7652F"/>
    <w:rsid w:val="00C80055"/>
    <w:rsid w:val="00C8492F"/>
    <w:rsid w:val="00CA67A6"/>
    <w:rsid w:val="00CB2636"/>
    <w:rsid w:val="00CC702B"/>
    <w:rsid w:val="00CD2A23"/>
    <w:rsid w:val="00CE1201"/>
    <w:rsid w:val="00CE62E6"/>
    <w:rsid w:val="00CE6337"/>
    <w:rsid w:val="00D06205"/>
    <w:rsid w:val="00D13760"/>
    <w:rsid w:val="00D13B2C"/>
    <w:rsid w:val="00D31B6E"/>
    <w:rsid w:val="00D43CC2"/>
    <w:rsid w:val="00D43F3B"/>
    <w:rsid w:val="00D44E9C"/>
    <w:rsid w:val="00D51992"/>
    <w:rsid w:val="00D567FD"/>
    <w:rsid w:val="00D65AA3"/>
    <w:rsid w:val="00D74E03"/>
    <w:rsid w:val="00D76928"/>
    <w:rsid w:val="00D822C6"/>
    <w:rsid w:val="00D9279F"/>
    <w:rsid w:val="00D937A0"/>
    <w:rsid w:val="00DA1528"/>
    <w:rsid w:val="00DA43F6"/>
    <w:rsid w:val="00DB1570"/>
    <w:rsid w:val="00DB2C01"/>
    <w:rsid w:val="00DD7AF0"/>
    <w:rsid w:val="00E222BA"/>
    <w:rsid w:val="00E22CD2"/>
    <w:rsid w:val="00E2710E"/>
    <w:rsid w:val="00E30CE6"/>
    <w:rsid w:val="00E32A80"/>
    <w:rsid w:val="00E4410E"/>
    <w:rsid w:val="00E4746C"/>
    <w:rsid w:val="00E50333"/>
    <w:rsid w:val="00EA0E48"/>
    <w:rsid w:val="00EA76F5"/>
    <w:rsid w:val="00EF050E"/>
    <w:rsid w:val="00EF439B"/>
    <w:rsid w:val="00F01044"/>
    <w:rsid w:val="00F12337"/>
    <w:rsid w:val="00F15F31"/>
    <w:rsid w:val="00F16106"/>
    <w:rsid w:val="00F168D9"/>
    <w:rsid w:val="00F43A84"/>
    <w:rsid w:val="00F54DD9"/>
    <w:rsid w:val="00F668C6"/>
    <w:rsid w:val="00F77A95"/>
    <w:rsid w:val="00F80F03"/>
    <w:rsid w:val="00F82014"/>
    <w:rsid w:val="00F82D30"/>
    <w:rsid w:val="00FB0217"/>
    <w:rsid w:val="00FD38A9"/>
    <w:rsid w:val="00FE13EB"/>
    <w:rsid w:val="00FF43CA"/>
    <w:rsid w:val="00FF4614"/>
    <w:rsid w:val="00FF573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3">
    <w:name w:val="Normal"/>
    <w:qFormat/>
    <w:rsid w:val="00C7652F"/>
    <w:pPr>
      <w:spacing w:line="264" w:lineRule="auto"/>
      <w:ind w:right="-2"/>
      <w:jc w:val="both"/>
    </w:pPr>
    <w:rPr>
      <w:rFonts w:ascii="Times New Roman" w:eastAsia="Times New Roman" w:hAnsi="Times New Roman"/>
      <w:sz w:val="24"/>
      <w:szCs w:val="24"/>
      <w:lang w:val="en-US"/>
    </w:rPr>
  </w:style>
  <w:style w:type="paragraph" w:styleId="1">
    <w:name w:val="heading 1"/>
    <w:basedOn w:val="a3"/>
    <w:next w:val="a3"/>
    <w:link w:val="10"/>
    <w:qFormat/>
    <w:rsid w:val="00A054B0"/>
    <w:pPr>
      <w:pageBreakBefore/>
      <w:numPr>
        <w:numId w:val="10"/>
      </w:numPr>
      <w:tabs>
        <w:tab w:val="left" w:pos="993"/>
      </w:tabs>
      <w:suppressAutoHyphens/>
      <w:spacing w:after="360"/>
      <w:ind w:left="0" w:right="0" w:firstLine="0"/>
      <w:contextualSpacing/>
      <w:jc w:val="left"/>
      <w:outlineLvl w:val="0"/>
    </w:pPr>
    <w:rPr>
      <w:b/>
      <w:sz w:val="48"/>
      <w:szCs w:val="28"/>
    </w:rPr>
  </w:style>
  <w:style w:type="paragraph" w:styleId="2">
    <w:name w:val="heading 2"/>
    <w:basedOn w:val="a3"/>
    <w:next w:val="a3"/>
    <w:link w:val="20"/>
    <w:qFormat/>
    <w:rsid w:val="00A054B0"/>
    <w:pPr>
      <w:keepNext/>
      <w:keepLines/>
      <w:widowControl w:val="0"/>
      <w:numPr>
        <w:ilvl w:val="1"/>
        <w:numId w:val="10"/>
      </w:numPr>
      <w:tabs>
        <w:tab w:val="left" w:pos="1134"/>
      </w:tabs>
      <w:suppressAutoHyphens/>
      <w:spacing w:before="340" w:after="220"/>
      <w:ind w:left="0" w:right="0" w:firstLine="0"/>
      <w:contextualSpacing/>
      <w:outlineLvl w:val="1"/>
    </w:pPr>
    <w:rPr>
      <w:b/>
      <w:sz w:val="36"/>
    </w:rPr>
  </w:style>
  <w:style w:type="paragraph" w:styleId="3">
    <w:name w:val="heading 3"/>
    <w:basedOn w:val="a3"/>
    <w:next w:val="a3"/>
    <w:link w:val="30"/>
    <w:uiPriority w:val="9"/>
    <w:qFormat/>
    <w:rsid w:val="00D31B6E"/>
    <w:pPr>
      <w:keepNext/>
      <w:numPr>
        <w:ilvl w:val="2"/>
        <w:numId w:val="10"/>
      </w:numPr>
      <w:tabs>
        <w:tab w:val="left" w:pos="1276"/>
      </w:tabs>
      <w:spacing w:before="120" w:after="120"/>
      <w:ind w:left="709" w:firstLine="0"/>
      <w:outlineLvl w:val="2"/>
    </w:pPr>
  </w:style>
  <w:style w:type="paragraph" w:styleId="4">
    <w:name w:val="heading 4"/>
    <w:basedOn w:val="a3"/>
    <w:next w:val="a3"/>
    <w:link w:val="40"/>
    <w:uiPriority w:val="9"/>
    <w:qFormat/>
    <w:rsid w:val="00D31B6E"/>
    <w:pPr>
      <w:keepNext/>
      <w:widowControl w:val="0"/>
      <w:numPr>
        <w:ilvl w:val="3"/>
        <w:numId w:val="10"/>
      </w:numPr>
      <w:tabs>
        <w:tab w:val="left" w:pos="1418"/>
      </w:tabs>
      <w:spacing w:before="240" w:after="120"/>
      <w:ind w:left="709" w:firstLine="0"/>
      <w:jc w:val="left"/>
      <w:outlineLvl w:val="3"/>
    </w:pPr>
  </w:style>
  <w:style w:type="paragraph" w:styleId="5">
    <w:name w:val="heading 5"/>
    <w:basedOn w:val="a3"/>
    <w:next w:val="a3"/>
    <w:link w:val="50"/>
    <w:unhideWhenUsed/>
    <w:qFormat/>
    <w:rsid w:val="00CE1201"/>
    <w:pPr>
      <w:keepNext/>
      <w:spacing w:before="180" w:after="60"/>
      <w:jc w:val="left"/>
      <w:outlineLvl w:val="4"/>
    </w:pPr>
    <w:rPr>
      <w:rFonts w:cs="Arial"/>
      <w:u w:val="single"/>
    </w:rPr>
  </w:style>
  <w:style w:type="paragraph" w:styleId="6">
    <w:name w:val="heading 6"/>
    <w:basedOn w:val="a3"/>
    <w:next w:val="a3"/>
    <w:link w:val="60"/>
    <w:unhideWhenUsed/>
    <w:rsid w:val="00640C56"/>
    <w:pPr>
      <w:numPr>
        <w:ilvl w:val="5"/>
        <w:numId w:val="10"/>
      </w:numPr>
      <w:spacing w:before="240" w:after="60"/>
      <w:outlineLvl w:val="5"/>
    </w:pPr>
    <w:rPr>
      <w:rFonts w:ascii="Arial" w:hAnsi="Arial"/>
      <w:i/>
      <w:sz w:val="22"/>
    </w:rPr>
  </w:style>
  <w:style w:type="paragraph" w:styleId="7">
    <w:name w:val="heading 7"/>
    <w:basedOn w:val="a3"/>
    <w:next w:val="a3"/>
    <w:link w:val="70"/>
    <w:unhideWhenUsed/>
    <w:rsid w:val="00640C56"/>
    <w:pPr>
      <w:numPr>
        <w:ilvl w:val="6"/>
        <w:numId w:val="10"/>
      </w:numPr>
      <w:spacing w:before="240" w:after="60"/>
      <w:outlineLvl w:val="6"/>
    </w:pPr>
    <w:rPr>
      <w:rFonts w:ascii="Arial" w:hAnsi="Arial"/>
      <w:sz w:val="20"/>
    </w:rPr>
  </w:style>
  <w:style w:type="paragraph" w:styleId="8">
    <w:name w:val="heading 8"/>
    <w:basedOn w:val="a3"/>
    <w:next w:val="a3"/>
    <w:link w:val="80"/>
    <w:unhideWhenUsed/>
    <w:rsid w:val="00640C56"/>
    <w:pPr>
      <w:numPr>
        <w:ilvl w:val="7"/>
        <w:numId w:val="10"/>
      </w:numPr>
      <w:spacing w:before="240" w:after="60"/>
      <w:outlineLvl w:val="7"/>
    </w:pPr>
    <w:rPr>
      <w:rFonts w:ascii="Arial" w:hAnsi="Arial"/>
      <w:i/>
      <w:sz w:val="20"/>
    </w:rPr>
  </w:style>
  <w:style w:type="paragraph" w:styleId="9">
    <w:name w:val="heading 9"/>
    <w:basedOn w:val="a3"/>
    <w:next w:val="a3"/>
    <w:link w:val="90"/>
    <w:unhideWhenUsed/>
    <w:rsid w:val="00640C56"/>
    <w:pPr>
      <w:numPr>
        <w:ilvl w:val="8"/>
        <w:numId w:val="10"/>
      </w:numPr>
      <w:spacing w:after="360"/>
      <w:jc w:val="center"/>
      <w:outlineLvl w:val="8"/>
    </w:pPr>
    <w:rPr>
      <w:b/>
      <w:caps/>
      <w:sz w:val="28"/>
    </w:rPr>
  </w:style>
  <w:style w:type="character" w:default="1" w:styleId="a4">
    <w:name w:val="Default Paragraph Font"/>
    <w:uiPriority w:val="1"/>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rsid w:val="00A054B0"/>
    <w:rPr>
      <w:rFonts w:ascii="Times New Roman" w:eastAsia="Times New Roman" w:hAnsi="Times New Roman"/>
      <w:b/>
      <w:sz w:val="48"/>
      <w:szCs w:val="28"/>
      <w:lang w:val="en-US"/>
    </w:rPr>
  </w:style>
  <w:style w:type="character" w:customStyle="1" w:styleId="20">
    <w:name w:val="Заголовок 2 Знак"/>
    <w:basedOn w:val="a4"/>
    <w:link w:val="2"/>
    <w:rsid w:val="00A054B0"/>
    <w:rPr>
      <w:rFonts w:ascii="Times New Roman" w:eastAsia="Times New Roman" w:hAnsi="Times New Roman"/>
      <w:b/>
      <w:sz w:val="36"/>
      <w:szCs w:val="24"/>
      <w:lang w:val="en-US"/>
    </w:rPr>
  </w:style>
  <w:style w:type="character" w:customStyle="1" w:styleId="30">
    <w:name w:val="Заголовок 3 Знак"/>
    <w:basedOn w:val="a4"/>
    <w:link w:val="3"/>
    <w:uiPriority w:val="9"/>
    <w:rsid w:val="00D31B6E"/>
    <w:rPr>
      <w:rFonts w:ascii="Times New Roman" w:eastAsia="Times New Roman" w:hAnsi="Times New Roman"/>
      <w:sz w:val="24"/>
      <w:szCs w:val="24"/>
    </w:rPr>
  </w:style>
  <w:style w:type="character" w:customStyle="1" w:styleId="40">
    <w:name w:val="Заголовок 4 Знак"/>
    <w:basedOn w:val="a4"/>
    <w:link w:val="4"/>
    <w:uiPriority w:val="9"/>
    <w:rsid w:val="00D31B6E"/>
    <w:rPr>
      <w:rFonts w:ascii="Times New Roman" w:eastAsia="Times New Roman" w:hAnsi="Times New Roman"/>
      <w:sz w:val="24"/>
      <w:szCs w:val="24"/>
    </w:rPr>
  </w:style>
  <w:style w:type="character" w:customStyle="1" w:styleId="50">
    <w:name w:val="Заголовок 5 Знак"/>
    <w:basedOn w:val="a4"/>
    <w:link w:val="5"/>
    <w:rsid w:val="00CE1201"/>
    <w:rPr>
      <w:rFonts w:ascii="Times New Roman" w:eastAsia="Times New Roman" w:hAnsi="Times New Roman" w:cs="Arial"/>
      <w:sz w:val="24"/>
      <w:szCs w:val="24"/>
      <w:u w:val="single"/>
    </w:rPr>
  </w:style>
  <w:style w:type="character" w:customStyle="1" w:styleId="60">
    <w:name w:val="Заголовок 6 Знак"/>
    <w:basedOn w:val="a4"/>
    <w:link w:val="6"/>
    <w:rsid w:val="00640C56"/>
    <w:rPr>
      <w:rFonts w:ascii="Arial" w:eastAsia="Times New Roman" w:hAnsi="Arial"/>
      <w:i/>
      <w:sz w:val="22"/>
      <w:szCs w:val="24"/>
    </w:rPr>
  </w:style>
  <w:style w:type="character" w:customStyle="1" w:styleId="70">
    <w:name w:val="Заголовок 7 Знак"/>
    <w:basedOn w:val="a4"/>
    <w:link w:val="7"/>
    <w:rsid w:val="00640C56"/>
    <w:rPr>
      <w:rFonts w:ascii="Arial" w:eastAsia="Times New Roman" w:hAnsi="Arial"/>
      <w:szCs w:val="24"/>
    </w:rPr>
  </w:style>
  <w:style w:type="character" w:customStyle="1" w:styleId="80">
    <w:name w:val="Заголовок 8 Знак"/>
    <w:basedOn w:val="a4"/>
    <w:link w:val="8"/>
    <w:rsid w:val="00640C56"/>
    <w:rPr>
      <w:rFonts w:ascii="Arial" w:eastAsia="Times New Roman" w:hAnsi="Arial"/>
      <w:i/>
      <w:szCs w:val="24"/>
    </w:rPr>
  </w:style>
  <w:style w:type="character" w:customStyle="1" w:styleId="90">
    <w:name w:val="Заголовок 9 Знак"/>
    <w:basedOn w:val="a4"/>
    <w:link w:val="9"/>
    <w:rsid w:val="00640C56"/>
    <w:rPr>
      <w:rFonts w:ascii="Times New Roman" w:eastAsia="Times New Roman" w:hAnsi="Times New Roman"/>
      <w:b/>
      <w:caps/>
      <w:sz w:val="28"/>
      <w:szCs w:val="24"/>
    </w:rPr>
  </w:style>
  <w:style w:type="paragraph" w:styleId="a7">
    <w:name w:val="Document Map"/>
    <w:basedOn w:val="a3"/>
    <w:link w:val="a8"/>
    <w:uiPriority w:val="99"/>
    <w:semiHidden/>
    <w:unhideWhenUsed/>
    <w:rsid w:val="00E30CE6"/>
    <w:rPr>
      <w:rFonts w:ascii="Tahoma" w:hAnsi="Tahoma" w:cs="Tahoma"/>
      <w:sz w:val="16"/>
      <w:szCs w:val="16"/>
    </w:rPr>
  </w:style>
  <w:style w:type="character" w:customStyle="1" w:styleId="a8">
    <w:name w:val="Схема документа Знак"/>
    <w:basedOn w:val="a4"/>
    <w:link w:val="a7"/>
    <w:uiPriority w:val="99"/>
    <w:semiHidden/>
    <w:rsid w:val="00E30CE6"/>
    <w:rPr>
      <w:rFonts w:ascii="Tahoma" w:eastAsia="Times New Roman" w:hAnsi="Tahoma" w:cs="Tahoma"/>
      <w:sz w:val="16"/>
      <w:szCs w:val="16"/>
    </w:rPr>
  </w:style>
  <w:style w:type="paragraph" w:customStyle="1" w:styleId="a9">
    <w:name w:val="Формула"/>
    <w:basedOn w:val="a3"/>
    <w:next w:val="a3"/>
    <w:qFormat/>
    <w:rsid w:val="00BF60C0"/>
    <w:pPr>
      <w:widowControl w:val="0"/>
      <w:spacing w:before="240" w:after="240"/>
      <w:contextualSpacing/>
      <w:jc w:val="center"/>
    </w:pPr>
  </w:style>
  <w:style w:type="paragraph" w:customStyle="1" w:styleId="aa">
    <w:name w:val="Листинг"/>
    <w:basedOn w:val="a3"/>
    <w:unhideWhenUsed/>
    <w:rsid w:val="00FF5739"/>
    <w:pPr>
      <w:tabs>
        <w:tab w:val="left" w:pos="1701"/>
        <w:tab w:val="left" w:pos="2268"/>
        <w:tab w:val="left" w:pos="2835"/>
        <w:tab w:val="left" w:pos="3402"/>
        <w:tab w:val="left" w:pos="3969"/>
        <w:tab w:val="left" w:pos="4536"/>
      </w:tabs>
      <w:spacing w:before="240" w:after="240"/>
      <w:ind w:left="1134"/>
      <w:contextualSpacing/>
      <w:jc w:val="left"/>
    </w:pPr>
    <w:rPr>
      <w:rFonts w:ascii="Consolas" w:hAnsi="Consolas"/>
      <w:sz w:val="22"/>
    </w:rPr>
  </w:style>
  <w:style w:type="paragraph" w:styleId="11">
    <w:name w:val="toc 1"/>
    <w:basedOn w:val="a3"/>
    <w:next w:val="a3"/>
    <w:link w:val="12"/>
    <w:autoRedefine/>
    <w:uiPriority w:val="39"/>
    <w:rsid w:val="0037053F"/>
    <w:pPr>
      <w:tabs>
        <w:tab w:val="left" w:pos="284"/>
        <w:tab w:val="right" w:pos="9639"/>
      </w:tabs>
      <w:ind w:left="284" w:right="567" w:hanging="284"/>
    </w:pPr>
    <w:rPr>
      <w:noProof/>
    </w:rPr>
  </w:style>
  <w:style w:type="character" w:customStyle="1" w:styleId="12">
    <w:name w:val="Оглавление 1 Знак"/>
    <w:basedOn w:val="a4"/>
    <w:link w:val="11"/>
    <w:uiPriority w:val="39"/>
    <w:rsid w:val="0037053F"/>
    <w:rPr>
      <w:rFonts w:ascii="Times New Roman" w:eastAsia="Times New Roman" w:hAnsi="Times New Roman"/>
      <w:noProof/>
      <w:sz w:val="24"/>
      <w:szCs w:val="24"/>
      <w:lang w:val="en-US"/>
    </w:rPr>
  </w:style>
  <w:style w:type="paragraph" w:styleId="21">
    <w:name w:val="toc 2"/>
    <w:basedOn w:val="a3"/>
    <w:next w:val="a3"/>
    <w:link w:val="22"/>
    <w:autoRedefine/>
    <w:uiPriority w:val="39"/>
    <w:rsid w:val="00640C56"/>
    <w:pPr>
      <w:tabs>
        <w:tab w:val="left" w:pos="709"/>
        <w:tab w:val="right" w:leader="dot" w:pos="9639"/>
      </w:tabs>
      <w:spacing w:before="60"/>
      <w:ind w:left="709" w:right="567" w:hanging="471"/>
    </w:pPr>
    <w:rPr>
      <w:noProof/>
    </w:rPr>
  </w:style>
  <w:style w:type="character" w:customStyle="1" w:styleId="22">
    <w:name w:val="Оглавление 2 Знак"/>
    <w:basedOn w:val="a4"/>
    <w:link w:val="21"/>
    <w:uiPriority w:val="39"/>
    <w:rsid w:val="00640C56"/>
    <w:rPr>
      <w:rFonts w:ascii="Times New Roman" w:eastAsia="Times New Roman" w:hAnsi="Times New Roman"/>
      <w:noProof/>
      <w:sz w:val="24"/>
      <w:szCs w:val="24"/>
    </w:rPr>
  </w:style>
  <w:style w:type="paragraph" w:styleId="31">
    <w:name w:val="toc 3"/>
    <w:basedOn w:val="a3"/>
    <w:next w:val="a3"/>
    <w:autoRedefine/>
    <w:uiPriority w:val="39"/>
    <w:rsid w:val="00640C56"/>
    <w:pPr>
      <w:tabs>
        <w:tab w:val="left" w:pos="1276"/>
        <w:tab w:val="right" w:leader="dot" w:pos="9639"/>
      </w:tabs>
      <w:ind w:left="1276" w:right="565" w:hanging="567"/>
      <w:jc w:val="left"/>
    </w:pPr>
    <w:rPr>
      <w:noProof/>
    </w:rPr>
  </w:style>
  <w:style w:type="paragraph" w:customStyle="1" w:styleId="ab">
    <w:name w:val="После формулы"/>
    <w:basedOn w:val="a3"/>
    <w:next w:val="a3"/>
    <w:link w:val="ac"/>
    <w:qFormat/>
    <w:rsid w:val="00640C56"/>
  </w:style>
  <w:style w:type="paragraph" w:customStyle="1" w:styleId="-">
    <w:name w:val="Таблица - заголовок"/>
    <w:basedOn w:val="a3"/>
    <w:next w:val="a3"/>
    <w:rsid w:val="00AD33C5"/>
    <w:pPr>
      <w:keepNext/>
      <w:spacing w:before="240" w:after="120" w:line="240" w:lineRule="auto"/>
      <w:jc w:val="left"/>
    </w:pPr>
  </w:style>
  <w:style w:type="character" w:styleId="ad">
    <w:name w:val="Placeholder Text"/>
    <w:basedOn w:val="a4"/>
    <w:uiPriority w:val="99"/>
    <w:semiHidden/>
    <w:rsid w:val="003E1273"/>
    <w:rPr>
      <w:color w:val="808080"/>
    </w:rPr>
  </w:style>
  <w:style w:type="paragraph" w:styleId="ae">
    <w:name w:val="Body Text"/>
    <w:basedOn w:val="a3"/>
    <w:link w:val="af"/>
    <w:uiPriority w:val="99"/>
    <w:semiHidden/>
    <w:unhideWhenUsed/>
    <w:rsid w:val="0022642D"/>
    <w:pPr>
      <w:spacing w:after="120"/>
    </w:pPr>
  </w:style>
  <w:style w:type="character" w:customStyle="1" w:styleId="af">
    <w:name w:val="Основной текст Знак"/>
    <w:basedOn w:val="a4"/>
    <w:link w:val="ae"/>
    <w:uiPriority w:val="99"/>
    <w:semiHidden/>
    <w:rsid w:val="0022642D"/>
    <w:rPr>
      <w:rFonts w:ascii="Times New Roman" w:eastAsia="Times New Roman" w:hAnsi="Times New Roman"/>
      <w:sz w:val="24"/>
      <w:szCs w:val="24"/>
    </w:rPr>
  </w:style>
  <w:style w:type="paragraph" w:customStyle="1" w:styleId="13">
    <w:name w:val="Заголовок 1 без номера"/>
    <w:basedOn w:val="1"/>
    <w:next w:val="a3"/>
    <w:qFormat/>
    <w:rsid w:val="005507AF"/>
    <w:pPr>
      <w:numPr>
        <w:numId w:val="0"/>
      </w:numPr>
      <w:jc w:val="center"/>
    </w:pPr>
    <w:rPr>
      <w:caps/>
    </w:rPr>
  </w:style>
  <w:style w:type="paragraph" w:customStyle="1" w:styleId="-0">
    <w:name w:val="Рисунок - подпись"/>
    <w:basedOn w:val="a3"/>
    <w:next w:val="a3"/>
    <w:rsid w:val="007B2375"/>
    <w:pPr>
      <w:keepLines/>
      <w:suppressAutoHyphens/>
      <w:spacing w:before="40" w:after="120" w:line="240" w:lineRule="auto"/>
      <w:jc w:val="center"/>
    </w:pPr>
    <w:rPr>
      <w:sz w:val="22"/>
    </w:rPr>
  </w:style>
  <w:style w:type="paragraph" w:customStyle="1" w:styleId="af0">
    <w:name w:val="Рисунок"/>
    <w:basedOn w:val="a3"/>
    <w:link w:val="14"/>
    <w:qFormat/>
    <w:rsid w:val="006F7AF9"/>
    <w:pPr>
      <w:keepNext/>
      <w:spacing w:before="240"/>
      <w:jc w:val="center"/>
    </w:pPr>
    <w:rPr>
      <w:rFonts w:cs="Calibri"/>
      <w:szCs w:val="16"/>
    </w:rPr>
  </w:style>
  <w:style w:type="character" w:customStyle="1" w:styleId="14">
    <w:name w:val="Рисунок1 Знак"/>
    <w:basedOn w:val="a4"/>
    <w:link w:val="af0"/>
    <w:rsid w:val="006F7AF9"/>
    <w:rPr>
      <w:rFonts w:ascii="Times New Roman" w:eastAsia="Times New Roman" w:hAnsi="Times New Roman" w:cs="Calibri"/>
      <w:sz w:val="24"/>
      <w:szCs w:val="16"/>
    </w:rPr>
  </w:style>
  <w:style w:type="paragraph" w:styleId="af1">
    <w:name w:val="annotation subject"/>
    <w:basedOn w:val="a3"/>
    <w:link w:val="af2"/>
    <w:uiPriority w:val="99"/>
    <w:semiHidden/>
    <w:unhideWhenUsed/>
    <w:rsid w:val="00E30CE6"/>
    <w:rPr>
      <w:b/>
      <w:bCs/>
      <w:sz w:val="20"/>
      <w:szCs w:val="20"/>
    </w:rPr>
  </w:style>
  <w:style w:type="character" w:customStyle="1" w:styleId="af2">
    <w:name w:val="Тема примечания Знак"/>
    <w:basedOn w:val="a4"/>
    <w:link w:val="af1"/>
    <w:uiPriority w:val="99"/>
    <w:semiHidden/>
    <w:rsid w:val="00E30CE6"/>
    <w:rPr>
      <w:b/>
      <w:bCs/>
    </w:rPr>
  </w:style>
  <w:style w:type="paragraph" w:styleId="af3">
    <w:name w:val="Revision"/>
    <w:hidden/>
    <w:uiPriority w:val="99"/>
    <w:semiHidden/>
    <w:rsid w:val="00D06205"/>
    <w:pPr>
      <w:spacing w:line="360" w:lineRule="auto"/>
      <w:ind w:firstLine="709"/>
      <w:jc w:val="both"/>
    </w:pPr>
    <w:rPr>
      <w:rFonts w:ascii="Times New Roman" w:eastAsia="Times New Roman" w:hAnsi="Times New Roman"/>
      <w:sz w:val="24"/>
      <w:szCs w:val="24"/>
    </w:rPr>
  </w:style>
  <w:style w:type="paragraph" w:styleId="af4">
    <w:name w:val="TOC Heading"/>
    <w:basedOn w:val="a3"/>
    <w:next w:val="a3"/>
    <w:uiPriority w:val="39"/>
    <w:unhideWhenUsed/>
    <w:qFormat/>
    <w:rsid w:val="00A054B0"/>
    <w:pPr>
      <w:spacing w:after="600"/>
      <w:ind w:right="0"/>
      <w:jc w:val="left"/>
    </w:pPr>
    <w:rPr>
      <w:b/>
      <w:caps/>
      <w:sz w:val="48"/>
      <w:szCs w:val="28"/>
    </w:rPr>
  </w:style>
  <w:style w:type="table" w:styleId="af5">
    <w:name w:val="Table Grid"/>
    <w:basedOn w:val="a5"/>
    <w:rsid w:val="00AE1580"/>
    <w:rPr>
      <w:rFonts w:ascii="Cambria" w:eastAsia="Cambria" w:hAnsi="Cambri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a0">
    <w:name w:val="Список маркированный"/>
    <w:basedOn w:val="a3"/>
    <w:qFormat/>
    <w:rsid w:val="00CE1201"/>
    <w:pPr>
      <w:numPr>
        <w:numId w:val="12"/>
      </w:numPr>
      <w:tabs>
        <w:tab w:val="left" w:pos="851"/>
      </w:tabs>
      <w:ind w:left="0" w:firstLine="709"/>
    </w:pPr>
  </w:style>
  <w:style w:type="paragraph" w:customStyle="1" w:styleId="a">
    <w:name w:val="Список нумерованный"/>
    <w:basedOn w:val="a0"/>
    <w:qFormat/>
    <w:rsid w:val="00CE1201"/>
    <w:pPr>
      <w:numPr>
        <w:numId w:val="15"/>
      </w:numPr>
      <w:tabs>
        <w:tab w:val="clear" w:pos="851"/>
        <w:tab w:val="num" w:pos="993"/>
      </w:tabs>
    </w:pPr>
  </w:style>
  <w:style w:type="paragraph" w:styleId="af6">
    <w:name w:val="Balloon Text"/>
    <w:basedOn w:val="a3"/>
    <w:link w:val="af7"/>
    <w:uiPriority w:val="99"/>
    <w:semiHidden/>
    <w:unhideWhenUsed/>
    <w:rsid w:val="00CE1201"/>
    <w:pPr>
      <w:spacing w:line="240" w:lineRule="auto"/>
    </w:pPr>
    <w:rPr>
      <w:rFonts w:ascii="Tahoma" w:hAnsi="Tahoma" w:cs="Tahoma"/>
      <w:sz w:val="16"/>
      <w:szCs w:val="16"/>
    </w:rPr>
  </w:style>
  <w:style w:type="character" w:customStyle="1" w:styleId="af7">
    <w:name w:val="Текст выноски Знак"/>
    <w:basedOn w:val="a4"/>
    <w:link w:val="af6"/>
    <w:uiPriority w:val="99"/>
    <w:semiHidden/>
    <w:rsid w:val="00CE1201"/>
    <w:rPr>
      <w:rFonts w:ascii="Tahoma" w:eastAsia="Times New Roman" w:hAnsi="Tahoma" w:cs="Tahoma"/>
      <w:sz w:val="16"/>
      <w:szCs w:val="16"/>
    </w:rPr>
  </w:style>
  <w:style w:type="paragraph" w:customStyle="1" w:styleId="-1">
    <w:name w:val="Таблица - текст внутри"/>
    <w:basedOn w:val="ab"/>
    <w:link w:val="-2"/>
    <w:qFormat/>
    <w:rsid w:val="000114C4"/>
    <w:pPr>
      <w:spacing w:line="240" w:lineRule="auto"/>
      <w:jc w:val="center"/>
    </w:pPr>
    <w:rPr>
      <w:szCs w:val="20"/>
    </w:rPr>
  </w:style>
  <w:style w:type="paragraph" w:customStyle="1" w:styleId="a2">
    <w:name w:val="Список многоуровневый"/>
    <w:basedOn w:val="a3"/>
    <w:link w:val="af8"/>
    <w:qFormat/>
    <w:rsid w:val="00EA76F5"/>
    <w:pPr>
      <w:numPr>
        <w:numId w:val="18"/>
      </w:numPr>
    </w:pPr>
  </w:style>
  <w:style w:type="character" w:customStyle="1" w:styleId="ac">
    <w:name w:val="После формулы Знак"/>
    <w:basedOn w:val="a4"/>
    <w:link w:val="ab"/>
    <w:rsid w:val="00CE1201"/>
    <w:rPr>
      <w:rFonts w:ascii="Times New Roman" w:eastAsia="Times New Roman" w:hAnsi="Times New Roman"/>
      <w:sz w:val="24"/>
      <w:szCs w:val="24"/>
    </w:rPr>
  </w:style>
  <w:style w:type="character" w:customStyle="1" w:styleId="-2">
    <w:name w:val="Таблица - текст внутри Знак"/>
    <w:basedOn w:val="ac"/>
    <w:link w:val="-1"/>
    <w:rsid w:val="000114C4"/>
    <w:rPr>
      <w:lang w:val="en-US"/>
    </w:rPr>
  </w:style>
  <w:style w:type="character" w:customStyle="1" w:styleId="af8">
    <w:name w:val="Список многоуровневый Знак"/>
    <w:basedOn w:val="a4"/>
    <w:link w:val="a2"/>
    <w:rsid w:val="00EA76F5"/>
    <w:rPr>
      <w:rFonts w:ascii="Times New Roman" w:eastAsia="Times New Roman" w:hAnsi="Times New Roman"/>
      <w:sz w:val="24"/>
      <w:szCs w:val="24"/>
    </w:rPr>
  </w:style>
  <w:style w:type="paragraph" w:styleId="af9">
    <w:name w:val="Bibliography"/>
    <w:basedOn w:val="a3"/>
    <w:next w:val="a3"/>
    <w:uiPriority w:val="37"/>
    <w:semiHidden/>
    <w:unhideWhenUsed/>
    <w:rsid w:val="00BF3639"/>
  </w:style>
  <w:style w:type="paragraph" w:styleId="afa">
    <w:name w:val="header"/>
    <w:basedOn w:val="a3"/>
    <w:link w:val="afb"/>
    <w:unhideWhenUsed/>
    <w:rsid w:val="002D5057"/>
    <w:pPr>
      <w:tabs>
        <w:tab w:val="center" w:pos="4677"/>
        <w:tab w:val="right" w:pos="9355"/>
      </w:tabs>
      <w:spacing w:line="240" w:lineRule="auto"/>
    </w:pPr>
  </w:style>
  <w:style w:type="character" w:customStyle="1" w:styleId="afb">
    <w:name w:val="Верхний колонтитул Знак"/>
    <w:basedOn w:val="a4"/>
    <w:link w:val="afa"/>
    <w:rsid w:val="002D5057"/>
    <w:rPr>
      <w:rFonts w:ascii="Times New Roman" w:eastAsia="Times New Roman" w:hAnsi="Times New Roman"/>
      <w:sz w:val="24"/>
      <w:szCs w:val="24"/>
    </w:rPr>
  </w:style>
  <w:style w:type="paragraph" w:styleId="afc">
    <w:name w:val="footer"/>
    <w:basedOn w:val="a3"/>
    <w:link w:val="afd"/>
    <w:uiPriority w:val="99"/>
    <w:unhideWhenUsed/>
    <w:rsid w:val="00697971"/>
    <w:pPr>
      <w:tabs>
        <w:tab w:val="center" w:pos="4677"/>
        <w:tab w:val="right" w:pos="9355"/>
      </w:tabs>
      <w:spacing w:before="480" w:line="240" w:lineRule="auto"/>
      <w:ind w:right="0"/>
      <w:jc w:val="center"/>
    </w:pPr>
    <w:rPr>
      <w:color w:val="000000" w:themeColor="text1"/>
    </w:rPr>
  </w:style>
  <w:style w:type="character" w:customStyle="1" w:styleId="afd">
    <w:name w:val="Нижний колонтитул Знак"/>
    <w:basedOn w:val="a4"/>
    <w:link w:val="afc"/>
    <w:uiPriority w:val="99"/>
    <w:rsid w:val="00697971"/>
    <w:rPr>
      <w:rFonts w:ascii="Times New Roman" w:eastAsia="Times New Roman" w:hAnsi="Times New Roman"/>
      <w:color w:val="000000" w:themeColor="text1"/>
      <w:sz w:val="24"/>
      <w:szCs w:val="24"/>
      <w:lang w:val="en-US"/>
    </w:rPr>
  </w:style>
  <w:style w:type="paragraph" w:customStyle="1" w:styleId="afe">
    <w:name w:val="После где"/>
    <w:basedOn w:val="ab"/>
    <w:qFormat/>
    <w:rsid w:val="0043582E"/>
    <w:pPr>
      <w:ind w:left="369"/>
    </w:pPr>
  </w:style>
  <w:style w:type="character" w:styleId="aff">
    <w:name w:val="Hyperlink"/>
    <w:basedOn w:val="a4"/>
    <w:uiPriority w:val="99"/>
    <w:unhideWhenUsed/>
    <w:rsid w:val="005507AF"/>
    <w:rPr>
      <w:color w:val="0000FF" w:themeColor="hyperlink"/>
      <w:u w:val="single"/>
    </w:rPr>
  </w:style>
  <w:style w:type="paragraph" w:styleId="aff0">
    <w:name w:val="List Paragraph"/>
    <w:basedOn w:val="a3"/>
    <w:uiPriority w:val="99"/>
    <w:qFormat/>
    <w:rsid w:val="00AD0812"/>
    <w:pPr>
      <w:ind w:left="720"/>
      <w:contextualSpacing/>
    </w:pPr>
  </w:style>
  <w:style w:type="paragraph" w:customStyle="1" w:styleId="a1">
    <w:name w:val="Список источников"/>
    <w:basedOn w:val="aff0"/>
    <w:qFormat/>
    <w:rsid w:val="00AD0812"/>
    <w:pPr>
      <w:numPr>
        <w:numId w:val="22"/>
      </w:numPr>
      <w:tabs>
        <w:tab w:val="left" w:pos="993"/>
      </w:tabs>
      <w:ind w:left="0" w:firstLine="709"/>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88A677-B3A1-48C5-B50E-BECC7CC15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Pages>
  <Words>902</Words>
  <Characters>5148</Characters>
  <Application>Microsoft Office Word</Application>
  <DocSecurity>0</DocSecurity>
  <Lines>42</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Дом</dc:creator>
  <cp:lastModifiedBy>student</cp:lastModifiedBy>
  <cp:revision>6</cp:revision>
  <cp:lastPrinted>2016-08-31T12:08:00Z</cp:lastPrinted>
  <dcterms:created xsi:type="dcterms:W3CDTF">2024-04-11T06:59:00Z</dcterms:created>
  <dcterms:modified xsi:type="dcterms:W3CDTF">2024-04-11T08:21:00Z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id="gjYRCFpi"/&gt;&lt;style id="http://www.somwhere.org/csl/style/CompOptLit" hasBibliography="1" bibliographyStyleHasBeenSet="1"/&gt;&lt;prefs&gt;&lt;pref name="fieldType" value="Field"/&gt;&lt;pref name="automaticJournalA</vt:lpwstr>
  </property>
  <property fmtid="{D5CDD505-2E9C-101B-9397-08002B2CF9AE}" pid="3" name="ZOTERO_PREF_2">
    <vt:lpwstr>bbreviations" value="true"/&gt;&lt;pref name="delayCitationUpdates" value="true"/&gt;&lt;/prefs&gt;&lt;/data&gt;</vt:lpwstr>
  </property>
</Properties>
</file>