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1 ОНИ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Рыжков М.А. (группа 6112)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Computer Security; Social Responsibility; Impact Assessment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Описание предметной области 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Компьютерная безопасность на сегодняшний день является одним из ключевых аспектов информационной безопасности, направленных на защиту компьютерных систем и информации от несанкционированного доступа, утечек и повреждений. Социальная ответственность в этом контексте означает понимание и осознание важности обеспечения безопасности в сети для всех участников. Оценка воздействия, в свою очередь, представляет собой процесс анализа и прогнозирования возможных последствий для общества  в случае нарушения компьютерной безопасности и играет важную роль в разработке эффективных стратегий защиты и противодействия угрозам.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Недостаток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 рассмотренные в статьях методы обеспечения безопасности не устойчивы к появлениям новых видов угроз. 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Идея</w:t>
      </w:r>
    </w:p>
    <w:p w:rsidR="00000000" w:rsidDel="00000000" w:rsidP="00000000" w:rsidRDefault="00000000" w:rsidRPr="00000000" w14:paraId="00000014">
      <w:pP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Предлагается подход, основанный на концепции непрерывного мониторинга и анализа угроз.Этот подход предусматривает применение автоматизированных систем мониторинга с использованием искусственного интеллекта.</w:t>
      </w:r>
    </w:p>
    <w:p w:rsidR="00000000" w:rsidDel="00000000" w:rsidP="00000000" w:rsidRDefault="00000000" w:rsidRPr="00000000" w14:paraId="00000015">
      <w:pPr>
        <w:shd w:fill="ffffff" w:val="clear"/>
        <w:spacing w:after="300" w:before="3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Краткий текст обзора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 сфере компьютерной безопасности значительное внимание уделяется различным методам защиты от кибератак и угроз информационной безопасности. Особый интерес исследователей привлекали методы, основанные на анализе уязвимостей </w:t>
      </w:r>
      <w:hyperlink r:id="rId6">
        <w:r w:rsidDel="00000000" w:rsidR="00000000" w:rsidRPr="00000000">
          <w:rPr>
            <w:color w:val="0d0d0d"/>
            <w:sz w:val="24"/>
            <w:szCs w:val="24"/>
            <w:highlight w:val="white"/>
            <w:vertAlign w:val="baseline"/>
            <w:rtl w:val="0"/>
          </w:rPr>
          <w:t xml:space="preserve">[1], [2]</w:t>
        </w:r>
      </w:hyperlink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и сценариях атак. Например, для оценки безопасности используется метод моделирования атак</w:t>
      </w:r>
      <w:hyperlink r:id="rId7">
        <w:r w:rsidDel="00000000" w:rsidR="00000000" w:rsidRPr="00000000">
          <w:rPr>
            <w:color w:val="0d0d0d"/>
            <w:sz w:val="24"/>
            <w:szCs w:val="24"/>
            <w:highlight w:val="white"/>
            <w:vertAlign w:val="baseline"/>
            <w:rtl w:val="0"/>
          </w:rPr>
          <w:t xml:space="preserve">[3]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а для создания новых систем защиты используется метод сбора и сортировки информации об уже совершенных атаках </w:t>
      </w:r>
      <w:hyperlink r:id="rId8">
        <w:r w:rsidDel="00000000" w:rsidR="00000000" w:rsidRPr="00000000">
          <w:rPr>
            <w:sz w:val="24"/>
            <w:szCs w:val="24"/>
            <w:highlight w:val="white"/>
            <w:vertAlign w:val="baseline"/>
            <w:rtl w:val="0"/>
          </w:rPr>
          <w:t xml:space="preserve">[4], [5], [6]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Однако эти методы затрагивают только техническую часть вопроса. Немаловажным фактором обеспечения информационной безопасности является социальная ответственность и человеческий аспект</w:t>
      </w:r>
      <w:hyperlink r:id="rId9">
        <w:r w:rsidDel="00000000" w:rsidR="00000000" w:rsidRPr="00000000">
          <w:rPr>
            <w:sz w:val="24"/>
            <w:szCs w:val="24"/>
            <w:highlight w:val="white"/>
            <w:vertAlign w:val="baseline"/>
            <w:rtl w:val="0"/>
          </w:rPr>
          <w:t xml:space="preserve">[7]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Например, компании, которые берут на себя ответственность за хранение данных о пользователях, должны руководствоваться именно социальная ответственность. Об этом достаточно подробно написано в статье </w:t>
      </w:r>
      <w:hyperlink r:id="rId10">
        <w:r w:rsidDel="00000000" w:rsidR="00000000" w:rsidRPr="00000000">
          <w:rPr>
            <w:sz w:val="24"/>
            <w:szCs w:val="24"/>
            <w:highlight w:val="white"/>
            <w:vertAlign w:val="baseline"/>
            <w:rtl w:val="0"/>
          </w:rPr>
          <w:t xml:space="preserve">[8]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К сожалению, закон не успевает за развитием технологий. В результате компании стараются соответствовать закону, а не технологиям, из-за этого появляются “пробелы” в безопасности </w:t>
      </w:r>
      <w:hyperlink r:id="rId11">
        <w:r w:rsidDel="00000000" w:rsidR="00000000" w:rsidRPr="00000000">
          <w:rPr>
            <w:sz w:val="24"/>
            <w:szCs w:val="24"/>
            <w:highlight w:val="white"/>
            <w:vertAlign w:val="baseline"/>
            <w:rtl w:val="0"/>
          </w:rPr>
          <w:t xml:space="preserve">[9]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статье </w:t>
      </w:r>
      <w:hyperlink r:id="rId12">
        <w:r w:rsidDel="00000000" w:rsidR="00000000" w:rsidRPr="00000000">
          <w:rPr>
            <w:sz w:val="24"/>
            <w:szCs w:val="24"/>
            <w:highlight w:val="white"/>
            <w:vertAlign w:val="baseline"/>
            <w:rtl w:val="0"/>
          </w:rPr>
          <w:t xml:space="preserve">[5]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рассматривается </w:t>
      </w:r>
      <w:r w:rsidDel="00000000" w:rsidR="00000000" w:rsidRPr="00000000">
        <w:rPr>
          <w:sz w:val="24"/>
          <w:szCs w:val="24"/>
          <w:rtl w:val="0"/>
        </w:rPr>
        <w:t xml:space="preserve">оценка воздействия кибератак с помощью виртуальной местности (VTAC) в качестве примеров ее работы используются только смоделированные атаки. Еще одним методом оценки безопасности безопасности является алгоритм, основанный на использовании графов атак</w:t>
      </w:r>
      <w:hyperlink r:id="rId13">
        <w:r w:rsidDel="00000000" w:rsidR="00000000" w:rsidRPr="00000000">
          <w:rPr>
            <w:sz w:val="24"/>
            <w:szCs w:val="24"/>
            <w:vertAlign w:val="baseline"/>
            <w:rtl w:val="0"/>
          </w:rPr>
          <w:t xml:space="preserve">[6]</w:t>
        </w:r>
      </w:hyperlink>
      <w:r w:rsidDel="00000000" w:rsidR="00000000" w:rsidRPr="00000000">
        <w:rPr>
          <w:sz w:val="24"/>
          <w:szCs w:val="24"/>
          <w:rtl w:val="0"/>
        </w:rPr>
        <w:t xml:space="preserve">. Для упрощения  процесса принятия решений с использованием визуализации информации применяется InfoVis</w:t>
      </w:r>
      <w:hyperlink r:id="rId14">
        <w:r w:rsidDel="00000000" w:rsidR="00000000" w:rsidRPr="00000000">
          <w:rPr>
            <w:sz w:val="24"/>
            <w:szCs w:val="24"/>
            <w:vertAlign w:val="baseline"/>
            <w:rtl w:val="0"/>
          </w:rPr>
          <w:t xml:space="preserve">[10]</w:t>
        </w:r>
      </w:hyperlink>
      <w:r w:rsidDel="00000000" w:rsidR="00000000" w:rsidRPr="00000000">
        <w:rPr>
          <w:sz w:val="24"/>
          <w:szCs w:val="24"/>
          <w:rtl w:val="0"/>
        </w:rPr>
        <w:t xml:space="preserve">. Все перечисленные методы не могут оперативно адаптироваться к появлению новых видов угроз. </w:t>
      </w:r>
    </w:p>
    <w:p w:rsidR="00000000" w:rsidDel="00000000" w:rsidP="00000000" w:rsidRDefault="00000000" w:rsidRPr="00000000" w14:paraId="00000018">
      <w:pPr>
        <w:ind w:firstLine="72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В моей статье я предлагаю новые методы оценки безопасности, моделирования угроз и оценки рисков, которые будут использовать автоматизированные системы мониторинга с применением искусственного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15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[1]</w:t>
          <w:tab/>
          <w:t xml:space="preserve">Q. S. Qassim, N. Jamil, M. Daud, A. Patel, и N. Ja’affar, «A review of security assessment methodologies in industrial control systems», </w:t>
        </w:r>
      </w:hyperlink>
      <w:hyperlink r:id="rId16">
        <w:r w:rsidDel="00000000" w:rsidR="00000000" w:rsidRPr="00000000">
          <w:rPr>
            <w:i w:val="1"/>
            <w:sz w:val="22"/>
            <w:szCs w:val="22"/>
            <w:shd w:fill="auto" w:val="clear"/>
            <w:vertAlign w:val="baseline"/>
            <w:rtl w:val="0"/>
          </w:rPr>
          <w:t xml:space="preserve">Inf. Comput. Secur.</w:t>
        </w:r>
      </w:hyperlink>
      <w:hyperlink r:id="rId17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, т. 27, вып. 1, сс. 47–61, 2019, doi: 10.1108/ICS-04-2018-0048.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18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[2]</w:t>
          <w:tab/>
          <w:t xml:space="preserve">H. Nissenbaum, «Where Computer Security Meets National Security1», </w:t>
        </w:r>
      </w:hyperlink>
      <w:hyperlink r:id="rId19">
        <w:r w:rsidDel="00000000" w:rsidR="00000000" w:rsidRPr="00000000">
          <w:rPr>
            <w:i w:val="1"/>
            <w:sz w:val="22"/>
            <w:szCs w:val="22"/>
            <w:shd w:fill="auto" w:val="clear"/>
            <w:vertAlign w:val="baseline"/>
            <w:rtl w:val="0"/>
          </w:rPr>
          <w:t xml:space="preserve">Ethics Inf. Technol.</w:t>
        </w:r>
      </w:hyperlink>
      <w:hyperlink r:id="rId20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, т. 7, вып. 2, сс. 61–73, 2005, doi: 10.1007/s10676-005-4582-3.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21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[3]</w:t>
          <w:tab/>
          <w:t xml:space="preserve">D. M. Nicol, «Modeling and Simulation in Security Evaluation», </w:t>
        </w:r>
      </w:hyperlink>
      <w:hyperlink r:id="rId22">
        <w:r w:rsidDel="00000000" w:rsidR="00000000" w:rsidRPr="00000000">
          <w:rPr>
            <w:i w:val="1"/>
            <w:sz w:val="22"/>
            <w:szCs w:val="22"/>
            <w:shd w:fill="auto" w:val="clear"/>
            <w:vertAlign w:val="baseline"/>
            <w:rtl w:val="0"/>
          </w:rPr>
          <w:t xml:space="preserve">IEEE Secur. Priv. Mag.</w:t>
        </w:r>
      </w:hyperlink>
      <w:hyperlink r:id="rId23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, т. 3, вып. 5, сс. 71–74, 2005, doi: 10.1109/MSP.2005.129.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24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[4]</w:t>
          <w:tab/>
          <w:t xml:space="preserve">J. Gao, B. Zhang, X. Chen, и Z. Luo, «Ontology-based model of network and computer attacks for security assessment», </w:t>
        </w:r>
      </w:hyperlink>
      <w:hyperlink r:id="rId25">
        <w:r w:rsidDel="00000000" w:rsidR="00000000" w:rsidRPr="00000000">
          <w:rPr>
            <w:i w:val="1"/>
            <w:sz w:val="22"/>
            <w:szCs w:val="22"/>
            <w:shd w:fill="auto" w:val="clear"/>
            <w:vertAlign w:val="baseline"/>
            <w:rtl w:val="0"/>
          </w:rPr>
          <w:t xml:space="preserve">J. Shanghai Jiaotong Univ. Sci.</w:t>
        </w:r>
      </w:hyperlink>
      <w:hyperlink r:id="rId26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, т. 18, вып. 5, сс. 554–562, 2013, doi: 10.1007/s12204-013-1439-5.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27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[5]</w:t>
          <w:tab/>
          <w:t xml:space="preserve">B. J. Argauer и S. J. Yang, «VTAC: virtual terrain assisted impact assessment for cyber attacks», представлено на SPIE Defense and Security Symposium, B. V. Dasarathy, Ред., Orlando, FL, 2008, с. 69730F. doi: 10.1117/12.777291.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28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[6]</w:t>
          <w:tab/>
          <w:t xml:space="preserve">I. Kotenko и E. Doynikova, «Security Assessment of Computer Networks Based on Attack Graphs and Security Events», в </w:t>
        </w:r>
      </w:hyperlink>
      <w:hyperlink r:id="rId29">
        <w:r w:rsidDel="00000000" w:rsidR="00000000" w:rsidRPr="00000000">
          <w:rPr>
            <w:i w:val="1"/>
            <w:sz w:val="22"/>
            <w:szCs w:val="22"/>
            <w:shd w:fill="auto" w:val="clear"/>
            <w:vertAlign w:val="baseline"/>
            <w:rtl w:val="0"/>
          </w:rPr>
          <w:t xml:space="preserve">Information and Communication Technology</w:t>
        </w:r>
      </w:hyperlink>
      <w:hyperlink r:id="rId30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, т. 8407, Linawati, M. S. Mahendra, E. J. Neuhold, A. M. Tjoa, и I. You, Ред., в Lecture Notes in Computer Science, vol. 8407. , Berlin, Heidelberg: Springer Berlin Heidelberg, 2014, сс. 462–471. doi: 10.1007/978-3-642-55032-4_47.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31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[7]</w:t>
          <w:tab/>
          <w:t xml:space="preserve">D. Besnard и B. Arief, «Computer security impaired by legitimate users», </w:t>
        </w:r>
      </w:hyperlink>
      <w:hyperlink r:id="rId32">
        <w:r w:rsidDel="00000000" w:rsidR="00000000" w:rsidRPr="00000000">
          <w:rPr>
            <w:i w:val="1"/>
            <w:sz w:val="22"/>
            <w:szCs w:val="22"/>
            <w:shd w:fill="auto" w:val="clear"/>
            <w:vertAlign w:val="baseline"/>
            <w:rtl w:val="0"/>
          </w:rPr>
          <w:t xml:space="preserve">Comput. Secur.</w:t>
        </w:r>
      </w:hyperlink>
      <w:hyperlink r:id="rId33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, т. 23, вып. 3, сс. 253–264, 2004, doi: 10.1016/j.cose.2003.09.002.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34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[8]</w:t>
          <w:tab/>
          <w:t xml:space="preserve">T. Tsiakis, «Contribution of corporate social responsibility to information security management», </w:t>
        </w:r>
      </w:hyperlink>
      <w:hyperlink r:id="rId35">
        <w:r w:rsidDel="00000000" w:rsidR="00000000" w:rsidRPr="00000000">
          <w:rPr>
            <w:i w:val="1"/>
            <w:sz w:val="22"/>
            <w:szCs w:val="22"/>
            <w:shd w:fill="auto" w:val="clear"/>
            <w:vertAlign w:val="baseline"/>
            <w:rtl w:val="0"/>
          </w:rPr>
          <w:t xml:space="preserve">Inf. Secur. Tech. Rep.</w:t>
        </w:r>
      </w:hyperlink>
      <w:hyperlink r:id="rId36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, т. 14, вып. 4, сс. 217–222, 2009, doi: 10.1016/j.istr.2010.05.001.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37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[9]</w:t>
          <w:tab/>
          <w:t xml:space="preserve">J. Boeken, «From compliance to security, responsibility beyond law», </w:t>
        </w:r>
      </w:hyperlink>
      <w:hyperlink r:id="rId38">
        <w:r w:rsidDel="00000000" w:rsidR="00000000" w:rsidRPr="00000000">
          <w:rPr>
            <w:i w:val="1"/>
            <w:sz w:val="22"/>
            <w:szCs w:val="22"/>
            <w:shd w:fill="auto" w:val="clear"/>
            <w:vertAlign w:val="baseline"/>
            <w:rtl w:val="0"/>
          </w:rPr>
          <w:t xml:space="preserve">Comput. Law Secur. Rev.</w:t>
        </w:r>
      </w:hyperlink>
      <w:hyperlink r:id="rId39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, т. 52, с. 105926, 2024, doi: 10.1016/j.clsr.2023.105926.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504" w:right="0" w:hanging="504"/>
        <w:jc w:val="left"/>
        <w:rPr>
          <w:sz w:val="24"/>
          <w:szCs w:val="24"/>
          <w:highlight w:val="white"/>
        </w:rPr>
      </w:pPr>
      <w:hyperlink r:id="rId40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[10]</w:t>
          <w:tab/>
          <w:t xml:space="preserve">D. J. Ferreira, N. Mateus-Coelho, и H. S. Mamede, «Methodology for Predictive Cyber Security Risk Assessment (PCSRA)», </w:t>
        </w:r>
      </w:hyperlink>
      <w:hyperlink r:id="rId41">
        <w:r w:rsidDel="00000000" w:rsidR="00000000" w:rsidRPr="00000000">
          <w:rPr>
            <w:i w:val="1"/>
            <w:sz w:val="22"/>
            <w:szCs w:val="22"/>
            <w:shd w:fill="auto" w:val="clear"/>
            <w:vertAlign w:val="baseline"/>
            <w:rtl w:val="0"/>
          </w:rPr>
          <w:t xml:space="preserve">Procedia Comput. Sci.</w:t>
        </w:r>
      </w:hyperlink>
      <w:hyperlink r:id="rId42">
        <w:r w:rsidDel="00000000" w:rsidR="00000000" w:rsidRPr="00000000">
          <w:rPr>
            <w:sz w:val="22"/>
            <w:szCs w:val="22"/>
            <w:shd w:fill="auto" w:val="clear"/>
            <w:vertAlign w:val="baseline"/>
            <w:rtl w:val="0"/>
          </w:rPr>
          <w:t xml:space="preserve">, т. 219, сс. 1555–1563, 2023, doi: 10.1016/j.procs.2023.01.447.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7ImV45" TargetMode="External"/><Relationship Id="rId20" Type="http://schemas.openxmlformats.org/officeDocument/2006/relationships/hyperlink" Target="https://www.zotero.org/google-docs/?7ImV45" TargetMode="External"/><Relationship Id="rId42" Type="http://schemas.openxmlformats.org/officeDocument/2006/relationships/hyperlink" Target="https://www.zotero.org/google-docs/?7ImV45" TargetMode="External"/><Relationship Id="rId41" Type="http://schemas.openxmlformats.org/officeDocument/2006/relationships/hyperlink" Target="https://www.zotero.org/google-docs/?7ImV45" TargetMode="External"/><Relationship Id="rId22" Type="http://schemas.openxmlformats.org/officeDocument/2006/relationships/hyperlink" Target="https://www.zotero.org/google-docs/?7ImV45" TargetMode="External"/><Relationship Id="rId21" Type="http://schemas.openxmlformats.org/officeDocument/2006/relationships/hyperlink" Target="https://www.zotero.org/google-docs/?7ImV45" TargetMode="External"/><Relationship Id="rId24" Type="http://schemas.openxmlformats.org/officeDocument/2006/relationships/hyperlink" Target="https://www.zotero.org/google-docs/?7ImV45" TargetMode="External"/><Relationship Id="rId23" Type="http://schemas.openxmlformats.org/officeDocument/2006/relationships/hyperlink" Target="https://www.zotero.org/google-docs/?7ImV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L5x1nb" TargetMode="External"/><Relationship Id="rId26" Type="http://schemas.openxmlformats.org/officeDocument/2006/relationships/hyperlink" Target="https://www.zotero.org/google-docs/?7ImV45" TargetMode="External"/><Relationship Id="rId25" Type="http://schemas.openxmlformats.org/officeDocument/2006/relationships/hyperlink" Target="https://www.zotero.org/google-docs/?7ImV45" TargetMode="External"/><Relationship Id="rId28" Type="http://schemas.openxmlformats.org/officeDocument/2006/relationships/hyperlink" Target="https://www.zotero.org/google-docs/?7ImV45" TargetMode="External"/><Relationship Id="rId27" Type="http://schemas.openxmlformats.org/officeDocument/2006/relationships/hyperlink" Target="https://www.zotero.org/google-docs/?7ImV4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WpSO4O" TargetMode="External"/><Relationship Id="rId29" Type="http://schemas.openxmlformats.org/officeDocument/2006/relationships/hyperlink" Target="https://www.zotero.org/google-docs/?7ImV45" TargetMode="External"/><Relationship Id="rId7" Type="http://schemas.openxmlformats.org/officeDocument/2006/relationships/hyperlink" Target="https://www.zotero.org/google-docs/?Pdoot0" TargetMode="External"/><Relationship Id="rId8" Type="http://schemas.openxmlformats.org/officeDocument/2006/relationships/hyperlink" Target="https://www.zotero.org/google-docs/?6LtZko" TargetMode="External"/><Relationship Id="rId31" Type="http://schemas.openxmlformats.org/officeDocument/2006/relationships/hyperlink" Target="https://www.zotero.org/google-docs/?7ImV45" TargetMode="External"/><Relationship Id="rId30" Type="http://schemas.openxmlformats.org/officeDocument/2006/relationships/hyperlink" Target="https://www.zotero.org/google-docs/?7ImV45" TargetMode="External"/><Relationship Id="rId11" Type="http://schemas.openxmlformats.org/officeDocument/2006/relationships/hyperlink" Target="https://www.zotero.org/google-docs/?Ov2HlW" TargetMode="External"/><Relationship Id="rId33" Type="http://schemas.openxmlformats.org/officeDocument/2006/relationships/hyperlink" Target="https://www.zotero.org/google-docs/?7ImV45" TargetMode="External"/><Relationship Id="rId10" Type="http://schemas.openxmlformats.org/officeDocument/2006/relationships/hyperlink" Target="https://www.zotero.org/google-docs/?HiLLAp" TargetMode="External"/><Relationship Id="rId32" Type="http://schemas.openxmlformats.org/officeDocument/2006/relationships/hyperlink" Target="https://www.zotero.org/google-docs/?7ImV45" TargetMode="External"/><Relationship Id="rId13" Type="http://schemas.openxmlformats.org/officeDocument/2006/relationships/hyperlink" Target="https://www.zotero.org/google-docs/?rBmjtS" TargetMode="External"/><Relationship Id="rId35" Type="http://schemas.openxmlformats.org/officeDocument/2006/relationships/hyperlink" Target="https://www.zotero.org/google-docs/?7ImV45" TargetMode="External"/><Relationship Id="rId12" Type="http://schemas.openxmlformats.org/officeDocument/2006/relationships/hyperlink" Target="https://www.zotero.org/google-docs/?CM796l" TargetMode="External"/><Relationship Id="rId34" Type="http://schemas.openxmlformats.org/officeDocument/2006/relationships/hyperlink" Target="https://www.zotero.org/google-docs/?7ImV45" TargetMode="External"/><Relationship Id="rId15" Type="http://schemas.openxmlformats.org/officeDocument/2006/relationships/hyperlink" Target="https://www.zotero.org/google-docs/?7ImV45" TargetMode="External"/><Relationship Id="rId37" Type="http://schemas.openxmlformats.org/officeDocument/2006/relationships/hyperlink" Target="https://www.zotero.org/google-docs/?7ImV45" TargetMode="External"/><Relationship Id="rId14" Type="http://schemas.openxmlformats.org/officeDocument/2006/relationships/hyperlink" Target="https://www.zotero.org/google-docs/?HgI9bE" TargetMode="External"/><Relationship Id="rId36" Type="http://schemas.openxmlformats.org/officeDocument/2006/relationships/hyperlink" Target="https://www.zotero.org/google-docs/?7ImV45" TargetMode="External"/><Relationship Id="rId17" Type="http://schemas.openxmlformats.org/officeDocument/2006/relationships/hyperlink" Target="https://www.zotero.org/google-docs/?7ImV45" TargetMode="External"/><Relationship Id="rId39" Type="http://schemas.openxmlformats.org/officeDocument/2006/relationships/hyperlink" Target="https://www.zotero.org/google-docs/?7ImV45" TargetMode="External"/><Relationship Id="rId16" Type="http://schemas.openxmlformats.org/officeDocument/2006/relationships/hyperlink" Target="https://www.zotero.org/google-docs/?7ImV45" TargetMode="External"/><Relationship Id="rId38" Type="http://schemas.openxmlformats.org/officeDocument/2006/relationships/hyperlink" Target="https://www.zotero.org/google-docs/?7ImV45" TargetMode="External"/><Relationship Id="rId19" Type="http://schemas.openxmlformats.org/officeDocument/2006/relationships/hyperlink" Target="https://www.zotero.org/google-docs/?7ImV45" TargetMode="External"/><Relationship Id="rId18" Type="http://schemas.openxmlformats.org/officeDocument/2006/relationships/hyperlink" Target="https://www.zotero.org/google-docs/?7ImV4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