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Normal"/>
            <w:widowControl/>
            <w:suppressAutoHyphens w:val="true"/>
            <w:bidi w:val="0"/>
            <w:spacing w:lineRule="auto" w:line="360" w:before="0" w:after="0"/>
            <w:ind w:left="-170" w:right="170" w:hanging="0"/>
            <w:jc w:val="left"/>
            <w:rPr/>
          </w:pPr>
          <w:r>
            <w:rPr/>
          </w:r>
        </w:p>
        <w:p>
          <w:pPr>
            <w:pStyle w:val="Style25"/>
            <w:rPr>
              <w:rFonts w:ascii="Century" w:hAnsi="Century"/>
              <w:b/>
              <w:bCs/>
              <w:caps/>
              <w:sz w:val="42"/>
              <w:szCs w:val="42"/>
              <w:lang w:val="en-US"/>
            </w:rPr>
          </w:pPr>
          <w:r>
            <w:rPr>
              <w:lang w:val="en-US"/>
            </w:rPr>
            <w:t>Contents</w:t>
          </w:r>
        </w:p>
        <w:p>
          <w:pPr>
            <w:pStyle w:val="14"/>
            <w:tabs>
              <w:tab w:val="clear" w:pos="284"/>
              <w:tab w:val="clear" w:pos="9639"/>
              <w:tab w:val="right" w:pos="9354" w:leader="dot"/>
            </w:tabs>
            <w:rPr/>
          </w:pPr>
          <w:r>
            <w:fldChar w:fldCharType="begin"/>
          </w:r>
          <w:r>
            <w:rPr>
              <w:rStyle w:val="Style13"/>
              <w:sz w:val="24"/>
              <w:szCs w:val="24"/>
              <w:color w:val="000080"/>
            </w:rPr>
            <w:instrText xml:space="preserve"> TOC \f \o "1-9" \h</w:instrText>
          </w:r>
          <w:r>
            <w:rPr>
              <w:rStyle w:val="Style13"/>
              <w:sz w:val="24"/>
              <w:szCs w:val="24"/>
              <w:color w:val="000080"/>
            </w:rPr>
            <w:fldChar w:fldCharType="separate"/>
          </w:r>
          <w:hyperlink w:anchor="__RefHeading___Toc1416_26184610">
            <w:r>
              <w:rPr>
                <w:rStyle w:val="Style13"/>
                <w:color w:val="000080"/>
                <w:sz w:val="24"/>
                <w:szCs w:val="24"/>
              </w:rPr>
              <w:t>1 Related Work</w:t>
              <w:tab/>
            </w:r>
            <w:r>
              <w:rPr>
                <w:rStyle w:val="Style13"/>
                <w:color w:val="000080"/>
              </w:rPr>
              <w:t>2</w:t>
            </w:r>
          </w:hyperlink>
        </w:p>
        <w:p>
          <w:pPr>
            <w:pStyle w:val="23"/>
            <w:tabs>
              <w:tab w:val="clear" w:pos="709"/>
              <w:tab w:val="clear" w:pos="9639"/>
              <w:tab w:val="right" w:pos="9354" w:leader="dot"/>
            </w:tabs>
            <w:rPr/>
          </w:pPr>
          <w:hyperlink w:anchor="__RefHeading___Toc1418_26184610">
            <w:r>
              <w:rPr>
                <w:rStyle w:val="Style13"/>
                <w:color w:val="0000CD"/>
              </w:rPr>
              <w:t>1.1 Related Work in the Area of Taxonomies</w:t>
              <w:tab/>
              <w:t>2</w:t>
            </w:r>
          </w:hyperlink>
        </w:p>
        <w:p>
          <w:pPr>
            <w:pStyle w:val="23"/>
            <w:tabs>
              <w:tab w:val="clear" w:pos="709"/>
              <w:tab w:val="clear" w:pos="9639"/>
              <w:tab w:val="right" w:pos="9354" w:leader="dot"/>
            </w:tabs>
            <w:rPr/>
          </w:pPr>
          <w:hyperlink w:anchor="__RefHeading___Toc1420_26184610">
            <w:r>
              <w:rPr>
                <w:rStyle w:val="Style13"/>
                <w:color w:val="0000CD"/>
              </w:rPr>
              <w:t>1.2 Input Data Gathering</w:t>
              <w:tab/>
              <w:t>2</w:t>
            </w:r>
          </w:hyperlink>
        </w:p>
        <w:p>
          <w:pPr>
            <w:pStyle w:val="23"/>
            <w:tabs>
              <w:tab w:val="clear" w:pos="709"/>
              <w:tab w:val="clear" w:pos="9639"/>
              <w:tab w:val="right" w:pos="9354" w:leader="dot"/>
            </w:tabs>
            <w:rPr/>
          </w:pPr>
          <w:hyperlink w:anchor="__RefHeading___Toc1422_26184610">
            <w:r>
              <w:rPr>
                <w:rStyle w:val="Style13"/>
                <w:color w:val="0000CD"/>
              </w:rPr>
              <w:t>1.3 Impact Scores</w:t>
              <w:tab/>
              <w:t>4</w:t>
            </w:r>
          </w:hyperlink>
        </w:p>
        <w:p>
          <w:pPr>
            <w:pStyle w:val="23"/>
            <w:tabs>
              <w:tab w:val="clear" w:pos="709"/>
              <w:tab w:val="clear" w:pos="9639"/>
              <w:tab w:val="right" w:pos="9354" w:leader="dot"/>
            </w:tabs>
            <w:rPr/>
          </w:pPr>
          <w:hyperlink w:anchor="__RefHeading___Toc1424_26184610">
            <w:r>
              <w:rPr>
                <w:rStyle w:val="Style13"/>
                <w:color w:val="0000CD"/>
              </w:rPr>
              <w:t>1.4 Models of Hackers and Break-ins</w:t>
              <w:tab/>
              <w:t>5</w:t>
            </w:r>
          </w:hyperlink>
          <w:r>
            <w:rPr>
              <w:rStyle w:val="Style13"/>
              <w:color w:val="0000CD"/>
            </w:rPr>
            <w:fldChar w:fldCharType="end"/>
          </w:r>
        </w:p>
        <w:p>
          <w:pPr>
            <w:sectPr>
              <w:type w:val="nextPage"/>
              <w:pgSz w:w="11906" w:h="16838"/>
              <w:pgMar w:left="1134" w:right="1134" w:gutter="0" w:header="0" w:top="1134" w:footer="0" w:bottom="1134"/>
              <w:pgNumType w:fmt="decimal"/>
              <w:formProt w:val="false"/>
              <w:textDirection w:val="lrTb"/>
            </w:sectPr>
          </w:pPr>
        </w:p>
      </w:sdtContent>
    </w:sdt>
    <w:p>
      <w:pPr>
        <w:pStyle w:val="1"/>
        <w:ind w:left="0" w:right="0" w:hanging="0"/>
        <w:rPr/>
      </w:pPr>
      <w:bookmarkStart w:id="0" w:name="__RefHeading___Toc1416_26184610"/>
      <w:bookmarkEnd w:id="0"/>
      <w:r>
        <w:rPr>
          <w:b/>
          <w:bCs/>
        </w:rPr>
        <w:t xml:space="preserve">Related </w:t>
      </w:r>
      <w:r>
        <w:rPr>
          <w:b/>
          <w:bCs/>
          <w:lang w:val="en-US"/>
        </w:rPr>
        <w:t>Work</w:t>
      </w:r>
    </w:p>
    <w:p>
      <w:pPr>
        <w:pStyle w:val="2"/>
        <w:rPr/>
      </w:pPr>
      <w:bookmarkStart w:id="1" w:name="__RefHeading___Toc1418_26184610"/>
      <w:bookmarkEnd w:id="1"/>
      <w:r>
        <w:rPr/>
        <w:t>Related Work in the Area of Taxonomies</w:t>
      </w:r>
    </w:p>
    <w:p>
      <w:pPr>
        <w:pStyle w:val="Normal"/>
        <w:spacing w:lineRule="exact" w:line="283"/>
        <w:rPr/>
      </w:pPr>
      <w:r>
        <w:rPr/>
        <w:t xml:space="preserve">Howard and Longstaff [2] described attacks as the following process. By using a tool, attackers exploited vulnerabilities in a target and attack for an unauthorized access. They organized a taxonomy of attacks, including five dimensions: attackers, tools used, access, targets chosen, and results achieved. The same idea was later used in Alvarez’s classification of Web attacks [3]. They proposed a taxonomy with eight dimensions: entry point, vulnerability, service, action, input length, target, scope and privileges. We use some of Howard and Alvarez’s ideas in the first and fourth dimensions of our taxonomy. Hansman and Hunt [4] proposed four taxonomies of attacks based on four different dimensions of classification covering network and computer attacks. The four dimensions are: attack vector used to classify the attack, target of the attack, vulnerability base on </w:t>
      </w:r>
      <w:r>
        <w:rPr>
          <w:i/>
          <w:iCs/>
        </w:rPr>
        <w:t>common vulnerabilities exposures</w:t>
      </w:r>
      <w:r>
        <w:rPr/>
        <w:t xml:space="preserve"> (CVE) or criteria from Howard’s taxonomy, payload or effects involved. They mentioned the need of future research on correlation between attacks within the taxonomy and the utilization of KB.  </w:t>
      </w:r>
    </w:p>
    <w:p>
      <w:pPr>
        <w:pStyle w:val="2"/>
        <w:rPr/>
      </w:pPr>
      <w:bookmarkStart w:id="2" w:name="__RefHeading___Toc1420_26184610"/>
      <w:bookmarkEnd w:id="2"/>
      <w:r>
        <w:rPr/>
        <w:t>Input Data Gathering</w:t>
      </w:r>
    </w:p>
    <w:p>
      <w:pPr>
        <w:pStyle w:val="Normal"/>
        <w:rPr/>
      </w:pPr>
      <w:r>
        <w:rPr/>
        <w:t>The figure (</w:t>
      </w:r>
      <w:r>
        <w:rPr>
          <w:lang w:val="en-US"/>
        </w:rPr>
        <w:t>Fig.</w:t>
      </w:r>
      <w:r>
        <w:rPr>
          <w:lang w:val="en-US"/>
        </w:rPr>
        <w:fldChar w:fldCharType="begin"/>
      </w:r>
      <w:r>
        <w:rPr>
          <w:lang w:val="en-US"/>
        </w:rPr>
        <w:instrText xml:space="preserve"> REF Ref_Рисунок0_number_only \h </w:instrText>
      </w:r>
      <w:r>
        <w:rPr>
          <w:lang w:val="en-US"/>
        </w:rPr>
        <w:fldChar w:fldCharType="separate"/>
      </w:r>
      <w:r>
        <w:rPr>
          <w:lang w:val="en-US"/>
        </w:rPr>
        <w:t>1</w:t>
      </w:r>
      <w:r>
        <w:rPr>
          <w:lang w:val="en-US"/>
        </w:rPr>
        <w:fldChar w:fldCharType="end"/>
      </w:r>
      <w:r>
        <w:rPr>
          <w:lang w:val="en-US"/>
        </w:rPr>
        <w:t>)</w:t>
      </w:r>
      <w:r>
        <w:rPr/>
        <w:t xml:space="preserve"> demonstrates how successful attacks penetrate multiple layers of protection. Let us consider the following input data used for the security assessment: topology of the test network (Fig.</w:t>
      </w:r>
      <w:r>
        <w:rPr/>
        <w:fldChar w:fldCharType="begin"/>
      </w:r>
      <w:r>
        <w:rPr/>
        <w:instrText xml:space="preserve"> REF Ref_Рисунок1_number_only \h </w:instrText>
      </w:r>
      <w:r>
        <w:rPr/>
        <w:fldChar w:fldCharType="separate"/>
      </w:r>
      <w:r>
        <w:rPr/>
        <w:t>2</w:t>
      </w:r>
      <w:r>
        <w:rPr/>
        <w:fldChar w:fldCharType="end"/>
      </w:r>
      <w:r>
        <w:rPr/>
        <w:t xml:space="preserve">), values of the topological metrics, especially Criticality of the hosts (calculated on the previous assessment stage), </w:t>
      </w:r>
      <w:r>
        <w:rPr>
          <w:i/>
          <w:iCs/>
        </w:rPr>
        <w:t>attack graph</w:t>
      </w:r>
      <w:r>
        <w:rPr/>
        <w:t>, security events.</w:t>
      </w:r>
    </w:p>
    <w:p>
      <w:pPr>
        <w:pStyle w:val="Normal"/>
        <w:rPr/>
      </w:pPr>
      <w:r>
        <w:rPr/>
      </w:r>
    </w:p>
    <w:p>
      <w:pPr>
        <w:pStyle w:val="-3"/>
        <w:rPr>
          <w:b/>
          <w:bCs/>
        </w:rPr>
      </w:pPr>
      <w:r>
        <w:rPr/>
      </w:r>
    </w:p>
    <w:p>
      <w:pPr>
        <w:pStyle w:val="-3"/>
        <w:rPr/>
      </w:pPr>
      <w:r>
        <w:drawing>
          <wp:anchor behindDoc="0" distT="0" distB="0" distL="0" distR="0" simplePos="0" locked="0" layoutInCell="0" allowOverlap="0" relativeHeight="2">
            <wp:simplePos x="0" y="0"/>
            <wp:positionH relativeFrom="column">
              <wp:align>center</wp:align>
            </wp:positionH>
            <wp:positionV relativeFrom="paragraph">
              <wp:posOffset>635</wp:posOffset>
            </wp:positionV>
            <wp:extent cx="3600450" cy="2630170"/>
            <wp:effectExtent l="0" t="0" r="0" b="0"/>
            <wp:wrapTopAndBottom/>
            <wp:docPr id="1" name="Рисунок 2 Копия 1"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Копия 1" descr="4.emf"/>
                    <pic:cNvPicPr>
                      <a:picLocks noChangeAspect="1" noChangeArrowheads="1"/>
                    </pic:cNvPicPr>
                  </pic:nvPicPr>
                  <pic:blipFill>
                    <a:blip r:embed="rId2"/>
                    <a:stretch>
                      <a:fillRect/>
                    </a:stretch>
                  </pic:blipFill>
                  <pic:spPr bwMode="auto">
                    <a:xfrm>
                      <a:off x="0" y="0"/>
                      <a:ext cx="3600450" cy="2630170"/>
                    </a:xfrm>
                    <a:prstGeom prst="rect">
                      <a:avLst/>
                    </a:prstGeom>
                  </pic:spPr>
                </pic:pic>
              </a:graphicData>
            </a:graphic>
          </wp:anchor>
        </w:drawing>
      </w:r>
      <w:r>
        <w:rPr>
          <w:b/>
          <w:bCs/>
        </w:rPr>
        <w:t>Figure</w:t>
      </w:r>
      <w:bookmarkStart w:id="3" w:name="_Ref98170820_Копия_2"/>
      <w:r>
        <w:rPr>
          <w:b/>
          <w:bCs/>
        </w:rPr>
        <w:t xml:space="preserve">  </w:t>
      </w:r>
      <w:bookmarkStart w:id="4" w:name="Ref_Рисунок0_number_only"/>
      <w:r>
        <w:rPr>
          <w:b/>
          <w:bCs/>
        </w:rPr>
        <w:fldChar w:fldCharType="begin"/>
      </w:r>
      <w:r>
        <w:rPr>
          <w:b/>
          <w:bCs/>
        </w:rPr>
        <w:instrText xml:space="preserve"> SEQ Рисунок \* ARABIC </w:instrText>
      </w:r>
      <w:r>
        <w:rPr>
          <w:b/>
          <w:bCs/>
        </w:rPr>
        <w:fldChar w:fldCharType="separate"/>
      </w:r>
      <w:r>
        <w:rPr>
          <w:b/>
          <w:bCs/>
        </w:rPr>
        <w:t>1</w:t>
      </w:r>
      <w:r>
        <w:rPr>
          <w:b/>
          <w:bCs/>
        </w:rPr>
        <w:fldChar w:fldCharType="end"/>
      </w:r>
      <w:bookmarkEnd w:id="3"/>
      <w:bookmarkEnd w:id="4"/>
      <w:r>
        <w:rPr>
          <w:b/>
          <w:bCs/>
        </w:rPr>
        <w:t xml:space="preserve">  </w:t>
      </w:r>
      <w:r>
        <w:rPr/>
        <w:t>Successful attacks propagate through several protection layers</w:t>
      </w:r>
      <w:r>
        <w:br w:type="page"/>
      </w:r>
    </w:p>
    <w:p>
      <w:pPr>
        <w:pStyle w:val="-3"/>
        <w:ind w:left="0" w:right="0" w:hanging="0"/>
        <w:rPr/>
      </w:pPr>
      <w:r>
        <w:rPr/>
      </w:r>
      <w:bookmarkStart w:id="5" w:name="_Toc249787850"/>
      <w:bookmarkStart w:id="6" w:name="_Toc249787850"/>
      <w:bookmarkEnd w:id="6"/>
    </w:p>
    <w:p>
      <w:pPr>
        <w:pStyle w:val="Normal"/>
        <w:ind w:left="0" w:right="0" w:hanging="0"/>
        <w:rPr>
          <w:sz w:val="22"/>
          <w:szCs w:val="22"/>
        </w:rPr>
      </w:pPr>
      <w:r>
        <w:rPr>
          <w:sz w:val="22"/>
          <w:szCs w:val="22"/>
          <w:lang w:val="ru-RU"/>
        </w:rPr>
        <w:t>Here are the points that we have laid out in this paper:</w:t>
      </w:r>
    </w:p>
    <w:p>
      <w:pPr>
        <w:pStyle w:val="Style26"/>
        <w:numPr>
          <w:ilvl w:val="0"/>
          <w:numId w:val="2"/>
        </w:numPr>
        <w:ind w:left="1429" w:right="0" w:hanging="360"/>
        <w:rPr/>
      </w:pPr>
      <w:r>
        <w:rPr/>
        <w:t xml:space="preserve">Trade-offs are sometimes implemented in a wild, uncontrolled manner. </w:t>
      </w:r>
    </w:p>
    <w:p>
      <w:pPr>
        <w:pStyle w:val="Style26"/>
        <w:numPr>
          <w:ilvl w:val="0"/>
          <w:numId w:val="2"/>
        </w:numPr>
        <w:ind w:left="1429" w:right="0" w:hanging="360"/>
        <w:rPr/>
      </w:pPr>
      <w:r>
        <w:rPr/>
        <w:t xml:space="preserve">Legitimate users sometimes prioritise immediate benefits to the detriment of long-term security. </w:t>
      </w:r>
    </w:p>
    <w:p>
      <w:pPr>
        <w:pStyle w:val="Style26"/>
        <w:numPr>
          <w:ilvl w:val="0"/>
          <w:numId w:val="2"/>
        </w:numPr>
        <w:ind w:left="1429" w:right="0" w:hanging="360"/>
        <w:rPr/>
      </w:pPr>
      <w:r>
        <w:rPr/>
        <w:t xml:space="preserve">Passwords, anti-virus updates, email attachments and shared folders, respectively, raise such issues as memory limitations, risk, trust and practicality. </w:t>
      </w:r>
    </w:p>
    <w:p>
      <w:pPr>
        <w:pStyle w:val="Style26"/>
        <w:numPr>
          <w:ilvl w:val="0"/>
          <w:numId w:val="2"/>
        </w:numPr>
        <w:ind w:left="1429" w:right="0" w:hanging="360"/>
        <w:rPr/>
      </w:pPr>
      <w:r>
        <w:rPr/>
        <w:t xml:space="preserve"> </w:t>
      </w:r>
      <w:r>
        <w:rPr/>
        <w:t xml:space="preserve">Security does not imply protecting everything since some losses are acceptable.  </w:t>
      </w:r>
    </w:p>
    <w:p>
      <w:pPr>
        <w:pStyle w:val="Style26"/>
        <w:numPr>
          <w:ilvl w:val="0"/>
          <w:numId w:val="2"/>
        </w:numPr>
        <w:ind w:left="1429" w:right="0" w:hanging="360"/>
        <w:rPr/>
      </w:pPr>
      <w:r>
        <w:rPr/>
        <w:t xml:space="preserve"> </w:t>
      </w:r>
      <w:r>
        <w:rPr/>
        <w:drawing>
          <wp:anchor behindDoc="0" distT="0" distB="0" distL="0" distR="0" simplePos="0" locked="0" layoutInCell="0" allowOverlap="1" relativeHeight="3">
            <wp:simplePos x="0" y="0"/>
            <wp:positionH relativeFrom="column">
              <wp:posOffset>1240790</wp:posOffset>
            </wp:positionH>
            <wp:positionV relativeFrom="paragraph">
              <wp:posOffset>439420</wp:posOffset>
            </wp:positionV>
            <wp:extent cx="3638550" cy="2791460"/>
            <wp:effectExtent l="0" t="0" r="0" b="0"/>
            <wp:wrapTopAndBottom/>
            <wp:docPr id="2" name="Рисунок 2" desc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4.emf"/>
                    <pic:cNvPicPr>
                      <a:picLocks noChangeAspect="1" noChangeArrowheads="1"/>
                    </pic:cNvPicPr>
                  </pic:nvPicPr>
                  <pic:blipFill>
                    <a:blip r:embed="rId3"/>
                    <a:stretch>
                      <a:fillRect/>
                    </a:stretch>
                  </pic:blipFill>
                  <pic:spPr bwMode="auto">
                    <a:xfrm>
                      <a:off x="0" y="0"/>
                      <a:ext cx="3638550" cy="2791460"/>
                    </a:xfrm>
                    <a:prstGeom prst="rect">
                      <a:avLst/>
                    </a:prstGeom>
                  </pic:spPr>
                </pic:pic>
              </a:graphicData>
            </a:graphic>
          </wp:anchor>
        </w:drawing>
      </w:r>
      <w:r>
        <w:rPr/>
        <w:t xml:space="preserve">Trade-offs by legitimate users differ in nature from the ones performed by attackers. </w:t>
      </w:r>
    </w:p>
    <w:p>
      <w:pPr>
        <w:pStyle w:val="-3"/>
        <w:ind w:left="0" w:right="0" w:hanging="0"/>
        <w:rPr/>
      </w:pPr>
      <w:r>
        <w:rPr>
          <w:b/>
          <w:bCs/>
        </w:rPr>
        <w:t>Fig</w:t>
      </w:r>
      <w:r>
        <w:rPr>
          <w:b/>
          <w:bCs/>
          <w:lang w:val="en-US"/>
        </w:rPr>
        <w:t>ure</w:t>
      </w:r>
      <w:bookmarkStart w:id="7" w:name="_Ref98170820"/>
      <w:r>
        <w:rPr>
          <w:b/>
          <w:bCs/>
        </w:rPr>
        <w:t xml:space="preserve"> </w:t>
      </w:r>
      <w:bookmarkStart w:id="8" w:name="Ref_Рисунок1_number_only"/>
      <w:r>
        <w:rPr>
          <w:b/>
          <w:bCs/>
        </w:rPr>
        <w:fldChar w:fldCharType="begin"/>
      </w:r>
      <w:r>
        <w:rPr>
          <w:b/>
          <w:bCs/>
        </w:rPr>
        <w:instrText xml:space="preserve"> SEQ Рисунок \* ARABIC </w:instrText>
      </w:r>
      <w:r>
        <w:rPr>
          <w:b/>
          <w:bCs/>
        </w:rPr>
        <w:fldChar w:fldCharType="separate"/>
      </w:r>
      <w:r>
        <w:rPr>
          <w:b/>
          <w:bCs/>
        </w:rPr>
        <w:t>2</w:t>
      </w:r>
      <w:r>
        <w:rPr>
          <w:b/>
          <w:bCs/>
        </w:rPr>
        <w:fldChar w:fldCharType="end"/>
      </w:r>
      <w:bookmarkEnd w:id="7"/>
      <w:bookmarkEnd w:id="8"/>
      <w:r>
        <w:rPr/>
        <w:t>  Topology of the test network and Criticality values</w:t>
      </w:r>
    </w:p>
    <w:p>
      <w:pPr>
        <w:pStyle w:val="2"/>
        <w:rPr/>
      </w:pPr>
      <w:bookmarkStart w:id="9" w:name="__RefHeading___Toc1422_26184610"/>
      <w:bookmarkEnd w:id="9"/>
      <w:r>
        <w:rPr/>
        <w:t>Impact Scores</w:t>
      </w:r>
    </w:p>
    <w:p>
      <w:pPr>
        <w:pStyle w:val="Normal"/>
        <w:rPr/>
      </w:pPr>
      <w:r>
        <w:rPr/>
        <w:t xml:space="preserve">There are different interpretations in assessing cyber attacks to users. </w:t>
      </w:r>
      <w:r>
        <w:rPr>
          <w:lang w:val="en-US"/>
        </w:rPr>
        <w:t>U</w:t>
      </w:r>
      <w:r>
        <w:rPr/>
        <w:t xml:space="preserve">ser impact can be thought as the level of confidence a user can still use the machines he or she has accounts on. In realizing this notion, </w:t>
      </w:r>
      <w:r>
        <w:rPr/>
      </w:r>
      <m:oMath xmlns:m="http://schemas.openxmlformats.org/officeDocument/2006/math">
        <m:sSub>
          <m:e>
            <m:r>
              <w:rPr>
                <w:rFonts w:ascii="Cambria Math" w:hAnsi="Cambria Math"/>
              </w:rPr>
              <m:t xml:space="preserve">I</m:t>
            </m:r>
          </m:e>
          <m:sub>
            <m:r>
              <w:rPr>
                <w:rFonts w:ascii="Cambria Math" w:hAnsi="Cambria Math"/>
              </w:rPr>
              <m:t xml:space="preserve">U</m:t>
            </m:r>
          </m:sub>
        </m:sSub>
        <m:d>
          <m:dPr>
            <m:begChr m:val="("/>
            <m:endChr m:val=")"/>
          </m:dPr>
          <m:e>
            <m:r>
              <w:rPr>
                <w:rFonts w:ascii="Cambria Math" w:hAnsi="Cambria Math"/>
              </w:rPr>
              <m:t xml:space="preserve">u</m:t>
            </m:r>
          </m:e>
        </m:d>
      </m:oMath>
      <w:r>
        <w:rPr/>
        <w:t xml:space="preserve"> is defined as a weighted average of </w:t>
      </w:r>
      <w:r>
        <w:rPr/>
      </w:r>
      <m:oMath xmlns:m="http://schemas.openxmlformats.org/officeDocument/2006/math">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oMath>
      <w:r>
        <w:rPr/>
        <w:t xml:space="preserve"> for h ∈ H(u) with weights c(h, u).</w:t>
      </w:r>
    </w:p>
    <w:p>
      <w:pPr>
        <w:pStyle w:val="Style21"/>
        <w:tabs>
          <w:tab w:val="clear" w:pos="0"/>
          <w:tab w:val="clear" w:pos="655"/>
          <w:tab w:val="clear" w:pos="682"/>
          <w:tab w:val="right" w:pos="12049" w:leader="none"/>
        </w:tabs>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U</m:t>
              </m:r>
            </m:sub>
          </m:sSub>
          <m:d>
            <m:dPr>
              <m:begChr m:val="("/>
              <m:endChr m:val=")"/>
            </m:dPr>
            <m:e>
              <m:r>
                <w:rPr>
                  <w:rFonts w:ascii="Cambria Math" w:hAnsi="Cambria Math"/>
                </w:rPr>
                <m:t xml:space="preserve">u</m:t>
              </m:r>
            </m:e>
          </m:d>
          <m:r>
            <w:rPr>
              <w:rFonts w:ascii="Cambria Math" w:hAnsi="Cambria Math"/>
            </w:rPr>
            <m:t xml:space="preserve">=</m:t>
          </m:r>
          <m:f>
            <m:num>
              <m:nary>
                <m:naryPr>
                  <m:chr m:val="∑"/>
                  <m:subHide m:val="1"/>
                  <m:supHide m:val="1"/>
                </m:naryPr>
                <m:sub/>
                <m:sup/>
                <m:e>
                  <m:r>
                    <w:rPr>
                      <w:rFonts w:ascii="Cambria Math" w:hAnsi="Cambria Math"/>
                    </w:rPr>
                    <m:t xml:space="preserve">c</m:t>
                  </m:r>
                </m:e>
              </m:nary>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u</m:t>
                  </m:r>
                </m:e>
              </m:d>
              <m:r>
                <w:rPr>
                  <w:rFonts w:ascii="Cambria Math" w:hAnsi="Cambria Math"/>
                </w:rPr>
                <m:t xml:space="preserve">⋅</m:t>
              </m:r>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num>
            <m:den>
              <m:nary>
                <m:naryPr>
                  <m:chr m:val="∑"/>
                  <m:subHide m:val="1"/>
                  <m:supHide m:val="1"/>
                </m:naryPr>
                <m:sub/>
                <m:sup/>
                <m:e>
                  <m:r>
                    <w:rPr>
                      <w:rFonts w:ascii="Cambria Math" w:hAnsi="Cambria Math"/>
                    </w:rPr>
                    <m:t xml:space="preserve">c</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u</m:t>
                      </m:r>
                    </m:e>
                  </m:d>
                </m:e>
              </m:nary>
            </m:den>
          </m:f>
          <m:r>
            <w:rPr>
              <w:rFonts w:ascii="Cambria Math" w:hAnsi="Cambria Math"/>
            </w:rPr>
            <m:t xml:space="preserve">,</m:t>
          </m:r>
        </m:oMath>
      </m:oMathPara>
    </w:p>
    <w:p>
      <w:pPr>
        <w:pStyle w:val="Style23"/>
        <w:rPr/>
      </w:pPr>
      <w:r>
        <w:rPr/>
        <w:t xml:space="preserve">where </w:t>
      </w:r>
      <w:r>
        <w:rPr/>
      </w:r>
      <m:oMath xmlns:m="http://schemas.openxmlformats.org/officeDocument/2006/math">
        <m:sSub>
          <m:e>
            <m:r>
              <w:rPr>
                <w:rFonts w:ascii="Cambria Math" w:hAnsi="Cambria Math"/>
              </w:rPr>
              <m:t xml:space="preserve">I</m:t>
            </m:r>
          </m:e>
          <m:sub>
            <m:r>
              <w:rPr>
                <w:rFonts w:ascii="Cambria Math" w:hAnsi="Cambria Math"/>
              </w:rPr>
              <m:t xml:space="preserve">U</m:t>
            </m:r>
          </m:sub>
        </m:sSub>
        <m:d>
          <m:dPr>
            <m:begChr m:val="("/>
            <m:endChr m:val=")"/>
          </m:dPr>
          <m:e>
            <m:r>
              <w:rPr>
                <w:rFonts w:ascii="Cambria Math" w:hAnsi="Cambria Math"/>
              </w:rPr>
              <m:t xml:space="preserve">u</m:t>
            </m:r>
          </m:e>
        </m:d>
      </m:oMath>
      <w:r>
        <w:rPr/>
        <w:t xml:space="preserve"> is the unknown variable;</w:t>
      </w:r>
    </w:p>
    <w:p>
      <w:pPr>
        <w:pStyle w:val="Style32"/>
        <w:rPr/>
      </w:pPr>
      <w:r>
        <w:rPr/>
      </w:r>
      <m:oMath xmlns:m="http://schemas.openxmlformats.org/officeDocument/2006/math">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oMath>
      <w:r>
        <w:rPr/>
        <w:t xml:space="preserve"> </w:t>
      </w:r>
      <w:r>
        <w:rPr/>
        <w:t>is a known variable.</w:t>
      </w:r>
    </w:p>
    <w:p>
      <w:pPr>
        <w:pStyle w:val="Normal"/>
        <w:rPr/>
      </w:pPr>
      <w:r>
        <w:rPr/>
        <w:tab/>
        <w:t>The network impact score will allow an analyst to monitor the health of a subset or of the entire network. Intuitively, the calculation (</w:t>
      </w:r>
      <w:r>
        <w:rPr>
          <w:lang w:val="en-US"/>
        </w:rPr>
        <w:t xml:space="preserve">Formula </w:t>
      </w:r>
      <w:r>
        <w:rPr>
          <w:lang w:val="en-US"/>
        </w:rPr>
        <w:fldChar w:fldCharType="begin"/>
      </w:r>
      <w:r>
        <w:rPr>
          <w:lang w:val="en-US"/>
        </w:rPr>
        <w:instrText xml:space="preserve"> REF Ref_Формула0_number_only \h </w:instrText>
      </w:r>
      <w:r>
        <w:rPr>
          <w:lang w:val="en-US"/>
        </w:rPr>
        <w:fldChar w:fldCharType="separate"/>
      </w:r>
      <w:r>
        <w:rPr>
          <w:lang w:val="en-US"/>
        </w:rPr>
        <w:t>1</w:t>
      </w:r>
      <w:r>
        <w:rPr>
          <w:lang w:val="en-US"/>
        </w:rPr>
        <w:fldChar w:fldCharType="end"/>
      </w:r>
      <w:r>
        <w:rPr>
          <w:lang w:val="en-US"/>
        </w:rPr>
        <w:t>)</w:t>
      </w:r>
      <w:r>
        <w:rPr/>
        <w:t xml:space="preserve"> may be an aggregation of  </w:t>
      </w:r>
      <w:r>
        <w:rPr/>
      </w:r>
      <m:oMath xmlns:m="http://schemas.openxmlformats.org/officeDocument/2006/math">
        <m:sSub>
          <m:e>
            <m:r>
              <w:rPr>
                <w:rFonts w:ascii="Cambria Math" w:hAnsi="Cambria Math"/>
              </w:rPr>
              <m:t xml:space="preserve">I</m:t>
            </m:r>
          </m:e>
          <m:sub>
            <m:r>
              <w:rPr>
                <w:rFonts w:ascii="Cambria Math" w:hAnsi="Cambria Math"/>
              </w:rPr>
              <m:t xml:space="preserve">H</m:t>
            </m:r>
          </m:sub>
        </m:sSub>
      </m:oMath>
      <w:r>
        <w:rPr/>
        <w:t xml:space="preserve">,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t xml:space="preserve">, or </w:t>
      </w:r>
      <w:r>
        <w:rPr/>
      </w:r>
      <m:oMath xmlns:m="http://schemas.openxmlformats.org/officeDocument/2006/math">
        <m:sSub>
          <m:e>
            <m:r>
              <w:rPr>
                <w:rFonts w:ascii="Cambria Math" w:hAnsi="Cambria Math"/>
              </w:rPr>
              <m:t xml:space="preserve">I</m:t>
            </m:r>
          </m:e>
          <m:sub>
            <m:r>
              <w:rPr>
                <w:rFonts w:ascii="Cambria Math" w:hAnsi="Cambria Math"/>
              </w:rPr>
              <m:t xml:space="preserve">U</m:t>
            </m:r>
          </m:sub>
        </m:sSub>
      </m:oMath>
      <w:r>
        <w:rPr/>
        <w:t xml:space="preserve"> within the subset or the entire network. Consider the target n ∈ N and a set of weights with respect to this target. The impact score </w:t>
      </w:r>
      <w:r>
        <w:rPr/>
      </w:r>
      <m:oMath xmlns:m="http://schemas.openxmlformats.org/officeDocument/2006/math">
        <m:sSub>
          <m:e>
            <m:r>
              <w:rPr>
                <w:rFonts w:ascii="Cambria Math" w:hAnsi="Cambria Math"/>
              </w:rPr>
              <m:t xml:space="preserve">I</m:t>
            </m:r>
          </m:e>
          <m:sub>
            <m:r>
              <w:rPr>
                <w:rFonts w:ascii="Cambria Math" w:hAnsi="Cambria Math"/>
              </w:rPr>
              <m:t xml:space="preserve">H</m:t>
            </m:r>
          </m:sub>
        </m:sSub>
        <m:d>
          <m:dPr>
            <m:begChr m:val="("/>
            <m:endChr m:val=")"/>
          </m:dPr>
          <m:e>
            <m:r>
              <w:rPr>
                <w:rFonts w:ascii="Cambria Math" w:hAnsi="Cambria Math"/>
              </w:rPr>
              <m:t xml:space="preserve">h</m:t>
            </m:r>
          </m:e>
        </m:d>
      </m:oMath>
      <w:r>
        <w:rPr/>
        <w:t xml:space="preserve"> can be defined as follows for X = H, S, U.</w:t>
      </w:r>
    </w:p>
    <w:p>
      <w:pPr>
        <w:pStyle w:val="Normal"/>
        <w:tabs>
          <w:tab w:val="clear" w:pos="0"/>
          <w:tab w:val="clear" w:pos="655"/>
          <w:tab w:val="clear" w:pos="682"/>
          <w:tab w:val="right" w:pos="12049" w:leader="none"/>
        </w:tabs>
        <w:ind w:left="0" w:right="0" w:hanging="0"/>
        <w:jc w:val="left"/>
        <w:rPr/>
      </w:pPr>
      <w:r>
        <w:rPr/>
      </w:r>
    </w:p>
    <w:tbl>
      <w:tblPr>
        <w:tblW w:w="9248" w:type="dxa"/>
        <w:jc w:val="left"/>
        <w:tblInd w:w="108" w:type="dxa"/>
        <w:tblLayout w:type="fixed"/>
        <w:tblCellMar>
          <w:top w:w="0" w:type="dxa"/>
          <w:left w:w="108" w:type="dxa"/>
          <w:bottom w:w="0" w:type="dxa"/>
          <w:right w:w="108" w:type="dxa"/>
        </w:tblCellMar>
      </w:tblPr>
      <w:tblGrid>
        <w:gridCol w:w="8536"/>
        <w:gridCol w:w="711"/>
      </w:tblGrid>
      <w:tr>
        <w:trPr/>
        <w:tc>
          <w:tcPr>
            <w:tcW w:w="8536" w:type="dxa"/>
            <w:tcBorders/>
            <w:vAlign w:val="center"/>
          </w:tcPr>
          <w:p>
            <w:pPr>
              <w:pStyle w:val="Style21"/>
              <w:widowControl w:val="false"/>
              <w:spacing w:before="240" w:after="240"/>
              <w:contextualSpacing/>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N</m:t>
                    </m:r>
                  </m:sub>
                </m:sSub>
                <m:d>
                  <m:dPr>
                    <m:begChr m:val="("/>
                    <m:endChr m:val=")"/>
                  </m:dPr>
                  <m:e>
                    <m:r>
                      <w:rPr>
                        <w:rFonts w:ascii="Cambria Math" w:hAnsi="Cambria Math"/>
                      </w:rPr>
                      <m:t xml:space="preserve">n</m:t>
                    </m:r>
                  </m:e>
                </m:d>
                <m:r>
                  <w:rPr>
                    <w:rFonts w:ascii="Cambria Math" w:hAnsi="Cambria Math"/>
                  </w:rPr>
                  <m:t xml:space="preserve">=</m:t>
                </m:r>
                <m:f>
                  <m:num>
                    <m:nary>
                      <m:naryPr>
                        <m:chr m:val="∑"/>
                        <m:subHide m:val="1"/>
                        <m:supHide m:val="1"/>
                      </m:naryPr>
                      <m:sub/>
                      <m:sup/>
                      <m:e>
                        <m:d>
                          <m:dPr>
                            <m:begChr m:val="("/>
                            <m:endChr m:val=")"/>
                          </m:dPr>
                          <m:e>
                            <m:r>
                              <w:rPr>
                                <w:rFonts w:ascii="Cambria Math" w:hAnsi="Cambria Math"/>
                              </w:rPr>
                              <m:t xml:space="preserve">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n</m:t>
                                </m:r>
                              </m:e>
                            </m:d>
                            <m:r>
                              <w:rPr>
                                <w:rFonts w:ascii="Cambria Math" w:hAnsi="Cambria Math"/>
                              </w:rPr>
                              <m:t xml:space="preserve">⋅</m:t>
                            </m:r>
                            <m:sSub>
                              <m:e>
                                <m:r>
                                  <w:rPr>
                                    <w:rFonts w:ascii="Cambria Math" w:hAnsi="Cambria Math"/>
                                  </w:rPr>
                                  <m:t xml:space="preserve">I</m:t>
                                </m:r>
                              </m:e>
                              <m:sub>
                                <m:r>
                                  <w:rPr>
                                    <w:rFonts w:ascii="Cambria Math" w:hAnsi="Cambria Math"/>
                                  </w:rPr>
                                  <m:t xml:space="preserve">X</m:t>
                                </m:r>
                              </m:sub>
                            </m:sSub>
                            <m:d>
                              <m:dPr>
                                <m:begChr m:val="("/>
                                <m:endChr m:val=")"/>
                              </m:dPr>
                              <m:e>
                                <m:r>
                                  <w:rPr>
                                    <w:rFonts w:ascii="Cambria Math" w:hAnsi="Cambria Math"/>
                                  </w:rPr>
                                  <m:t xml:space="preserve">x</m:t>
                                </m:r>
                              </m:e>
                            </m:d>
                          </m:e>
                        </m:d>
                      </m:e>
                    </m:nary>
                  </m:num>
                  <m:den>
                    <m:nary>
                      <m:naryPr>
                        <m:chr m:val="∑"/>
                        <m:subHide m:val="1"/>
                        <m:supHide m:val="1"/>
                      </m:naryPr>
                      <m:sub/>
                      <m:sup/>
                      <m:e>
                        <m:r>
                          <w:rPr>
                            <w:rFonts w:ascii="Cambria Math" w:hAnsi="Cambria Math"/>
                          </w:rPr>
                          <m:t xml:space="preserve">c</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n</m:t>
                            </m:r>
                          </m:e>
                        </m:d>
                      </m:e>
                    </m:nary>
                  </m:den>
                </m:f>
                <m:r>
                  <w:rPr>
                    <w:rFonts w:ascii="Cambria Math" w:hAnsi="Cambria Math"/>
                  </w:rPr>
                  <m:t xml:space="preserve">,</m:t>
                </m:r>
              </m:oMath>
            </m:oMathPara>
          </w:p>
        </w:tc>
        <w:tc>
          <w:tcPr>
            <w:tcW w:w="711" w:type="dxa"/>
            <w:tcBorders/>
            <w:vAlign w:val="center"/>
          </w:tcPr>
          <w:p>
            <w:pPr>
              <w:pStyle w:val="-4"/>
              <w:widowControl w:val="false"/>
              <w:rPr/>
            </w:pPr>
            <w:bookmarkStart w:id="10" w:name="_Ref98172175"/>
            <w:r>
              <w:rPr/>
              <w:t>(</w:t>
            </w:r>
            <w:bookmarkStart w:id="11" w:name="Ref_Формула0_number_only"/>
            <w:r>
              <w:rPr/>
              <w:fldChar w:fldCharType="begin"/>
            </w:r>
            <w:r>
              <w:rPr/>
              <w:instrText xml:space="preserve"> SEQ Формула \* ARABIC </w:instrText>
            </w:r>
            <w:r>
              <w:rPr/>
              <w:fldChar w:fldCharType="separate"/>
            </w:r>
            <w:r>
              <w:rPr/>
              <w:t>1</w:t>
            </w:r>
            <w:r>
              <w:rPr/>
              <w:fldChar w:fldCharType="end"/>
            </w:r>
            <w:bookmarkEnd w:id="11"/>
            <w:r>
              <w:rPr/>
              <w:t>)</w:t>
            </w:r>
            <w:bookmarkEnd w:id="10"/>
          </w:p>
        </w:tc>
      </w:tr>
    </w:tbl>
    <w:p>
      <w:pPr>
        <w:pStyle w:val="Normal"/>
        <w:ind w:left="0" w:right="0" w:hanging="0"/>
        <w:rPr/>
      </w:pPr>
      <w:r>
        <w:rPr>
          <w:lang w:val="en-US"/>
        </w:rPr>
        <w:tab/>
      </w:r>
    </w:p>
    <w:p>
      <w:pPr>
        <w:pStyle w:val="Normal"/>
        <w:ind w:left="0" w:right="0" w:hanging="0"/>
        <w:rPr/>
      </w:pPr>
      <w:r>
        <w:rPr>
          <w:lang w:val="en-US"/>
        </w:rPr>
        <w:tab/>
        <w:t>T</w:t>
      </w:r>
      <w:r>
        <w:rPr/>
        <w:t>he attack effect reflects the impact of exploitation of a potential weakness of the system. The more attack effect on the security property of the system, the more impact caused by exploitation of the vulnerability. Risk calculation is given as</w:t>
      </w:r>
    </w:p>
    <w:p>
      <w:pPr>
        <w:pStyle w:val="Style21"/>
        <w:jc w:val="center"/>
        <w:rPr/>
      </w:pPr>
      <w:r>
        <w:rPr/>
        <w:t xml:space="preserve"> </w:t>
      </w:r>
      <w:r>
        <w:rPr/>
      </w:r>
      <m:oMath xmlns:m="http://schemas.openxmlformats.org/officeDocument/2006/math">
        <m:r>
          <w:rPr>
            <w:rFonts w:ascii="Cambria Math" w:hAnsi="Cambria Math"/>
          </w:rPr>
          <m:t xml:space="preserve">R</m:t>
        </m:r>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P</m:t>
                </m:r>
              </m:e>
              <m:sub>
                <m:r>
                  <w:rPr>
                    <w:rFonts w:ascii="Cambria Math" w:hAnsi="Cambria Math"/>
                  </w:rPr>
                  <m:t xml:space="preserve">i</m:t>
                </m:r>
              </m:sub>
            </m:sSub>
          </m:e>
        </m:nary>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oMath>
    </w:p>
    <w:p>
      <w:pPr>
        <w:pStyle w:val="Style23"/>
        <w:rPr/>
      </w:pPr>
      <w:r>
        <w:rPr/>
        <w:tab/>
        <w:t>R is the system risk, Pi means the probability of occurrence of ith weakness, and Di means the damage caused by the ith weakness. So the evaluation of attack effect is helpful to risk assessment.</w:t>
      </w:r>
    </w:p>
    <w:p>
      <w:pPr>
        <w:pStyle w:val="Normal"/>
        <w:rPr/>
      </w:pPr>
      <w:r>
        <w:rPr/>
      </w:r>
    </w:p>
    <w:p>
      <w:pPr>
        <w:pStyle w:val="Normal"/>
        <w:rPr/>
      </w:pPr>
      <w:r>
        <w:rPr/>
        <w:t xml:space="preserve">The security assessment technique includes the following stages: </w:t>
      </w:r>
    </w:p>
    <w:p>
      <w:pPr>
        <w:pStyle w:val="Style27"/>
        <w:numPr>
          <w:ilvl w:val="0"/>
          <w:numId w:val="5"/>
        </w:numPr>
        <w:ind w:left="0" w:right="0" w:firstLine="709"/>
        <w:rPr/>
      </w:pPr>
      <w:r>
        <w:rPr/>
        <w:t>Definition of the attacker position on the attack graph on the base of the information from the security event;</w:t>
      </w:r>
    </w:p>
    <w:p>
      <w:pPr>
        <w:pStyle w:val="Style27"/>
        <w:numPr>
          <w:ilvl w:val="0"/>
          <w:numId w:val="5"/>
        </w:numPr>
        <w:ind w:left="0" w:right="0" w:firstLine="709"/>
        <w:rPr/>
      </w:pPr>
      <w:r>
        <w:rPr/>
        <w:t>Determination of the attacker skill level on the base of information from the security event;</w:t>
      </w:r>
    </w:p>
    <w:p>
      <w:pPr>
        <w:pStyle w:val="Style27"/>
        <w:numPr>
          <w:ilvl w:val="0"/>
          <w:numId w:val="5"/>
        </w:numPr>
        <w:ind w:left="0" w:right="0" w:firstLine="709"/>
        <w:rPr/>
      </w:pPr>
      <w:r>
        <w:rPr/>
        <w:t>Calculation of the probabilities of the paths that go through the node that corresponds to the attacker position;</w:t>
      </w:r>
    </w:p>
    <w:p>
      <w:pPr>
        <w:pStyle w:val="2"/>
        <w:rPr/>
      </w:pPr>
      <w:bookmarkStart w:id="12" w:name="__RefHeading___Toc1424_26184610"/>
      <w:bookmarkStart w:id="13" w:name="_Ref98174679"/>
      <w:bookmarkStart w:id="14" w:name="_Toc106101087"/>
      <w:bookmarkStart w:id="15" w:name="_Toc112337263"/>
      <w:bookmarkEnd w:id="12"/>
      <w:bookmarkEnd w:id="13"/>
      <w:bookmarkEnd w:id="14"/>
      <w:bookmarkEnd w:id="15"/>
      <w:r>
        <w:rPr/>
        <w:t>Models of Hackers and Breakins</w:t>
      </w:r>
    </w:p>
    <w:p>
      <w:pPr>
        <w:pStyle w:val="Normal"/>
        <w:rPr/>
      </w:pPr>
      <w:r>
        <w:rPr/>
        <w:t xml:space="preserve">Respondents with these models could use them to extrapolate many different situations and use them to make many security-related decisions on their computer. Table </w:t>
      </w:r>
      <w:r>
        <w:rPr/>
        <w:fldChar w:fldCharType="begin"/>
      </w:r>
      <w:r>
        <w:rPr/>
        <w:instrText xml:space="preserve"> REF Ref_Таблица0_number_only \h </w:instrText>
      </w:r>
      <w:r>
        <w:rPr/>
        <w:fldChar w:fldCharType="separate"/>
      </w:r>
      <w:r>
        <w:rPr/>
        <w:t>1</w:t>
      </w:r>
      <w:r>
        <w:rPr/>
        <w:fldChar w:fldCharType="end"/>
      </w:r>
      <w:r>
        <w:rPr/>
        <w:t xml:space="preserve"> summarizes the major differences between the four models</w:t>
      </w:r>
    </w:p>
    <w:p>
      <w:pPr>
        <w:pStyle w:val="-2"/>
        <w:rPr/>
      </w:pPr>
      <w:r>
        <w:rPr>
          <w:b/>
          <w:bCs/>
          <w:lang w:val="en-US"/>
        </w:rPr>
        <w:t xml:space="preserve">Table </w:t>
      </w:r>
      <w:bookmarkStart w:id="16" w:name="Ref_Таблица0_number_only"/>
      <w:bookmarkStart w:id="17" w:name="_Ref98171327"/>
      <w:r>
        <w:rPr>
          <w:b/>
          <w:bCs/>
        </w:rPr>
        <w:fldChar w:fldCharType="begin"/>
      </w:r>
      <w:r>
        <w:rPr>
          <w:b/>
          <w:bCs/>
        </w:rPr>
        <w:instrText xml:space="preserve"> SEQ Таблица \* ARABIC </w:instrText>
      </w:r>
      <w:r>
        <w:rPr>
          <w:b/>
          <w:bCs/>
        </w:rPr>
        <w:fldChar w:fldCharType="separate"/>
      </w:r>
      <w:r>
        <w:rPr>
          <w:b/>
          <w:bCs/>
        </w:rPr>
        <w:t>1</w:t>
      </w:r>
      <w:r>
        <w:rPr>
          <w:b/>
          <w:bCs/>
        </w:rPr>
        <w:fldChar w:fldCharType="end"/>
      </w:r>
      <w:bookmarkEnd w:id="16"/>
      <w:bookmarkEnd w:id="17"/>
      <w:r>
        <w:rPr>
          <w:b/>
          <w:bCs/>
        </w:rPr>
        <w:t> </w:t>
      </w:r>
      <w:r>
        <w:rPr/>
        <w:t xml:space="preserve"> </w:t>
      </w:r>
      <w:r>
        <w:rPr>
          <w:lang w:val="en-US"/>
        </w:rPr>
        <w:t>Summary of folk models about viruses, organized by model features</w:t>
      </w:r>
    </w:p>
    <w:tbl>
      <w:tblPr>
        <w:tblW w:w="9380" w:type="dxa"/>
        <w:jc w:val="left"/>
        <w:tblInd w:w="-24" w:type="dxa"/>
        <w:tblLayout w:type="fixed"/>
        <w:tblCellMar>
          <w:top w:w="55" w:type="dxa"/>
          <w:left w:w="108" w:type="dxa"/>
          <w:bottom w:w="55" w:type="dxa"/>
          <w:right w:w="108" w:type="dxa"/>
        </w:tblCellMar>
      </w:tblPr>
      <w:tblGrid>
        <w:gridCol w:w="1875"/>
        <w:gridCol w:w="1875"/>
        <w:gridCol w:w="1890"/>
        <w:gridCol w:w="1860"/>
        <w:gridCol w:w="1880"/>
      </w:tblGrid>
      <w:tr>
        <w:trPr/>
        <w:tc>
          <w:tcPr>
            <w:tcW w:w="1875" w:type="dxa"/>
            <w:tcBorders>
              <w:top w:val="single" w:sz="4" w:space="0" w:color="000000"/>
              <w:bottom w:val="single" w:sz="4" w:space="0" w:color="000000"/>
            </w:tcBorders>
          </w:tcPr>
          <w:p>
            <w:pPr>
              <w:pStyle w:val="-4"/>
              <w:widowControl w:val="false"/>
              <w:suppressAutoHyphens w:val="true"/>
              <w:bidi w:val="0"/>
              <w:spacing w:lineRule="auto" w:line="240" w:before="0" w:after="0"/>
              <w:ind w:left="-113" w:right="0" w:hanging="0"/>
              <w:jc w:val="center"/>
              <w:rPr>
                <w:b/>
                <w:bCs/>
                <w:sz w:val="21"/>
                <w:szCs w:val="21"/>
              </w:rPr>
            </w:pPr>
            <w:r>
              <w:rPr>
                <w:b/>
                <w:bCs/>
                <w:sz w:val="21"/>
                <w:szCs w:val="21"/>
              </w:rPr>
              <w:t xml:space="preserve"> </w:t>
            </w:r>
            <w:r>
              <w:rPr>
                <w:b/>
                <w:bCs/>
                <w:sz w:val="21"/>
                <w:szCs w:val="21"/>
              </w:rPr>
              <w:t>Subjects</w:t>
            </w:r>
          </w:p>
        </w:tc>
        <w:tc>
          <w:tcPr>
            <w:tcW w:w="1875" w:type="dxa"/>
            <w:tcBorders>
              <w:top w:val="single" w:sz="4" w:space="0" w:color="000000"/>
              <w:bottom w:val="single" w:sz="4" w:space="0" w:color="000000"/>
            </w:tcBorders>
          </w:tcPr>
          <w:p>
            <w:pPr>
              <w:pStyle w:val="-4"/>
              <w:widowControl w:val="false"/>
              <w:jc w:val="center"/>
              <w:rPr>
                <w:b/>
                <w:bCs/>
                <w:sz w:val="21"/>
                <w:szCs w:val="21"/>
              </w:rPr>
            </w:pPr>
            <w:r>
              <w:rPr>
                <w:b/>
                <w:bCs/>
                <w:sz w:val="21"/>
                <w:szCs w:val="21"/>
              </w:rPr>
              <w:t>Bad Buggy</w:t>
            </w:r>
          </w:p>
        </w:tc>
        <w:tc>
          <w:tcPr>
            <w:tcW w:w="1890" w:type="dxa"/>
            <w:tcBorders>
              <w:top w:val="single" w:sz="4" w:space="0" w:color="000000"/>
              <w:bottom w:val="single" w:sz="4" w:space="0" w:color="000000"/>
            </w:tcBorders>
          </w:tcPr>
          <w:p>
            <w:pPr>
              <w:pStyle w:val="-4"/>
              <w:widowControl w:val="false"/>
              <w:jc w:val="center"/>
              <w:rPr>
                <w:b/>
                <w:bCs/>
                <w:sz w:val="21"/>
                <w:szCs w:val="21"/>
              </w:rPr>
            </w:pPr>
            <w:r>
              <w:rPr>
                <w:b/>
                <w:bCs/>
                <w:sz w:val="21"/>
                <w:szCs w:val="21"/>
              </w:rPr>
              <w:t xml:space="preserve"> </w:t>
            </w:r>
            <w:r>
              <w:rPr>
                <w:b/>
                <w:bCs/>
                <w:sz w:val="21"/>
                <w:szCs w:val="21"/>
              </w:rPr>
              <w:t>Software</w:t>
            </w:r>
          </w:p>
        </w:tc>
        <w:tc>
          <w:tcPr>
            <w:tcW w:w="1860" w:type="dxa"/>
            <w:tcBorders>
              <w:top w:val="single" w:sz="4" w:space="0" w:color="000000"/>
              <w:bottom w:val="single" w:sz="4" w:space="0" w:color="000000"/>
            </w:tcBorders>
          </w:tcPr>
          <w:p>
            <w:pPr>
              <w:pStyle w:val="-4"/>
              <w:widowControl w:val="false"/>
              <w:jc w:val="center"/>
              <w:rPr>
                <w:b/>
                <w:bCs/>
                <w:sz w:val="21"/>
                <w:szCs w:val="21"/>
              </w:rPr>
            </w:pPr>
            <w:r>
              <w:rPr>
                <w:b/>
                <w:bCs/>
                <w:sz w:val="21"/>
                <w:szCs w:val="21"/>
              </w:rPr>
              <w:t>Mischief</w:t>
            </w:r>
          </w:p>
        </w:tc>
        <w:tc>
          <w:tcPr>
            <w:tcW w:w="1880" w:type="dxa"/>
            <w:tcBorders>
              <w:top w:val="single" w:sz="4" w:space="0" w:color="000000"/>
              <w:bottom w:val="single" w:sz="4" w:space="0" w:color="000000"/>
            </w:tcBorders>
          </w:tcPr>
          <w:p>
            <w:pPr>
              <w:pStyle w:val="-4"/>
              <w:widowControl w:val="false"/>
              <w:jc w:val="center"/>
              <w:rPr>
                <w:b/>
                <w:bCs/>
                <w:sz w:val="21"/>
                <w:szCs w:val="21"/>
              </w:rPr>
            </w:pPr>
            <w:r>
              <w:rPr>
                <w:b/>
                <w:bCs/>
                <w:sz w:val="21"/>
                <w:szCs w:val="21"/>
              </w:rPr>
              <w:t xml:space="preserve"> </w:t>
            </w:r>
            <w:r>
              <w:rPr>
                <w:b/>
                <w:bCs/>
                <w:sz w:val="21"/>
                <w:szCs w:val="21"/>
              </w:rPr>
              <w:t>Support Crime</w:t>
            </w:r>
          </w:p>
        </w:tc>
      </w:tr>
      <w:tr>
        <w:trPr/>
        <w:tc>
          <w:tcPr>
            <w:tcW w:w="1875" w:type="dxa"/>
            <w:tcBorders/>
          </w:tcPr>
          <w:p>
            <w:pPr>
              <w:pStyle w:val="-4"/>
              <w:widowControl w:val="false"/>
              <w:rPr/>
            </w:pPr>
            <w:r>
              <w:rPr/>
              <w:t>Creator</w:t>
            </w:r>
          </w:p>
        </w:tc>
        <w:tc>
          <w:tcPr>
            <w:tcW w:w="1875" w:type="dxa"/>
            <w:tcBorders/>
          </w:tcPr>
          <w:p>
            <w:pPr>
              <w:pStyle w:val="-4"/>
              <w:widowControl w:val="false"/>
              <w:rPr/>
            </w:pPr>
            <w:r>
              <w:rPr/>
              <w:t>Unspecified</w:t>
            </w:r>
          </w:p>
        </w:tc>
        <w:tc>
          <w:tcPr>
            <w:tcW w:w="1890" w:type="dxa"/>
            <w:tcBorders/>
          </w:tcPr>
          <w:p>
            <w:pPr>
              <w:pStyle w:val="-4"/>
              <w:widowControl w:val="false"/>
              <w:rPr/>
            </w:pPr>
            <w:r>
              <w:rPr/>
              <w:t>Bad  people</w:t>
            </w:r>
          </w:p>
        </w:tc>
        <w:tc>
          <w:tcPr>
            <w:tcW w:w="1860" w:type="dxa"/>
            <w:tcBorders/>
          </w:tcPr>
          <w:p>
            <w:pPr>
              <w:pStyle w:val="-4"/>
              <w:widowControl w:val="false"/>
              <w:rPr/>
            </w:pPr>
            <w:r>
              <w:rPr/>
              <w:t>Mischievous hackers</w:t>
            </w:r>
          </w:p>
        </w:tc>
        <w:tc>
          <w:tcPr>
            <w:tcW w:w="1880" w:type="dxa"/>
            <w:tcBorders/>
          </w:tcPr>
          <w:p>
            <w:pPr>
              <w:pStyle w:val="-4"/>
              <w:widowControl w:val="false"/>
              <w:rPr/>
            </w:pPr>
            <w:r>
              <w:rPr/>
              <w:t>Criminals</w:t>
            </w:r>
          </w:p>
        </w:tc>
      </w:tr>
      <w:tr>
        <w:trPr/>
        <w:tc>
          <w:tcPr>
            <w:tcW w:w="1875" w:type="dxa"/>
            <w:tcBorders/>
          </w:tcPr>
          <w:p>
            <w:pPr>
              <w:pStyle w:val="-4"/>
              <w:widowControl w:val="false"/>
              <w:rPr/>
            </w:pPr>
            <w:r>
              <w:rPr/>
              <w:t>Purpose of viruses</w:t>
            </w:r>
          </w:p>
        </w:tc>
        <w:tc>
          <w:tcPr>
            <w:tcW w:w="1875" w:type="dxa"/>
            <w:tcBorders/>
          </w:tcPr>
          <w:p>
            <w:pPr>
              <w:pStyle w:val="-4"/>
              <w:widowControl w:val="false"/>
              <w:rPr/>
            </w:pPr>
            <w:r>
              <w:rPr/>
              <w:t>Unspecified</w:t>
            </w:r>
          </w:p>
        </w:tc>
        <w:tc>
          <w:tcPr>
            <w:tcW w:w="1890" w:type="dxa"/>
            <w:tcBorders/>
          </w:tcPr>
          <w:p>
            <w:pPr>
              <w:pStyle w:val="-4"/>
              <w:widowControl w:val="false"/>
              <w:rPr/>
            </w:pPr>
            <w:r>
              <w:rPr/>
              <w:t>No purpose</w:t>
            </w:r>
          </w:p>
        </w:tc>
        <w:tc>
          <w:tcPr>
            <w:tcW w:w="1860" w:type="dxa"/>
            <w:tcBorders/>
          </w:tcPr>
          <w:p>
            <w:pPr>
              <w:pStyle w:val="-4"/>
              <w:widowControl w:val="false"/>
              <w:rPr/>
            </w:pPr>
            <w:r>
              <w:rPr/>
              <w:t>Cause mischief; cause annoying problems</w:t>
            </w:r>
          </w:p>
        </w:tc>
        <w:tc>
          <w:tcPr>
            <w:tcW w:w="1880" w:type="dxa"/>
            <w:tcBorders/>
          </w:tcPr>
          <w:p>
            <w:pPr>
              <w:pStyle w:val="-4"/>
              <w:widowControl w:val="false"/>
              <w:rPr/>
            </w:pPr>
            <w:r>
              <w:rPr/>
              <w:t>Gather information for identity theft</w:t>
            </w:r>
          </w:p>
        </w:tc>
      </w:tr>
      <w:tr>
        <w:trPr/>
        <w:tc>
          <w:tcPr>
            <w:tcW w:w="1875" w:type="dxa"/>
            <w:tcBorders/>
          </w:tcPr>
          <w:p>
            <w:pPr>
              <w:pStyle w:val="-4"/>
              <w:widowControl w:val="false"/>
              <w:rPr/>
            </w:pPr>
            <w:r>
              <w:rPr/>
              <w:t>Effects of infection</w:t>
            </w:r>
          </w:p>
        </w:tc>
        <w:tc>
          <w:tcPr>
            <w:tcW w:w="1875" w:type="dxa"/>
            <w:tcBorders/>
          </w:tcPr>
          <w:p>
            <w:pPr>
              <w:pStyle w:val="-4"/>
              <w:widowControl w:val="false"/>
              <w:rPr/>
            </w:pPr>
            <w:r>
              <w:rPr/>
              <w:t>General notion of bad things happening</w:t>
            </w:r>
          </w:p>
        </w:tc>
        <w:tc>
          <w:tcPr>
            <w:tcW w:w="1890" w:type="dxa"/>
            <w:tcBorders/>
          </w:tcPr>
          <w:p>
            <w:pPr>
              <w:pStyle w:val="-4"/>
              <w:widowControl w:val="false"/>
              <w:rPr/>
            </w:pPr>
            <w:r>
              <w:rPr/>
              <w:t>Same effects as buggy software, but more extreme</w:t>
            </w:r>
          </w:p>
        </w:tc>
        <w:tc>
          <w:tcPr>
            <w:tcW w:w="1860" w:type="dxa"/>
            <w:tcBorders/>
          </w:tcPr>
          <w:p>
            <w:pPr>
              <w:pStyle w:val="-4"/>
              <w:widowControl w:val="false"/>
              <w:rPr/>
            </w:pPr>
            <w:r>
              <w:rPr/>
              <w:t>Annoying problems with computers</w:t>
            </w:r>
          </w:p>
        </w:tc>
        <w:tc>
          <w:tcPr>
            <w:tcW w:w="1880" w:type="dxa"/>
            <w:tcBorders/>
          </w:tcPr>
          <w:p>
            <w:pPr>
              <w:pStyle w:val="-4"/>
              <w:widowControl w:val="false"/>
              <w:rPr/>
            </w:pPr>
            <w:r>
              <w:rPr/>
              <w:t>No direct harm to computer; stolen information</w:t>
            </w:r>
          </w:p>
        </w:tc>
      </w:tr>
      <w:tr>
        <w:trPr/>
        <w:tc>
          <w:tcPr>
            <w:tcW w:w="1875" w:type="dxa"/>
            <w:tcBorders>
              <w:bottom w:val="single" w:sz="4" w:space="0" w:color="000000"/>
            </w:tcBorders>
          </w:tcPr>
          <w:p>
            <w:pPr>
              <w:pStyle w:val="-4"/>
              <w:widowControl w:val="false"/>
              <w:rPr/>
            </w:pPr>
            <w:r>
              <w:rPr/>
              <w:t>Method of transmission</w:t>
            </w:r>
          </w:p>
        </w:tc>
        <w:tc>
          <w:tcPr>
            <w:tcW w:w="1875" w:type="dxa"/>
            <w:tcBorders>
              <w:bottom w:val="single" w:sz="4" w:space="0" w:color="000000"/>
            </w:tcBorders>
          </w:tcPr>
          <w:p>
            <w:pPr>
              <w:pStyle w:val="-4"/>
              <w:widowControl w:val="false"/>
              <w:rPr/>
            </w:pPr>
            <w:r>
              <w:rPr/>
              <w:t>“</w:t>
            </w:r>
            <w:r>
              <w:rPr/>
              <w:t>Catch” viruses; miscellaneous methods of catching them</w:t>
            </w:r>
          </w:p>
        </w:tc>
        <w:tc>
          <w:tcPr>
            <w:tcW w:w="1890" w:type="dxa"/>
            <w:tcBorders>
              <w:bottom w:val="single" w:sz="4" w:space="0" w:color="000000"/>
            </w:tcBorders>
          </w:tcPr>
          <w:p>
            <w:pPr>
              <w:pStyle w:val="-4"/>
              <w:widowControl w:val="false"/>
              <w:rPr/>
            </w:pPr>
            <w:r>
              <w:rPr/>
              <w:t>Must be manually downloaded and execute</w:t>
            </w:r>
          </w:p>
        </w:tc>
        <w:tc>
          <w:tcPr>
            <w:tcW w:w="1860" w:type="dxa"/>
            <w:tcBorders>
              <w:bottom w:val="single" w:sz="4" w:space="0" w:color="000000"/>
            </w:tcBorders>
          </w:tcPr>
          <w:p>
            <w:pPr>
              <w:pStyle w:val="-4"/>
              <w:widowControl w:val="false"/>
              <w:rPr/>
            </w:pPr>
            <w:r>
              <w:rPr/>
              <w:t>Passive “catching” by visiting shady websites or opening shady email</w:t>
            </w:r>
          </w:p>
        </w:tc>
        <w:tc>
          <w:tcPr>
            <w:tcW w:w="1880" w:type="dxa"/>
            <w:tcBorders>
              <w:bottom w:val="single" w:sz="4" w:space="0" w:color="000000"/>
            </w:tcBorders>
          </w:tcPr>
          <w:p>
            <w:pPr>
              <w:pStyle w:val="-4"/>
              <w:widowControl w:val="false"/>
              <w:rPr/>
            </w:pPr>
            <w:r>
              <w:rPr/>
              <w:t>Spread automatically, or installed by hackers</w:t>
            </w:r>
          </w:p>
        </w:tc>
      </w:tr>
    </w:tbl>
    <w:p>
      <w:pPr>
        <w:pStyle w:val="Normal"/>
        <w:ind w:left="0" w:right="0" w:hanging="0"/>
        <w:rPr>
          <w:lang w:val="en-US"/>
        </w:rPr>
      </w:pPr>
      <w:r>
        <w:rPr>
          <w:lang w:val="en-US"/>
        </w:rPr>
      </w:r>
      <w:bookmarkStart w:id="18" w:name="_Toc249787850_Копия_1"/>
      <w:bookmarkStart w:id="19" w:name="_Toc249787850_Копия_1"/>
      <w:bookmarkEnd w:id="19"/>
    </w:p>
    <w:p>
      <w:pPr>
        <w:pStyle w:val="Normal"/>
        <w:rPr>
          <w:lang w:val="ru-RU"/>
        </w:rPr>
      </w:pPr>
      <w:r>
        <w:rPr>
          <w:lang w:val="ru-RU"/>
        </w:rPr>
        <w:tab/>
        <w:t xml:space="preserve">My respondents described four distinct </w:t>
      </w:r>
      <w:r>
        <w:rPr>
          <w:i/>
          <w:iCs/>
          <w:lang w:val="ru-RU"/>
        </w:rPr>
        <w:t>folk models of hackers</w:t>
      </w:r>
      <w:r>
        <w:rPr>
          <w:lang w:val="ru-RU"/>
        </w:rPr>
        <w:t xml:space="preserve">. These models differed mainly in who they believed these hackers were, what they believed motivated these people, and how they chose which computers to break in to. Table </w:t>
      </w:r>
      <w:r>
        <w:rPr>
          <w:lang w:val="ru-RU"/>
        </w:rPr>
        <w:fldChar w:fldCharType="begin"/>
      </w:r>
      <w:r>
        <w:rPr>
          <w:lang w:val="ru-RU"/>
        </w:rPr>
        <w:instrText xml:space="preserve"> REF Ref_Таблица1_number_only \h </w:instrText>
      </w:r>
      <w:r>
        <w:rPr>
          <w:lang w:val="ru-RU"/>
        </w:rPr>
        <w:fldChar w:fldCharType="separate"/>
      </w:r>
      <w:r>
        <w:rPr>
          <w:lang w:val="ru-RU"/>
        </w:rPr>
        <w:t>2</w:t>
      </w:r>
      <w:r>
        <w:rPr>
          <w:lang w:val="ru-RU"/>
        </w:rPr>
        <w:fldChar w:fldCharType="end"/>
      </w:r>
      <w:r>
        <w:rPr>
          <w:lang w:val="ru-RU"/>
        </w:rPr>
        <w:t xml:space="preserve"> summarizes the four folk models of hackers.</w:t>
      </w:r>
    </w:p>
    <w:p>
      <w:pPr>
        <w:pStyle w:val="-2"/>
        <w:rPr/>
      </w:pPr>
      <w:r>
        <w:rPr>
          <w:b/>
          <w:bCs/>
          <w:lang w:val="en-US"/>
        </w:rPr>
        <w:t xml:space="preserve">Table </w:t>
      </w:r>
      <w:bookmarkStart w:id="20" w:name="Ref_Таблица1_number_only"/>
      <w:bookmarkStart w:id="21" w:name="_Ref98171327_Копия_1"/>
      <w:r>
        <w:rPr>
          <w:b/>
          <w:bCs/>
        </w:rPr>
        <w:fldChar w:fldCharType="begin"/>
      </w:r>
      <w:r>
        <w:rPr>
          <w:b/>
          <w:bCs/>
        </w:rPr>
        <w:instrText xml:space="preserve"> SEQ Таблица \* ARABIC </w:instrText>
      </w:r>
      <w:r>
        <w:rPr>
          <w:b/>
          <w:bCs/>
        </w:rPr>
        <w:fldChar w:fldCharType="separate"/>
      </w:r>
      <w:r>
        <w:rPr>
          <w:b/>
          <w:bCs/>
        </w:rPr>
        <w:t>2</w:t>
      </w:r>
      <w:r>
        <w:rPr>
          <w:b/>
          <w:bCs/>
        </w:rPr>
        <w:fldChar w:fldCharType="end"/>
      </w:r>
      <w:bookmarkEnd w:id="20"/>
      <w:bookmarkEnd w:id="21"/>
      <w:r>
        <w:rPr>
          <w:b/>
          <w:bCs/>
        </w:rPr>
        <w:t xml:space="preserve">  </w:t>
      </w:r>
      <w:r>
        <w:rPr>
          <w:lang w:val="en-US"/>
        </w:rPr>
        <w:t xml:space="preserve">Summary of folk models about hackers, organized by model features </w:t>
      </w:r>
    </w:p>
    <w:tbl>
      <w:tblPr>
        <w:tblW w:w="9414" w:type="dxa"/>
        <w:jc w:val="left"/>
        <w:tblInd w:w="-58" w:type="dxa"/>
        <w:tblLayout w:type="fixed"/>
        <w:tblCellMar>
          <w:top w:w="55" w:type="dxa"/>
          <w:left w:w="108" w:type="dxa"/>
          <w:bottom w:w="55" w:type="dxa"/>
          <w:right w:w="108" w:type="dxa"/>
        </w:tblCellMar>
      </w:tblPr>
      <w:tblGrid>
        <w:gridCol w:w="1909"/>
        <w:gridCol w:w="1877"/>
        <w:gridCol w:w="1877"/>
        <w:gridCol w:w="1871"/>
        <w:gridCol w:w="1880"/>
      </w:tblGrid>
      <w:tr>
        <w:trPr/>
        <w:tc>
          <w:tcPr>
            <w:tcW w:w="1909" w:type="dxa"/>
            <w:tcBorders>
              <w:top w:val="single" w:sz="4" w:space="0" w:color="000000"/>
              <w:bottom w:val="single" w:sz="4" w:space="0" w:color="000000"/>
            </w:tcBorders>
          </w:tcPr>
          <w:p>
            <w:pPr>
              <w:pStyle w:val="-4"/>
              <w:widowControl w:val="false"/>
              <w:rPr>
                <w:b/>
                <w:bCs/>
              </w:rPr>
            </w:pPr>
            <w:r>
              <w:rPr>
                <w:b/>
                <w:bCs/>
              </w:rPr>
              <w:t>Subjects</w:t>
            </w:r>
          </w:p>
        </w:tc>
        <w:tc>
          <w:tcPr>
            <w:tcW w:w="1877" w:type="dxa"/>
            <w:tcBorders>
              <w:top w:val="single" w:sz="4" w:space="0" w:color="000000"/>
              <w:bottom w:val="single" w:sz="4" w:space="0" w:color="000000"/>
            </w:tcBorders>
          </w:tcPr>
          <w:p>
            <w:pPr>
              <w:pStyle w:val="-4"/>
              <w:widowControl w:val="false"/>
              <w:rPr>
                <w:b/>
                <w:bCs/>
              </w:rPr>
            </w:pPr>
            <w:r>
              <w:rPr>
                <w:b/>
                <w:bCs/>
              </w:rPr>
              <w:t>Bad Buggy</w:t>
            </w:r>
          </w:p>
        </w:tc>
        <w:tc>
          <w:tcPr>
            <w:tcW w:w="1877" w:type="dxa"/>
            <w:tcBorders>
              <w:top w:val="single" w:sz="4" w:space="0" w:color="000000"/>
              <w:bottom w:val="single" w:sz="4" w:space="0" w:color="000000"/>
            </w:tcBorders>
          </w:tcPr>
          <w:p>
            <w:pPr>
              <w:pStyle w:val="-4"/>
              <w:widowControl w:val="false"/>
              <w:rPr>
                <w:b/>
                <w:bCs/>
              </w:rPr>
            </w:pPr>
            <w:r>
              <w:rPr>
                <w:b/>
                <w:bCs/>
              </w:rPr>
              <w:t xml:space="preserve"> </w:t>
            </w:r>
            <w:r>
              <w:rPr>
                <w:b/>
                <w:bCs/>
              </w:rPr>
              <w:t>Software</w:t>
            </w:r>
          </w:p>
        </w:tc>
        <w:tc>
          <w:tcPr>
            <w:tcW w:w="1871" w:type="dxa"/>
            <w:tcBorders>
              <w:top w:val="single" w:sz="4" w:space="0" w:color="000000"/>
              <w:bottom w:val="single" w:sz="4" w:space="0" w:color="000000"/>
            </w:tcBorders>
          </w:tcPr>
          <w:p>
            <w:pPr>
              <w:pStyle w:val="-4"/>
              <w:widowControl w:val="false"/>
              <w:rPr>
                <w:b/>
                <w:bCs/>
              </w:rPr>
            </w:pPr>
            <w:r>
              <w:rPr>
                <w:b/>
                <w:bCs/>
              </w:rPr>
              <w:t>Mischief</w:t>
            </w:r>
          </w:p>
        </w:tc>
        <w:tc>
          <w:tcPr>
            <w:tcW w:w="1880" w:type="dxa"/>
            <w:tcBorders>
              <w:top w:val="single" w:sz="4" w:space="0" w:color="000000"/>
              <w:bottom w:val="single" w:sz="4" w:space="0" w:color="000000"/>
            </w:tcBorders>
          </w:tcPr>
          <w:p>
            <w:pPr>
              <w:pStyle w:val="-4"/>
              <w:widowControl w:val="false"/>
              <w:rPr>
                <w:b/>
                <w:bCs/>
              </w:rPr>
            </w:pPr>
            <w:r>
              <w:rPr>
                <w:b/>
                <w:bCs/>
              </w:rPr>
              <w:t xml:space="preserve"> </w:t>
            </w:r>
            <w:r>
              <w:rPr>
                <w:b/>
                <w:bCs/>
              </w:rPr>
              <w:t>Support Crime</w:t>
            </w:r>
          </w:p>
        </w:tc>
      </w:tr>
      <w:tr>
        <w:trPr/>
        <w:tc>
          <w:tcPr>
            <w:tcW w:w="1909" w:type="dxa"/>
            <w:tcBorders/>
          </w:tcPr>
          <w:p>
            <w:pPr>
              <w:pStyle w:val="-4"/>
              <w:widowControl w:val="false"/>
              <w:rPr/>
            </w:pPr>
            <w:r>
              <w:rPr/>
              <w:t>Identity of hacker(s)</w:t>
            </w:r>
          </w:p>
        </w:tc>
        <w:tc>
          <w:tcPr>
            <w:tcW w:w="1877" w:type="dxa"/>
            <w:tcBorders/>
          </w:tcPr>
          <w:p>
            <w:pPr>
              <w:pStyle w:val="-4"/>
              <w:widowControl w:val="false"/>
              <w:rPr/>
            </w:pPr>
            <w:r>
              <w:rPr/>
              <w:t>Young technical geek</w:t>
            </w:r>
          </w:p>
        </w:tc>
        <w:tc>
          <w:tcPr>
            <w:tcW w:w="1877" w:type="dxa"/>
            <w:tcBorders/>
          </w:tcPr>
          <w:p>
            <w:pPr>
              <w:pStyle w:val="-4"/>
              <w:widowControl w:val="false"/>
              <w:rPr/>
            </w:pPr>
            <w:r>
              <w:rPr/>
              <w:t>Some criminal</w:t>
            </w:r>
          </w:p>
        </w:tc>
        <w:tc>
          <w:tcPr>
            <w:tcW w:w="1871" w:type="dxa"/>
            <w:tcBorders/>
          </w:tcPr>
          <w:p>
            <w:pPr>
              <w:pStyle w:val="-4"/>
              <w:widowControl w:val="false"/>
              <w:rPr/>
            </w:pPr>
            <w:r>
              <w:rPr/>
              <w:t>Professional criminal hackers</w:t>
            </w:r>
          </w:p>
        </w:tc>
        <w:tc>
          <w:tcPr>
            <w:tcW w:w="1880" w:type="dxa"/>
            <w:tcBorders/>
          </w:tcPr>
          <w:p>
            <w:pPr>
              <w:pStyle w:val="-4"/>
              <w:widowControl w:val="false"/>
              <w:rPr/>
            </w:pPr>
            <w:r>
              <w:rPr/>
              <w:t>Young technical geek</w:t>
            </w:r>
          </w:p>
        </w:tc>
      </w:tr>
      <w:tr>
        <w:trPr/>
        <w:tc>
          <w:tcPr>
            <w:tcW w:w="1909" w:type="dxa"/>
            <w:tcBorders/>
          </w:tcPr>
          <w:p>
            <w:pPr>
              <w:pStyle w:val="-4"/>
              <w:widowControl w:val="false"/>
              <w:rPr/>
            </w:pPr>
            <w:r>
              <w:rPr/>
              <w:t>Level of organization</w:t>
            </w:r>
          </w:p>
        </w:tc>
        <w:tc>
          <w:tcPr>
            <w:tcW w:w="1877" w:type="dxa"/>
            <w:tcBorders/>
          </w:tcPr>
          <w:p>
            <w:pPr>
              <w:pStyle w:val="-4"/>
              <w:widowControl w:val="false"/>
              <w:rPr/>
            </w:pPr>
            <w:r>
              <w:rPr/>
              <w:t>Solo, or to impress friends</w:t>
            </w:r>
          </w:p>
        </w:tc>
        <w:tc>
          <w:tcPr>
            <w:tcW w:w="1877" w:type="dxa"/>
            <w:tcBorders/>
          </w:tcPr>
          <w:p>
            <w:pPr>
              <w:pStyle w:val="-4"/>
              <w:widowControl w:val="false"/>
              <w:rPr/>
            </w:pPr>
            <w:r>
              <w:rPr/>
              <w:t xml:space="preserve"> </w:t>
            </w:r>
            <w:r>
              <w:rPr/>
              <w:t>Part of a criminal organization</w:t>
            </w:r>
          </w:p>
        </w:tc>
        <w:tc>
          <w:tcPr>
            <w:tcW w:w="1871" w:type="dxa"/>
            <w:tcBorders/>
          </w:tcPr>
          <w:p>
            <w:pPr>
              <w:pStyle w:val="-4"/>
              <w:widowControl w:val="false"/>
              <w:rPr/>
            </w:pPr>
            <w:r>
              <w:rPr/>
              <w:t>Unspecified</w:t>
            </w:r>
          </w:p>
        </w:tc>
        <w:tc>
          <w:tcPr>
            <w:tcW w:w="1880" w:type="dxa"/>
            <w:tcBorders/>
          </w:tcPr>
          <w:p>
            <w:pPr>
              <w:pStyle w:val="-4"/>
              <w:widowControl w:val="false"/>
              <w:rPr/>
            </w:pPr>
            <w:r>
              <w:rPr/>
              <w:t>Solo, but a contractor for criminals</w:t>
            </w:r>
          </w:p>
        </w:tc>
      </w:tr>
      <w:tr>
        <w:trPr/>
        <w:tc>
          <w:tcPr>
            <w:tcW w:w="1909" w:type="dxa"/>
            <w:tcBorders/>
          </w:tcPr>
          <w:p>
            <w:pPr>
              <w:pStyle w:val="-4"/>
              <w:widowControl w:val="false"/>
              <w:rPr/>
            </w:pPr>
            <w:r>
              <w:rPr/>
              <w:t>Reason for break-ins</w:t>
            </w:r>
          </w:p>
        </w:tc>
        <w:tc>
          <w:tcPr>
            <w:tcW w:w="1877" w:type="dxa"/>
            <w:tcBorders/>
          </w:tcPr>
          <w:p>
            <w:pPr>
              <w:pStyle w:val="-4"/>
              <w:widowControl w:val="false"/>
              <w:rPr/>
            </w:pPr>
            <w:r>
              <w:rPr/>
              <w:t>Cause mischief</w:t>
            </w:r>
          </w:p>
        </w:tc>
        <w:tc>
          <w:tcPr>
            <w:tcW w:w="1877" w:type="dxa"/>
            <w:tcBorders/>
          </w:tcPr>
          <w:p>
            <w:pPr>
              <w:pStyle w:val="-4"/>
              <w:widowControl w:val="false"/>
              <w:rPr/>
            </w:pPr>
            <w:r>
              <w:rPr/>
              <w:t>Look for financial and personal information</w:t>
            </w:r>
          </w:p>
        </w:tc>
        <w:tc>
          <w:tcPr>
            <w:tcW w:w="1871" w:type="dxa"/>
            <w:tcBorders/>
          </w:tcPr>
          <w:p>
            <w:pPr>
              <w:pStyle w:val="-4"/>
              <w:widowControl w:val="false"/>
              <w:rPr/>
            </w:pPr>
            <w:r>
              <w:rPr/>
              <w:t>Look for financial and personal information</w:t>
            </w:r>
          </w:p>
        </w:tc>
        <w:tc>
          <w:tcPr>
            <w:tcW w:w="1880" w:type="dxa"/>
            <w:tcBorders/>
          </w:tcPr>
          <w:p>
            <w:pPr>
              <w:pStyle w:val="-4"/>
              <w:widowControl w:val="false"/>
              <w:rPr/>
            </w:pPr>
            <w:r>
              <w:rPr/>
              <w:t>Look for financial and personal information</w:t>
            </w:r>
          </w:p>
        </w:tc>
      </w:tr>
      <w:tr>
        <w:trPr/>
        <w:tc>
          <w:tcPr>
            <w:tcW w:w="1909" w:type="dxa"/>
            <w:tcBorders/>
          </w:tcPr>
          <w:p>
            <w:pPr>
              <w:pStyle w:val="-4"/>
              <w:widowControl w:val="false"/>
              <w:rPr/>
            </w:pPr>
            <w:r>
              <w:rPr/>
              <w:t>Effects of break-ins</w:t>
            </w:r>
          </w:p>
        </w:tc>
        <w:tc>
          <w:tcPr>
            <w:tcW w:w="1877" w:type="dxa"/>
            <w:tcBorders/>
          </w:tcPr>
          <w:p>
            <w:pPr>
              <w:pStyle w:val="-4"/>
              <w:widowControl w:val="false"/>
              <w:rPr/>
            </w:pPr>
            <w:r>
              <w:rPr/>
              <w:t>Lots of computer problems; requires reinstall</w:t>
            </w:r>
          </w:p>
        </w:tc>
        <w:tc>
          <w:tcPr>
            <w:tcW w:w="1877" w:type="dxa"/>
            <w:tcBorders/>
          </w:tcPr>
          <w:p>
            <w:pPr>
              <w:pStyle w:val="-4"/>
              <w:widowControl w:val="false"/>
              <w:rPr/>
            </w:pPr>
            <w:r>
              <w:rPr/>
              <w:t>Possible harm to computer; exposure of personal information</w:t>
            </w:r>
          </w:p>
        </w:tc>
        <w:tc>
          <w:tcPr>
            <w:tcW w:w="1871" w:type="dxa"/>
            <w:tcBorders/>
          </w:tcPr>
          <w:p>
            <w:pPr>
              <w:pStyle w:val="-4"/>
              <w:widowControl w:val="false"/>
              <w:rPr/>
            </w:pPr>
            <w:r>
              <w:rPr/>
              <w:t>No harm to computer; exposure of personal information</w:t>
            </w:r>
          </w:p>
        </w:tc>
        <w:tc>
          <w:tcPr>
            <w:tcW w:w="1880" w:type="dxa"/>
            <w:tcBorders/>
          </w:tcPr>
          <w:p>
            <w:pPr>
              <w:pStyle w:val="-4"/>
              <w:widowControl w:val="false"/>
              <w:rPr/>
            </w:pPr>
            <w:r>
              <w:rPr/>
              <w:t>Exposure of personal information</w:t>
            </w:r>
          </w:p>
        </w:tc>
      </w:tr>
      <w:tr>
        <w:trPr/>
        <w:tc>
          <w:tcPr>
            <w:tcW w:w="1909" w:type="dxa"/>
            <w:tcBorders/>
          </w:tcPr>
          <w:p>
            <w:pPr>
              <w:pStyle w:val="-4"/>
              <w:widowControl w:val="false"/>
              <w:rPr/>
            </w:pPr>
            <w:r>
              <w:rPr/>
              <w:t>Target(s)</w:t>
            </w:r>
          </w:p>
        </w:tc>
        <w:tc>
          <w:tcPr>
            <w:tcW w:w="1877" w:type="dxa"/>
            <w:tcBorders/>
          </w:tcPr>
          <w:p>
            <w:pPr>
              <w:pStyle w:val="-4"/>
              <w:widowControl w:val="false"/>
              <w:rPr/>
            </w:pPr>
            <w:r>
              <w:rPr/>
              <w:t>Anyone; doesn’t matter</w:t>
            </w:r>
          </w:p>
        </w:tc>
        <w:tc>
          <w:tcPr>
            <w:tcW w:w="1877" w:type="dxa"/>
            <w:tcBorders/>
          </w:tcPr>
          <w:p>
            <w:pPr>
              <w:pStyle w:val="-4"/>
              <w:widowControl w:val="false"/>
              <w:rPr/>
            </w:pPr>
            <w:r>
              <w:rPr/>
              <w:t>Opportunistic; could be me</w:t>
            </w:r>
          </w:p>
        </w:tc>
        <w:tc>
          <w:tcPr>
            <w:tcW w:w="1871" w:type="dxa"/>
            <w:tcBorders/>
          </w:tcPr>
          <w:p>
            <w:pPr>
              <w:pStyle w:val="-4"/>
              <w:widowControl w:val="false"/>
              <w:rPr/>
            </w:pPr>
            <w:r>
              <w:rPr/>
              <w:t>Not me; only looking for rich or important people</w:t>
            </w:r>
          </w:p>
        </w:tc>
        <w:tc>
          <w:tcPr>
            <w:tcW w:w="1880" w:type="dxa"/>
            <w:tcBorders/>
          </w:tcPr>
          <w:p>
            <w:pPr>
              <w:pStyle w:val="-4"/>
              <w:widowControl w:val="false"/>
              <w:rPr/>
            </w:pPr>
            <w:r>
              <w:rPr/>
              <w:t>Not me; looking for large databases of info</w:t>
            </w:r>
          </w:p>
        </w:tc>
      </w:tr>
      <w:tr>
        <w:trPr/>
        <w:tc>
          <w:tcPr>
            <w:tcW w:w="1909" w:type="dxa"/>
            <w:tcBorders>
              <w:bottom w:val="single" w:sz="4" w:space="0" w:color="000000"/>
            </w:tcBorders>
          </w:tcPr>
          <w:p>
            <w:pPr>
              <w:pStyle w:val="-4"/>
              <w:widowControl w:val="false"/>
              <w:rPr/>
            </w:pPr>
            <w:r>
              <w:rPr/>
              <w:t>Am I a target?</w:t>
            </w:r>
          </w:p>
        </w:tc>
        <w:tc>
          <w:tcPr>
            <w:tcW w:w="1877" w:type="dxa"/>
            <w:tcBorders>
              <w:bottom w:val="single" w:sz="4" w:space="0" w:color="000000"/>
            </w:tcBorders>
          </w:tcPr>
          <w:p>
            <w:pPr>
              <w:pStyle w:val="-4"/>
              <w:widowControl w:val="false"/>
              <w:rPr/>
            </w:pPr>
            <w:r>
              <w:rPr/>
              <w:t>Possibly</w:t>
            </w:r>
          </w:p>
        </w:tc>
        <w:tc>
          <w:tcPr>
            <w:tcW w:w="1877" w:type="dxa"/>
            <w:tcBorders>
              <w:bottom w:val="single" w:sz="4" w:space="0" w:color="000000"/>
            </w:tcBorders>
          </w:tcPr>
          <w:p>
            <w:pPr>
              <w:pStyle w:val="-4"/>
              <w:widowControl w:val="false"/>
              <w:rPr/>
            </w:pPr>
            <w:r>
              <w:rPr/>
              <w:t>Possibly</w:t>
            </w:r>
          </w:p>
        </w:tc>
        <w:tc>
          <w:tcPr>
            <w:tcW w:w="1871" w:type="dxa"/>
            <w:tcBorders>
              <w:bottom w:val="single" w:sz="4" w:space="0" w:color="000000"/>
            </w:tcBorders>
          </w:tcPr>
          <w:p>
            <w:pPr>
              <w:pStyle w:val="-4"/>
              <w:widowControl w:val="false"/>
              <w:rPr/>
            </w:pPr>
            <w:r>
              <w:rPr/>
              <w:t>No</w:t>
            </w:r>
          </w:p>
        </w:tc>
        <w:tc>
          <w:tcPr>
            <w:tcW w:w="1880" w:type="dxa"/>
            <w:tcBorders>
              <w:bottom w:val="single" w:sz="4" w:space="0" w:color="000000"/>
            </w:tcBorders>
          </w:tcPr>
          <w:p>
            <w:pPr>
              <w:pStyle w:val="-4"/>
              <w:widowControl w:val="false"/>
              <w:rPr/>
            </w:pPr>
            <w:r>
              <w:rPr/>
              <w:t>No</w:t>
            </w:r>
          </w:p>
        </w:tc>
      </w:tr>
    </w:tbl>
    <w:p>
      <w:pPr>
        <w:pStyle w:val="Normal"/>
        <w:ind w:left="0" w:right="0" w:hanging="0"/>
        <w:rPr/>
      </w:pPr>
      <w:r>
        <w:rPr/>
      </w:r>
    </w:p>
    <w:p>
      <w:pPr>
        <w:pStyle w:val="Normal"/>
        <w:rPr>
          <w:lang w:val="ru-RU"/>
        </w:rPr>
      </w:pPr>
      <w:r>
        <w:rPr>
          <w:lang w:val="ru-RU"/>
        </w:rPr>
      </w:r>
    </w:p>
    <w:p>
      <w:pPr>
        <w:pStyle w:val="15"/>
        <w:spacing w:before="0" w:after="360"/>
        <w:ind w:left="0" w:right="0" w:hanging="0"/>
        <w:contextualSpacing/>
        <w:rPr/>
      </w:pPr>
      <w:r>
        <w:rPr/>
      </w:r>
      <w:bookmarkStart w:id="22" w:name="__RefHeading___Toc1179_26184610"/>
      <w:bookmarkStart w:id="23" w:name="__RefHeading___Toc1179_26184610"/>
      <w:bookmarkEnd w:id="23"/>
    </w:p>
    <w:sectPr>
      <w:headerReference w:type="even" r:id="rId4"/>
      <w:headerReference w:type="default" r:id="rId5"/>
      <w:type w:val="evenPage"/>
      <w:pgSz w:w="11906" w:h="16838"/>
      <w:pgMar w:left="1134" w:right="1134" w:gutter="0" w:header="1134" w:top="1682"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entury">
    <w:charset w:val="cc"/>
    <w:family w:val="roman"/>
    <w:pitch w:val="variable"/>
  </w:font>
  <w:font w:name="Arial">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rPr/>
    </w:pPr>
    <w:r>
      <w:rPr/>
      <w:fldChar w:fldCharType="begin"/>
    </w:r>
    <w:r>
      <w:rPr/>
      <w:instrText xml:space="preserve"> PAGE </w:instrText>
    </w:r>
    <w:r>
      <w:rPr/>
      <w:fldChar w:fldCharType="separate"/>
    </w:r>
    <w:r>
      <w:rPr/>
      <w:t>6</w:t>
    </w:r>
    <w:r>
      <w:rPr/>
      <w:fldChar w:fldCharType="end"/>
    </w:r>
    <w:r>
      <w:rPr/>
      <w:tab/>
      <w:tab/>
    </w:r>
    <w:r>
      <w:rPr/>
      <w:fldChar w:fldCharType="begin"/>
    </w:r>
    <w:r>
      <w:rPr/>
      <w:instrText xml:space="preserve"> STYLEREF  2 \* MERGEFORMAT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rPr/>
    </w:pPr>
    <w:r>
      <w:rPr/>
      <w:fldChar w:fldCharType="begin"/>
    </w:r>
    <w:r>
      <w:rPr/>
      <w:instrText xml:space="preserve"> PAGE </w:instrText>
    </w:r>
    <w:r>
      <w:rPr/>
      <w:fldChar w:fldCharType="separate"/>
    </w:r>
    <w:r>
      <w:rPr/>
      <w:t>6</w:t>
    </w:r>
    <w:r>
      <w:rPr/>
      <w:fldChar w:fldCharType="end"/>
    </w:r>
    <w:r>
      <w:rPr/>
      <w:tab/>
      <w:tab/>
    </w:r>
    <w:r>
      <w:rPr/>
      <w:fldChar w:fldCharType="begin"/>
    </w:r>
    <w:r>
      <w:rPr/>
      <w:instrText xml:space="preserve"> STYLEREF  2 \* MERGEFORMAT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pStyle w:val="2"/>
      <w:numFmt w:val="decimal"/>
      <w:lvlText w:val="%1.%2"/>
      <w:lvlJc w:val="left"/>
      <w:pPr>
        <w:tabs>
          <w:tab w:val="num" w:pos="0"/>
        </w:tabs>
        <w:ind w:left="576" w:hanging="576"/>
      </w:pPr>
      <w:rPr/>
    </w:lvl>
    <w:lvl w:ilvl="2">
      <w:start w:val="1"/>
      <w:pStyle w:val="3"/>
      <w:numFmt w:val="decimal"/>
      <w:lvlText w:val="%1.%2.%3"/>
      <w:lvlJc w:val="left"/>
      <w:pPr>
        <w:tabs>
          <w:tab w:val="num" w:pos="0"/>
        </w:tabs>
        <w:ind w:left="720" w:hanging="720"/>
      </w:pPr>
      <w:rPr/>
    </w:lvl>
    <w:lvl w:ilvl="3">
      <w:start w:val="1"/>
      <w:pStyle w:val="4"/>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pStyle w:val="6"/>
      <w:numFmt w:val="decimal"/>
      <w:lvlText w:val="%1.%2.%3.%4.%5.%6"/>
      <w:lvlJc w:val="left"/>
      <w:pPr>
        <w:tabs>
          <w:tab w:val="num" w:pos="0"/>
        </w:tabs>
        <w:ind w:left="1152" w:hanging="1152"/>
      </w:pPr>
      <w:rPr/>
    </w:lvl>
    <w:lvl w:ilvl="6">
      <w:start w:val="1"/>
      <w:pStyle w:val="7"/>
      <w:numFmt w:val="decimal"/>
      <w:lvlText w:val="%1.%2.%3.%4.%5.%6.%7"/>
      <w:lvlJc w:val="left"/>
      <w:pPr>
        <w:tabs>
          <w:tab w:val="num" w:pos="0"/>
        </w:tabs>
        <w:ind w:left="1296" w:hanging="1296"/>
      </w:pPr>
      <w:rPr/>
    </w:lvl>
    <w:lvl w:ilvl="7">
      <w:start w:val="1"/>
      <w:pStyle w:val="8"/>
      <w:numFmt w:val="decimal"/>
      <w:lvlText w:val="%1.%2.%3.%4.%5.%6.%7.%8"/>
      <w:lvlJc w:val="left"/>
      <w:pPr>
        <w:tabs>
          <w:tab w:val="num" w:pos="0"/>
        </w:tabs>
        <w:ind w:left="1440" w:hanging="1440"/>
      </w:pPr>
      <w:rPr/>
    </w:lvl>
    <w:lvl w:ilvl="8">
      <w:start w:val="1"/>
      <w:pStyle w:val="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russianLower"/>
      <w:lvlText w:val="%1)"/>
      <w:lvlJc w:val="left"/>
      <w:pPr>
        <w:tabs>
          <w:tab w:val="num" w:pos="992"/>
        </w:tabs>
        <w:ind w:left="0" w:firstLine="709"/>
      </w:pPr>
      <w:rPr/>
    </w:lvl>
    <w:lvl w:ilvl="1">
      <w:start w:val="1"/>
      <w:numFmt w:val="decimal"/>
      <w:lvlText w:val="%2)"/>
      <w:lvlJc w:val="left"/>
      <w:pPr>
        <w:tabs>
          <w:tab w:val="num" w:pos="1701"/>
        </w:tabs>
        <w:ind w:left="709" w:firstLine="709"/>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992"/>
        </w:tabs>
        <w:ind w:left="0" w:firstLine="709"/>
      </w:pPr>
      <w:rPr/>
    </w:lvl>
    <w:lvl w:ilvl="1">
      <w:start w:val="1"/>
      <w:numFmt w:val="lowerLetter"/>
      <w:lvlText w:val="%2."/>
      <w:lvlJc w:val="left"/>
      <w:pPr>
        <w:tabs>
          <w:tab w:val="num" w:pos="0"/>
        </w:tabs>
        <w:ind w:left="1440" w:hanging="360"/>
      </w:pPr>
      <w:rPr>
        <w:rFonts w:cs="Courier New"/>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rFonts w:cs="Courier New"/>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rFonts w:cs="Courier New"/>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8"/>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style w:type="paragraph" w:styleId="Normal">
    <w:name w:val="Normal"/>
    <w:qFormat/>
    <w:pPr>
      <w:widowControl/>
      <w:tabs>
        <w:tab w:val="clear" w:pos="709"/>
        <w:tab w:val="left" w:pos="0" w:leader="none"/>
        <w:tab w:val="left" w:pos="655" w:leader="none"/>
        <w:tab w:val="left" w:pos="682" w:leader="none"/>
      </w:tabs>
      <w:suppressAutoHyphens w:val="true"/>
      <w:overflowPunct w:val="true"/>
      <w:bidi w:val="0"/>
      <w:spacing w:lineRule="auto" w:line="276" w:before="0" w:after="0"/>
      <w:ind w:left="0" w:right="0" w:hanging="0"/>
      <w:jc w:val="both"/>
    </w:pPr>
    <w:rPr>
      <w:rFonts w:ascii="Century" w:hAnsi="Century" w:eastAsia="Times New Roman" w:cs="Times New Roman"/>
      <w:color w:val="auto"/>
      <w:kern w:val="0"/>
      <w:sz w:val="22"/>
      <w:szCs w:val="22"/>
      <w:lang w:val="ru-RU" w:eastAsia="ru-RU" w:bidi="ar-SA"/>
    </w:rPr>
  </w:style>
  <w:style w:type="paragraph" w:styleId="1">
    <w:name w:val="Heading 1"/>
    <w:basedOn w:val="Normal"/>
    <w:next w:val="Normal"/>
    <w:link w:val="11"/>
    <w:qFormat/>
    <w:pPr>
      <w:pageBreakBefore/>
      <w:widowControl/>
      <w:numPr>
        <w:ilvl w:val="0"/>
        <w:numId w:val="0"/>
      </w:numPr>
      <w:tabs>
        <w:tab w:val="clear" w:pos="0"/>
        <w:tab w:val="clear" w:pos="655"/>
        <w:tab w:val="clear" w:pos="682"/>
        <w:tab w:val="left" w:pos="993" w:leader="none"/>
      </w:tabs>
      <w:suppressAutoHyphens w:val="true"/>
      <w:bidi w:val="0"/>
      <w:spacing w:lineRule="auto" w:line="360" w:before="0" w:after="360"/>
      <w:ind w:left="0" w:right="0" w:hanging="0"/>
      <w:contextualSpacing/>
      <w:jc w:val="right"/>
    </w:pPr>
    <w:rPr>
      <w:sz w:val="52"/>
      <w:szCs w:val="52"/>
    </w:rPr>
  </w:style>
  <w:style w:type="paragraph" w:styleId="2">
    <w:name w:val="Heading 2"/>
    <w:basedOn w:val="Normal"/>
    <w:next w:val="Normal"/>
    <w:link w:val="21"/>
    <w:qFormat/>
    <w:pPr>
      <w:keepNext w:val="true"/>
      <w:keepLines/>
      <w:widowControl w:val="false"/>
      <w:numPr>
        <w:ilvl w:val="1"/>
        <w:numId w:val="1"/>
      </w:numPr>
      <w:tabs>
        <w:tab w:val="clear" w:pos="0"/>
        <w:tab w:val="clear" w:pos="655"/>
        <w:tab w:val="clear" w:pos="682"/>
        <w:tab w:val="left" w:pos="395" w:leader="none"/>
        <w:tab w:val="left" w:pos="736" w:leader="none"/>
      </w:tabs>
      <w:suppressAutoHyphens w:val="true"/>
      <w:bidi w:val="0"/>
      <w:spacing w:lineRule="auto" w:line="360" w:before="340" w:after="220"/>
      <w:ind w:left="0" w:right="0" w:hanging="0"/>
      <w:contextualSpacing/>
      <w:jc w:val="both"/>
      <w:outlineLvl w:val="1"/>
    </w:pPr>
    <w:rPr>
      <w:b/>
      <w:bCs/>
      <w:color w:val="000080"/>
      <w:sz w:val="30"/>
      <w:szCs w:val="30"/>
    </w:rPr>
  </w:style>
  <w:style w:type="paragraph" w:styleId="3">
    <w:name w:val="Heading 3"/>
    <w:basedOn w:val="Normal"/>
    <w:next w:val="Normal"/>
    <w:link w:val="31"/>
    <w:qFormat/>
    <w:pPr>
      <w:keepNext w:val="true"/>
      <w:numPr>
        <w:ilvl w:val="2"/>
        <w:numId w:val="1"/>
      </w:numPr>
      <w:tabs>
        <w:tab w:val="clear" w:pos="0"/>
        <w:tab w:val="clear" w:pos="655"/>
        <w:tab w:val="clear" w:pos="682"/>
        <w:tab w:val="left" w:pos="1276" w:leader="none"/>
      </w:tabs>
      <w:spacing w:before="120" w:after="120"/>
      <w:ind w:left="709" w:right="0" w:hanging="0"/>
      <w:outlineLvl w:val="2"/>
    </w:pPr>
    <w:rPr/>
  </w:style>
  <w:style w:type="paragraph" w:styleId="4">
    <w:name w:val="Heading 4"/>
    <w:basedOn w:val="Normal"/>
    <w:next w:val="Normal"/>
    <w:link w:val="41"/>
    <w:qFormat/>
    <w:pPr>
      <w:keepNext w:val="true"/>
      <w:widowControl w:val="false"/>
      <w:numPr>
        <w:ilvl w:val="3"/>
        <w:numId w:val="1"/>
      </w:numPr>
      <w:tabs>
        <w:tab w:val="clear" w:pos="0"/>
        <w:tab w:val="clear" w:pos="655"/>
        <w:tab w:val="clear" w:pos="682"/>
        <w:tab w:val="left" w:pos="1418" w:leader="none"/>
      </w:tabs>
      <w:spacing w:before="240" w:after="120"/>
      <w:ind w:left="709" w:right="0" w:hanging="0"/>
      <w:jc w:val="left"/>
      <w:outlineLvl w:val="3"/>
    </w:pPr>
    <w:rPr/>
  </w:style>
  <w:style w:type="paragraph" w:styleId="5">
    <w:name w:val="Heading 5"/>
    <w:basedOn w:val="Normal"/>
    <w:next w:val="Normal"/>
    <w:link w:val="51"/>
    <w:qFormat/>
    <w:pPr>
      <w:keepNext w:val="true"/>
      <w:numPr>
        <w:ilvl w:val="0"/>
        <w:numId w:val="0"/>
      </w:numPr>
      <w:spacing w:before="180" w:after="60"/>
      <w:ind w:left="0" w:right="0" w:hanging="0"/>
      <w:jc w:val="left"/>
      <w:outlineLvl w:val="4"/>
    </w:pPr>
    <w:rPr>
      <w:rFonts w:cs="Arial"/>
      <w:u w:val="single"/>
    </w:rPr>
  </w:style>
  <w:style w:type="paragraph" w:styleId="6">
    <w:name w:val="Heading 6"/>
    <w:basedOn w:val="Normal"/>
    <w:next w:val="Normal"/>
    <w:link w:val="61"/>
    <w:qFormat/>
    <w:pPr>
      <w:numPr>
        <w:ilvl w:val="5"/>
        <w:numId w:val="1"/>
      </w:numPr>
      <w:spacing w:before="240" w:after="60"/>
      <w:outlineLvl w:val="5"/>
    </w:pPr>
    <w:rPr>
      <w:rFonts w:ascii="Arial" w:hAnsi="Arial"/>
      <w:i/>
      <w:sz w:val="22"/>
    </w:rPr>
  </w:style>
  <w:style w:type="paragraph" w:styleId="7">
    <w:name w:val="Heading 7"/>
    <w:basedOn w:val="Normal"/>
    <w:next w:val="Normal"/>
    <w:link w:val="71"/>
    <w:qFormat/>
    <w:pPr>
      <w:numPr>
        <w:ilvl w:val="6"/>
        <w:numId w:val="1"/>
      </w:numPr>
      <w:spacing w:before="240" w:after="60"/>
      <w:outlineLvl w:val="6"/>
    </w:pPr>
    <w:rPr>
      <w:rFonts w:ascii="Arial" w:hAnsi="Arial"/>
      <w:sz w:val="20"/>
    </w:rPr>
  </w:style>
  <w:style w:type="paragraph" w:styleId="8">
    <w:name w:val="Heading 8"/>
    <w:basedOn w:val="Normal"/>
    <w:next w:val="Normal"/>
    <w:link w:val="81"/>
    <w:qFormat/>
    <w:pPr>
      <w:numPr>
        <w:ilvl w:val="7"/>
        <w:numId w:val="1"/>
      </w:numPr>
      <w:spacing w:before="240" w:after="60"/>
      <w:outlineLvl w:val="7"/>
    </w:pPr>
    <w:rPr>
      <w:rFonts w:ascii="Arial" w:hAnsi="Arial"/>
      <w:i/>
      <w:sz w:val="20"/>
    </w:rPr>
  </w:style>
  <w:style w:type="paragraph" w:styleId="9">
    <w:name w:val="Heading 9"/>
    <w:basedOn w:val="Normal"/>
    <w:next w:val="Normal"/>
    <w:link w:val="91"/>
    <w:qFormat/>
    <w:pPr>
      <w:numPr>
        <w:ilvl w:val="8"/>
        <w:numId w:val="1"/>
      </w:numPr>
      <w:spacing w:before="0" w:after="360"/>
      <w:jc w:val="center"/>
      <w:outlineLvl w:val="8"/>
    </w:pPr>
    <w:rPr>
      <w:b/>
      <w:caps/>
      <w:sz w:val="28"/>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Times New Roman"/>
      <w:sz w:val="24"/>
      <w:szCs w:val="28"/>
    </w:rPr>
  </w:style>
  <w:style w:type="character" w:styleId="21">
    <w:name w:val="Заголовок 2 Знак"/>
    <w:basedOn w:val="DefaultParagraphFont"/>
    <w:qFormat/>
    <w:rPr>
      <w:rFonts w:ascii="Times New Roman" w:hAnsi="Times New Roman" w:eastAsia="Times New Roman"/>
      <w:sz w:val="24"/>
      <w:szCs w:val="24"/>
    </w:rPr>
  </w:style>
  <w:style w:type="character" w:styleId="31">
    <w:name w:val="Заголовок 3 Знак"/>
    <w:basedOn w:val="DefaultParagraphFont"/>
    <w:qFormat/>
    <w:rPr>
      <w:rFonts w:ascii="Times New Roman" w:hAnsi="Times New Roman" w:eastAsia="Times New Roman"/>
      <w:sz w:val="24"/>
      <w:szCs w:val="24"/>
    </w:rPr>
  </w:style>
  <w:style w:type="character" w:styleId="41">
    <w:name w:val="Заголовок 4 Знак"/>
    <w:basedOn w:val="DefaultParagraphFont"/>
    <w:qFormat/>
    <w:rPr>
      <w:rFonts w:ascii="Times New Roman" w:hAnsi="Times New Roman" w:eastAsia="Times New Roman"/>
      <w:sz w:val="24"/>
      <w:szCs w:val="24"/>
    </w:rPr>
  </w:style>
  <w:style w:type="character" w:styleId="51">
    <w:name w:val="Заголовок 5 Знак"/>
    <w:basedOn w:val="DefaultParagraphFont"/>
    <w:qFormat/>
    <w:rPr>
      <w:rFonts w:ascii="Times New Roman" w:hAnsi="Times New Roman" w:eastAsia="Times New Roman" w:cs="Arial"/>
      <w:sz w:val="24"/>
      <w:szCs w:val="24"/>
      <w:u w:val="single"/>
    </w:rPr>
  </w:style>
  <w:style w:type="character" w:styleId="61">
    <w:name w:val="Заголовок 6 Знак"/>
    <w:basedOn w:val="DefaultParagraphFont"/>
    <w:qFormat/>
    <w:rPr>
      <w:rFonts w:ascii="Arial" w:hAnsi="Arial" w:eastAsia="Times New Roman"/>
      <w:i/>
      <w:sz w:val="22"/>
      <w:szCs w:val="24"/>
    </w:rPr>
  </w:style>
  <w:style w:type="character" w:styleId="71">
    <w:name w:val="Заголовок 7 Знак"/>
    <w:basedOn w:val="DefaultParagraphFont"/>
    <w:qFormat/>
    <w:rPr>
      <w:rFonts w:ascii="Arial" w:hAnsi="Arial" w:eastAsia="Times New Roman"/>
      <w:szCs w:val="24"/>
    </w:rPr>
  </w:style>
  <w:style w:type="character" w:styleId="81">
    <w:name w:val="Заголовок 8 Знак"/>
    <w:basedOn w:val="DefaultParagraphFont"/>
    <w:qFormat/>
    <w:rPr>
      <w:rFonts w:ascii="Arial" w:hAnsi="Arial" w:eastAsia="Times New Roman"/>
      <w:i/>
      <w:szCs w:val="24"/>
    </w:rPr>
  </w:style>
  <w:style w:type="character" w:styleId="91">
    <w:name w:val="Заголовок 9 Знак"/>
    <w:basedOn w:val="DefaultParagraphFont"/>
    <w:qFormat/>
    <w:rPr>
      <w:rFonts w:ascii="Times New Roman" w:hAnsi="Times New Roman" w:eastAsia="Times New Roman"/>
      <w:b/>
      <w:caps/>
      <w:sz w:val="28"/>
      <w:szCs w:val="24"/>
    </w:rPr>
  </w:style>
  <w:style w:type="character" w:styleId="Style5">
    <w:name w:val="Схема документа Знак"/>
    <w:basedOn w:val="DefaultParagraphFont"/>
    <w:link w:val="DocumentMap"/>
    <w:qFormat/>
    <w:rPr>
      <w:rFonts w:ascii="Tahoma" w:hAnsi="Tahoma" w:eastAsia="Times New Roman" w:cs="Tahoma"/>
      <w:sz w:val="16"/>
      <w:szCs w:val="16"/>
    </w:rPr>
  </w:style>
  <w:style w:type="character" w:styleId="12">
    <w:name w:val="Оглавление 1 Знак"/>
    <w:basedOn w:val="DefaultParagraphFont"/>
    <w:qFormat/>
    <w:rPr>
      <w:rFonts w:ascii="Times New Roman" w:hAnsi="Times New Roman" w:eastAsia="Times New Roman"/>
      <w:sz w:val="24"/>
      <w:szCs w:val="24"/>
    </w:rPr>
  </w:style>
  <w:style w:type="character" w:styleId="22">
    <w:name w:val="Оглавление 2 Знак"/>
    <w:basedOn w:val="DefaultParagraphFont"/>
    <w:qFormat/>
    <w:rPr>
      <w:rFonts w:ascii="Times New Roman" w:hAnsi="Times New Roman" w:eastAsia="Times New Roman"/>
      <w:sz w:val="24"/>
      <w:szCs w:val="24"/>
    </w:rPr>
  </w:style>
  <w:style w:type="character" w:styleId="PlaceholderText">
    <w:name w:val="Placeholder Text"/>
    <w:basedOn w:val="DefaultParagraphFont"/>
    <w:qFormat/>
    <w:rPr>
      <w:color w:val="808080"/>
    </w:rPr>
  </w:style>
  <w:style w:type="character" w:styleId="Style6">
    <w:name w:val="Основной текст Знак"/>
    <w:basedOn w:val="DefaultParagraphFont"/>
    <w:qFormat/>
    <w:rPr>
      <w:rFonts w:ascii="Times New Roman" w:hAnsi="Times New Roman" w:eastAsia="Times New Roman"/>
      <w:sz w:val="24"/>
      <w:szCs w:val="24"/>
    </w:rPr>
  </w:style>
  <w:style w:type="character" w:styleId="13">
    <w:name w:val="Рисунок1 Знак"/>
    <w:basedOn w:val="DefaultParagraphFont"/>
    <w:link w:val="TableofFigures"/>
    <w:qFormat/>
    <w:rPr>
      <w:rFonts w:ascii="Times New Roman" w:hAnsi="Times New Roman" w:eastAsia="Times New Roman" w:cs="Calibri"/>
      <w:sz w:val="24"/>
      <w:szCs w:val="16"/>
    </w:rPr>
  </w:style>
  <w:style w:type="character" w:styleId="Style7">
    <w:name w:val="Тема примечания Знак"/>
    <w:basedOn w:val="DefaultParagraphFont"/>
    <w:link w:val="Annotationsubject"/>
    <w:qFormat/>
    <w:rPr>
      <w:b/>
      <w:bCs/>
    </w:rPr>
  </w:style>
  <w:style w:type="character" w:styleId="Style8">
    <w:name w:val="Текст выноски Знак"/>
    <w:basedOn w:val="DefaultParagraphFont"/>
    <w:link w:val="BalloonText"/>
    <w:qFormat/>
    <w:rPr>
      <w:rFonts w:ascii="Tahoma" w:hAnsi="Tahoma" w:eastAsia="Times New Roman" w:cs="Tahoma"/>
      <w:sz w:val="16"/>
      <w:szCs w:val="16"/>
    </w:rPr>
  </w:style>
  <w:style w:type="character" w:styleId="Style9">
    <w:name w:val="После формулы Знак"/>
    <w:basedOn w:val="DefaultParagraphFont"/>
    <w:link w:val="Style23"/>
    <w:qFormat/>
    <w:rPr>
      <w:rFonts w:ascii="Times New Roman" w:hAnsi="Times New Roman" w:eastAsia="Times New Roman"/>
      <w:sz w:val="24"/>
      <w:szCs w:val="24"/>
    </w:rPr>
  </w:style>
  <w:style w:type="character" w:styleId="-">
    <w:name w:val="Таблица - текст внутри Знак"/>
    <w:basedOn w:val="Style9"/>
    <w:link w:val="-4"/>
    <w:qFormat/>
    <w:rPr>
      <w:rFonts w:ascii="Times New Roman" w:hAnsi="Times New Roman" w:eastAsia="Times New Roman"/>
      <w:sz w:val="24"/>
      <w:szCs w:val="24"/>
    </w:rPr>
  </w:style>
  <w:style w:type="character" w:styleId="Style10">
    <w:name w:val="Список многоуровневый Знак"/>
    <w:basedOn w:val="DefaultParagraphFont"/>
    <w:link w:val="Style28"/>
    <w:qFormat/>
    <w:rPr>
      <w:rFonts w:ascii="Times New Roman" w:hAnsi="Times New Roman" w:eastAsia="Times New Roman"/>
      <w:sz w:val="24"/>
      <w:szCs w:val="24"/>
    </w:rPr>
  </w:style>
  <w:style w:type="character" w:styleId="Style11">
    <w:name w:val="Верхний колонтитул Знак"/>
    <w:basedOn w:val="DefaultParagraphFont"/>
    <w:qFormat/>
    <w:rPr>
      <w:rFonts w:ascii="Times New Roman" w:hAnsi="Times New Roman" w:eastAsia="Times New Roman"/>
      <w:sz w:val="24"/>
      <w:szCs w:val="24"/>
    </w:rPr>
  </w:style>
  <w:style w:type="character" w:styleId="Style12">
    <w:name w:val="Нижний колонтитул Знак"/>
    <w:basedOn w:val="DefaultParagraphFont"/>
    <w:qFormat/>
    <w:rPr>
      <w:rFonts w:ascii="Times New Roman" w:hAnsi="Times New Roman" w:eastAsia="Times New Roman"/>
      <w:sz w:val="24"/>
      <w:szCs w:val="24"/>
    </w:rPr>
  </w:style>
  <w:style w:type="character" w:styleId="-1">
    <w:name w:val="Hyperlink"/>
    <w:basedOn w:val="DefaultParagraphFont"/>
    <w:rPr>
      <w:color w:val="0000FF"/>
      <w:u w:val="single"/>
    </w:rPr>
  </w:style>
  <w:style w:type="character" w:styleId="Style13">
    <w:name w:val="Ссылка указателя"/>
    <w:qFormat/>
    <w:rPr/>
  </w:style>
  <w:style w:type="character" w:styleId="Style14">
    <w:name w:val="Символ нумерации"/>
    <w:qFormat/>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link w:val="Style6"/>
    <w:pPr>
      <w:spacing w:before="0" w:after="12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DocumentMap">
    <w:name w:val="Document Map"/>
    <w:basedOn w:val="Normal"/>
    <w:link w:val="Style5"/>
    <w:qFormat/>
    <w:pPr/>
    <w:rPr>
      <w:rFonts w:ascii="Tahoma" w:hAnsi="Tahoma" w:cs="Tahoma"/>
      <w:sz w:val="16"/>
      <w:szCs w:val="16"/>
    </w:rPr>
  </w:style>
  <w:style w:type="paragraph" w:styleId="Style21">
    <w:name w:val="Формула"/>
    <w:basedOn w:val="Normal"/>
    <w:next w:val="Normal"/>
    <w:qFormat/>
    <w:pPr>
      <w:widowControl w:val="false"/>
      <w:spacing w:before="240" w:after="240"/>
      <w:ind w:left="0" w:right="0" w:hanging="0"/>
      <w:contextualSpacing/>
      <w:jc w:val="center"/>
    </w:pPr>
    <w:rPr/>
  </w:style>
  <w:style w:type="paragraph" w:styleId="Style22">
    <w:name w:val="Листинг"/>
    <w:basedOn w:val="Normal"/>
    <w:qFormat/>
    <w:pPr>
      <w:tabs>
        <w:tab w:val="clear" w:pos="0"/>
        <w:tab w:val="clear" w:pos="655"/>
        <w:tab w:val="clear" w:pos="682"/>
        <w:tab w:val="left" w:pos="1701" w:leader="none"/>
        <w:tab w:val="left" w:pos="2268" w:leader="none"/>
        <w:tab w:val="left" w:pos="2835" w:leader="none"/>
        <w:tab w:val="left" w:pos="3402" w:leader="none"/>
        <w:tab w:val="left" w:pos="3969" w:leader="none"/>
        <w:tab w:val="left" w:pos="4536" w:leader="none"/>
      </w:tabs>
      <w:spacing w:lineRule="auto" w:line="264" w:before="240" w:after="240"/>
      <w:ind w:left="1134" w:right="0" w:hanging="0"/>
      <w:contextualSpacing/>
      <w:jc w:val="left"/>
    </w:pPr>
    <w:rPr>
      <w:rFonts w:ascii="Consolas" w:hAnsi="Consolas"/>
      <w:sz w:val="22"/>
      <w:lang w:val="en-US"/>
    </w:rPr>
  </w:style>
  <w:style w:type="paragraph" w:styleId="14">
    <w:name w:val="TOC 1"/>
    <w:basedOn w:val="Normal"/>
    <w:next w:val="Normal"/>
    <w:link w:val="12"/>
    <w:autoRedefine/>
    <w:pPr>
      <w:tabs>
        <w:tab w:val="clear" w:pos="0"/>
        <w:tab w:val="clear" w:pos="655"/>
        <w:tab w:val="clear" w:pos="682"/>
        <w:tab w:val="left" w:pos="284" w:leader="none"/>
        <w:tab w:val="right" w:pos="9639" w:leader="dot"/>
      </w:tabs>
      <w:ind w:left="284" w:right="567" w:hanging="284"/>
    </w:pPr>
    <w:rPr/>
  </w:style>
  <w:style w:type="paragraph" w:styleId="23">
    <w:name w:val="TOC 2"/>
    <w:basedOn w:val="Normal"/>
    <w:next w:val="Normal"/>
    <w:link w:val="22"/>
    <w:autoRedefine/>
    <w:pPr>
      <w:tabs>
        <w:tab w:val="clear" w:pos="0"/>
        <w:tab w:val="clear" w:pos="655"/>
        <w:tab w:val="clear" w:pos="682"/>
        <w:tab w:val="left" w:pos="709" w:leader="none"/>
        <w:tab w:val="right" w:pos="9639" w:leader="dot"/>
      </w:tabs>
      <w:spacing w:before="60" w:after="0"/>
      <w:ind w:left="709" w:right="567" w:hanging="471"/>
    </w:pPr>
    <w:rPr/>
  </w:style>
  <w:style w:type="paragraph" w:styleId="32">
    <w:name w:val="TOC 3"/>
    <w:basedOn w:val="Normal"/>
    <w:next w:val="Normal"/>
    <w:autoRedefine/>
    <w:pPr>
      <w:tabs>
        <w:tab w:val="clear" w:pos="0"/>
        <w:tab w:val="clear" w:pos="655"/>
        <w:tab w:val="clear" w:pos="682"/>
        <w:tab w:val="left" w:pos="1276" w:leader="none"/>
        <w:tab w:val="right" w:pos="9639" w:leader="dot"/>
      </w:tabs>
      <w:ind w:left="1276" w:right="565" w:hanging="567"/>
      <w:jc w:val="left"/>
    </w:pPr>
    <w:rPr/>
  </w:style>
  <w:style w:type="paragraph" w:styleId="Style23">
    <w:name w:val="После формулы"/>
    <w:basedOn w:val="Normal"/>
    <w:next w:val="Normal"/>
    <w:link w:val="Style9"/>
    <w:qFormat/>
    <w:pPr>
      <w:ind w:left="0" w:right="0" w:hanging="0"/>
    </w:pPr>
    <w:rPr/>
  </w:style>
  <w:style w:type="paragraph" w:styleId="-2">
    <w:name w:val="Таблица - заголовок"/>
    <w:basedOn w:val="Normal"/>
    <w:next w:val="Normal"/>
    <w:qFormat/>
    <w:pPr>
      <w:keepNext w:val="true"/>
      <w:spacing w:lineRule="auto" w:line="240" w:before="240" w:after="120"/>
      <w:ind w:left="0" w:right="0" w:hanging="0"/>
      <w:jc w:val="left"/>
    </w:pPr>
    <w:rPr/>
  </w:style>
  <w:style w:type="paragraph" w:styleId="15">
    <w:name w:val="Заголовок 1 без номера"/>
    <w:basedOn w:val="1"/>
    <w:next w:val="Normal"/>
    <w:qFormat/>
    <w:pPr>
      <w:numPr>
        <w:ilvl w:val="0"/>
        <w:numId w:val="0"/>
      </w:numPr>
      <w:ind w:left="709" w:right="0" w:hanging="0"/>
      <w:jc w:val="center"/>
      <w:outlineLvl w:val="0"/>
    </w:pPr>
    <w:rPr>
      <w:caps/>
    </w:rPr>
  </w:style>
  <w:style w:type="paragraph" w:styleId="-3">
    <w:name w:val="Рисунок - подпись"/>
    <w:basedOn w:val="Normal"/>
    <w:next w:val="Normal"/>
    <w:qFormat/>
    <w:pPr>
      <w:keepLines/>
      <w:suppressAutoHyphens w:val="true"/>
      <w:spacing w:lineRule="auto" w:line="240" w:before="40" w:after="120"/>
      <w:ind w:left="0" w:right="0" w:hanging="0"/>
      <w:jc w:val="center"/>
    </w:pPr>
    <w:rPr>
      <w:sz w:val="21"/>
      <w:szCs w:val="21"/>
    </w:rPr>
  </w:style>
  <w:style w:type="paragraph" w:styleId="TableofFigures">
    <w:name w:val="Table of Figures"/>
    <w:basedOn w:val="Normal"/>
    <w:link w:val="13"/>
    <w:qFormat/>
    <w:pPr>
      <w:keepNext w:val="true"/>
      <w:spacing w:before="240" w:after="0"/>
      <w:ind w:left="0" w:right="0" w:hanging="0"/>
      <w:jc w:val="center"/>
    </w:pPr>
    <w:rPr>
      <w:rFonts w:cs="Calibri"/>
      <w:szCs w:val="16"/>
    </w:rPr>
  </w:style>
  <w:style w:type="paragraph" w:styleId="Annotationsubject">
    <w:name w:val="annotation subject"/>
    <w:basedOn w:val="Normal"/>
    <w:link w:val="Style7"/>
    <w:qFormat/>
    <w:pPr/>
    <w:rPr>
      <w:b/>
      <w:bCs/>
      <w:sz w:val="20"/>
      <w:szCs w:val="20"/>
    </w:rPr>
  </w:style>
  <w:style w:type="paragraph" w:styleId="Revision">
    <w:name w:val="Revision"/>
    <w:qFormat/>
    <w:pPr>
      <w:widowControl/>
      <w:suppressAutoHyphens w:val="true"/>
      <w:overflowPunct w:val="true"/>
      <w:bidi w:val="0"/>
      <w:spacing w:lineRule="auto" w:line="360" w:before="0" w:after="0"/>
      <w:ind w:left="0" w:right="0" w:firstLine="709"/>
      <w:jc w:val="both"/>
    </w:pPr>
    <w:rPr>
      <w:rFonts w:ascii="Times New Roman" w:hAnsi="Times New Roman" w:eastAsia="Times New Roman" w:cs="Times New Roman"/>
      <w:color w:val="auto"/>
      <w:kern w:val="0"/>
      <w:sz w:val="24"/>
      <w:szCs w:val="24"/>
      <w:lang w:val="ru-RU" w:eastAsia="ru-RU" w:bidi="ar-SA"/>
    </w:rPr>
  </w:style>
  <w:style w:type="paragraph" w:styleId="Style24">
    <w:name w:val="Index Heading"/>
    <w:basedOn w:val="Style16"/>
    <w:pPr/>
    <w:rPr/>
  </w:style>
  <w:style w:type="paragraph" w:styleId="Style25">
    <w:name w:val="TOC Heading"/>
    <w:basedOn w:val="Normal"/>
    <w:next w:val="Normal"/>
    <w:pPr>
      <w:spacing w:before="0" w:after="360"/>
      <w:ind w:left="0" w:right="0" w:hanging="0"/>
      <w:jc w:val="left"/>
    </w:pPr>
    <w:rPr>
      <w:rFonts w:ascii="Century" w:hAnsi="Century"/>
      <w:b/>
      <w:bCs/>
      <w:caps/>
      <w:sz w:val="42"/>
      <w:szCs w:val="42"/>
      <w:lang w:val="en-US"/>
    </w:rPr>
  </w:style>
  <w:style w:type="paragraph" w:styleId="Style26">
    <w:name w:val="Список маркированный"/>
    <w:basedOn w:val="Normal"/>
    <w:qFormat/>
    <w:pPr>
      <w:widowControl/>
      <w:numPr>
        <w:ilvl w:val="0"/>
        <w:numId w:val="2"/>
      </w:numPr>
      <w:tabs>
        <w:tab w:val="clear" w:pos="0"/>
        <w:tab w:val="clear" w:pos="655"/>
        <w:tab w:val="clear" w:pos="682"/>
        <w:tab w:val="left" w:pos="736" w:leader="none"/>
      </w:tabs>
      <w:suppressAutoHyphens w:val="true"/>
      <w:overflowPunct w:val="true"/>
      <w:bidi w:val="0"/>
      <w:spacing w:lineRule="auto" w:line="276" w:before="285" w:after="285"/>
      <w:ind w:left="964" w:right="0" w:hanging="340"/>
      <w:jc w:val="left"/>
    </w:pPr>
    <w:rPr>
      <w:sz w:val="22"/>
      <w:szCs w:val="22"/>
      <w:lang w:val="en-US"/>
    </w:rPr>
  </w:style>
  <w:style w:type="paragraph" w:styleId="Style27">
    <w:name w:val="Список нумерованный"/>
    <w:basedOn w:val="Style26"/>
    <w:qFormat/>
    <w:pPr>
      <w:numPr>
        <w:ilvl w:val="0"/>
        <w:numId w:val="5"/>
      </w:numPr>
      <w:tabs>
        <w:tab w:val="clear" w:pos="736"/>
        <w:tab w:val="left" w:pos="993" w:leader="none"/>
      </w:tabs>
      <w:spacing w:before="399" w:after="399"/>
      <w:ind w:left="0" w:right="0" w:firstLine="709"/>
    </w:pPr>
    <w:rPr/>
  </w:style>
  <w:style w:type="paragraph" w:styleId="BalloonText">
    <w:name w:val="Balloon Text"/>
    <w:basedOn w:val="Normal"/>
    <w:link w:val="Style8"/>
    <w:qFormat/>
    <w:pPr>
      <w:spacing w:lineRule="auto" w:line="240"/>
    </w:pPr>
    <w:rPr>
      <w:rFonts w:ascii="Tahoma" w:hAnsi="Tahoma" w:cs="Tahoma"/>
      <w:sz w:val="16"/>
      <w:szCs w:val="16"/>
    </w:rPr>
  </w:style>
  <w:style w:type="paragraph" w:styleId="-4">
    <w:name w:val="Таблица - текст внутри"/>
    <w:basedOn w:val="Style23"/>
    <w:link w:val="-"/>
    <w:qFormat/>
    <w:pPr>
      <w:widowControl w:val="false"/>
      <w:spacing w:lineRule="auto" w:line="240"/>
      <w:jc w:val="center"/>
    </w:pPr>
    <w:rPr>
      <w:sz w:val="21"/>
      <w:szCs w:val="21"/>
    </w:rPr>
  </w:style>
  <w:style w:type="paragraph" w:styleId="Style28">
    <w:name w:val="Список многоуровневый"/>
    <w:basedOn w:val="Normal"/>
    <w:link w:val="Style10"/>
    <w:qFormat/>
    <w:pPr>
      <w:numPr>
        <w:ilvl w:val="0"/>
        <w:numId w:val="3"/>
      </w:numPr>
    </w:pPr>
    <w:rPr/>
  </w:style>
  <w:style w:type="paragraph" w:styleId="Bibliography">
    <w:name w:val="Bibliography"/>
    <w:basedOn w:val="Normal"/>
    <w:next w:val="Normal"/>
    <w:qFormat/>
    <w:pPr/>
    <w:rPr/>
  </w:style>
  <w:style w:type="paragraph" w:styleId="Style29">
    <w:name w:val="Колонтитул"/>
    <w:basedOn w:val="Normal"/>
    <w:qFormat/>
    <w:pPr/>
    <w:rPr/>
  </w:style>
  <w:style w:type="paragraph" w:styleId="Style30">
    <w:name w:val="Header"/>
    <w:basedOn w:val="Normal"/>
    <w:link w:val="Style11"/>
    <w:pPr>
      <w:tabs>
        <w:tab w:val="clear" w:pos="0"/>
        <w:tab w:val="clear" w:pos="655"/>
        <w:tab w:val="clear" w:pos="682"/>
        <w:tab w:val="center" w:pos="4677" w:leader="none"/>
        <w:tab w:val="right" w:pos="9355" w:leader="none"/>
      </w:tabs>
      <w:spacing w:lineRule="auto" w:line="240"/>
    </w:pPr>
    <w:rPr/>
  </w:style>
  <w:style w:type="paragraph" w:styleId="Style31">
    <w:name w:val="Footer"/>
    <w:basedOn w:val="Normal"/>
    <w:link w:val="Style12"/>
    <w:pPr>
      <w:tabs>
        <w:tab w:val="clear" w:pos="0"/>
        <w:tab w:val="clear" w:pos="655"/>
        <w:tab w:val="clear" w:pos="682"/>
        <w:tab w:val="center" w:pos="4677" w:leader="none"/>
        <w:tab w:val="right" w:pos="9355" w:leader="none"/>
      </w:tabs>
      <w:spacing w:lineRule="auto" w:line="240"/>
    </w:pPr>
    <w:rPr/>
  </w:style>
  <w:style w:type="paragraph" w:styleId="Style32">
    <w:name w:val="После где"/>
    <w:basedOn w:val="Style23"/>
    <w:qFormat/>
    <w:pPr>
      <w:ind w:left="369" w:right="0" w:hanging="0"/>
    </w:pPr>
    <w:rPr/>
  </w:style>
  <w:style w:type="paragraph" w:styleId="ListParagraph">
    <w:name w:val="List Paragraph"/>
    <w:basedOn w:val="Normal"/>
    <w:qFormat/>
    <w:pPr>
      <w:spacing w:before="0" w:after="0"/>
      <w:ind w:left="720" w:right="0" w:firstLine="709"/>
      <w:contextualSpacing/>
    </w:pPr>
    <w:rPr/>
  </w:style>
  <w:style w:type="paragraph" w:styleId="Style33">
    <w:name w:val="Список источников"/>
    <w:basedOn w:val="ListParagraph"/>
    <w:qFormat/>
    <w:pPr>
      <w:numPr>
        <w:ilvl w:val="0"/>
        <w:numId w:val="4"/>
      </w:numPr>
      <w:tabs>
        <w:tab w:val="clear" w:pos="0"/>
        <w:tab w:val="clear" w:pos="655"/>
        <w:tab w:val="clear" w:pos="682"/>
        <w:tab w:val="left" w:pos="993" w:leader="none"/>
      </w:tabs>
      <w:ind w:left="0" w:right="0" w:firstLine="709"/>
    </w:pPr>
    <w:rPr>
      <w:lang w:val="en-US"/>
    </w:rPr>
  </w:style>
  <w:style w:type="paragraph" w:styleId="Style34">
    <w:name w:val="Содержимое таблицы"/>
    <w:basedOn w:val="Normal"/>
    <w:qFormat/>
    <w:pPr>
      <w:widowControl w:val="false"/>
      <w:suppressLineNumbers/>
    </w:pPr>
    <w:rPr/>
  </w:style>
  <w:style w:type="paragraph" w:styleId="Style35">
    <w:name w:val="Заголовок таблицы"/>
    <w:basedOn w:val="Style34"/>
    <w:qFormat/>
    <w:pPr>
      <w:suppressLineNumbers/>
      <w:jc w:val="center"/>
    </w:pPr>
    <w:rPr>
      <w:b/>
      <w:bCs/>
    </w:rPr>
  </w:style>
  <w:style w:type="paragraph" w:styleId="10">
    <w:name w:val="Заголовок 10"/>
    <w:basedOn w:val="Style16"/>
    <w:next w:val="Style17"/>
    <w:qFormat/>
    <w:pPr>
      <w:spacing w:before="60" w:after="60"/>
      <w:outlineLvl w:val="8"/>
    </w:pPr>
    <w:rPr>
      <w:b/>
      <w:bCs/>
      <w:sz w:val="18"/>
      <w:szCs w:val="18"/>
    </w:rPr>
  </w:style>
  <w:style w:type="paragraph" w:styleId="Style36">
    <w:name w:val="Верхний колонтитул справа"/>
    <w:basedOn w:val="Style30"/>
    <w:qFormat/>
    <w:pPr>
      <w:suppressLineNumbers/>
      <w:tabs>
        <w:tab w:val="clear" w:pos="4677"/>
        <w:tab w:val="clear" w:pos="9355"/>
        <w:tab w:val="center" w:pos="4875" w:leader="none"/>
        <w:tab w:val="right" w:pos="9750" w:leader="none"/>
      </w:tabs>
      <w:jc w:val="right"/>
    </w:pPr>
    <w:rPr/>
  </w:style>
  <w:style w:type="paragraph" w:styleId="Style37">
    <w:name w:val="Верхний колонтитул слева"/>
    <w:basedOn w:val="Style30"/>
    <w:qFormat/>
    <w:pPr>
      <w:suppressLineNumbers/>
      <w:tabs>
        <w:tab w:val="clear" w:pos="4677"/>
        <w:tab w:val="clear" w:pos="9355"/>
        <w:tab w:val="center" w:pos="4875" w:leader="none"/>
        <w:tab w:val="right" w:pos="9750" w:leader="none"/>
      </w:tabs>
    </w:pPr>
    <w:rPr/>
  </w:style>
  <w:style w:type="numbering" w:styleId="Style38">
    <w:name w:val="Маркированный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OtchetSGAU</Template>
  <TotalTime>556</TotalTime>
  <Application>LibreOffice/7.5.1.2$Windows_X86_64 LibreOffice_project/fcbaee479e84c6cd81291587d2ee68cba099e129</Application>
  <AppVersion>15.0000</AppVersion>
  <Pages>6</Pages>
  <Words>966</Words>
  <Characters>5220</Characters>
  <CharactersWithSpaces>6120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2022-08-24T11:55:00Z</dcterms:created>
  <dc:creator>Александр В. Благов</dc:creator>
  <dc:description/>
  <dc:language>ru-RU</dc:language>
  <cp:lastModifiedBy/>
  <cp:lastPrinted>2016-08-31T12:08:00Z</cp:lastPrinted>
  <dcterms:modified xsi:type="dcterms:W3CDTF">2024-04-18T12:25:41Z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