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5303350"/>
        <w:docPartObj>
          <w:docPartGallery w:val="Table of Contents"/>
          <w:docPartUnique/>
        </w:docPartObj>
      </w:sdtPr>
      <w:sdtEndPr>
        <w:rPr>
          <w:rFonts w:ascii="Times New Roman" w:eastAsia="Times New Roman" w:hAnsi="Times New Roman" w:cs="Times New Roman"/>
          <w:b/>
          <w:bCs/>
          <w:noProof/>
          <w:color w:val="auto"/>
          <w:sz w:val="24"/>
          <w:szCs w:val="24"/>
          <w:lang w:val="ru-RU" w:eastAsia="ru-RU"/>
        </w:rPr>
      </w:sdtEndPr>
      <w:sdtContent>
        <w:p w14:paraId="5F2675FA" w14:textId="7B90C197" w:rsidR="003349DA" w:rsidRPr="003349DA" w:rsidRDefault="003349DA">
          <w:pPr>
            <w:pStyle w:val="af0"/>
            <w:rPr>
              <w:lang w:val="ru-RU"/>
            </w:rPr>
          </w:pPr>
          <w:r>
            <w:t>Contents</w:t>
          </w:r>
        </w:p>
        <w:p w14:paraId="07E26407" w14:textId="58C3EFC4" w:rsidR="0046020A" w:rsidRDefault="003349DA">
          <w:pPr>
            <w:pStyle w:val="12"/>
            <w:tabs>
              <w:tab w:val="left" w:pos="1100"/>
              <w:tab w:val="right" w:leader="dot" w:pos="9344"/>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3721796" w:history="1">
            <w:r w:rsidR="0046020A" w:rsidRPr="00173B94">
              <w:rPr>
                <w:rStyle w:val="af1"/>
                <w:noProof/>
              </w:rPr>
              <w:t>1</w:t>
            </w:r>
            <w:r w:rsidR="0046020A">
              <w:rPr>
                <w:rFonts w:asciiTheme="minorHAnsi" w:eastAsiaTheme="minorEastAsia" w:hAnsiTheme="minorHAnsi" w:cstheme="minorBidi"/>
                <w:noProof/>
                <w:kern w:val="2"/>
                <w:sz w:val="22"/>
                <w:szCs w:val="22"/>
                <w:lang w:val="en-US" w:eastAsia="en-US"/>
                <w14:ligatures w14:val="standardContextual"/>
              </w:rPr>
              <w:tab/>
            </w:r>
            <w:r w:rsidR="0046020A" w:rsidRPr="00173B94">
              <w:rPr>
                <w:rStyle w:val="af1"/>
                <w:noProof/>
              </w:rPr>
              <w:t>INTRODUCTION</w:t>
            </w:r>
            <w:r w:rsidR="0046020A">
              <w:rPr>
                <w:noProof/>
                <w:webHidden/>
              </w:rPr>
              <w:tab/>
            </w:r>
            <w:r w:rsidR="0046020A">
              <w:rPr>
                <w:noProof/>
                <w:webHidden/>
              </w:rPr>
              <w:fldChar w:fldCharType="begin"/>
            </w:r>
            <w:r w:rsidR="0046020A">
              <w:rPr>
                <w:noProof/>
                <w:webHidden/>
              </w:rPr>
              <w:instrText xml:space="preserve"> PAGEREF _Toc163721796 \h </w:instrText>
            </w:r>
            <w:r w:rsidR="0046020A">
              <w:rPr>
                <w:noProof/>
                <w:webHidden/>
              </w:rPr>
            </w:r>
            <w:r w:rsidR="0046020A">
              <w:rPr>
                <w:noProof/>
                <w:webHidden/>
              </w:rPr>
              <w:fldChar w:fldCharType="separate"/>
            </w:r>
            <w:r w:rsidR="0046020A">
              <w:rPr>
                <w:noProof/>
                <w:webHidden/>
              </w:rPr>
              <w:t>2</w:t>
            </w:r>
            <w:r w:rsidR="0046020A">
              <w:rPr>
                <w:noProof/>
                <w:webHidden/>
              </w:rPr>
              <w:fldChar w:fldCharType="end"/>
            </w:r>
          </w:hyperlink>
        </w:p>
        <w:p w14:paraId="13241F09" w14:textId="0ACFD84E" w:rsidR="0046020A" w:rsidRDefault="0046020A">
          <w:pPr>
            <w:pStyle w:val="12"/>
            <w:tabs>
              <w:tab w:val="left" w:pos="110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63721797" w:history="1">
            <w:r w:rsidRPr="00173B94">
              <w:rPr>
                <w:rStyle w:val="af1"/>
                <w:noProof/>
              </w:rPr>
              <w:t>2</w:t>
            </w:r>
            <w:r>
              <w:rPr>
                <w:rFonts w:asciiTheme="minorHAnsi" w:eastAsiaTheme="minorEastAsia" w:hAnsiTheme="minorHAnsi" w:cstheme="minorBidi"/>
                <w:noProof/>
                <w:kern w:val="2"/>
                <w:sz w:val="22"/>
                <w:szCs w:val="22"/>
                <w:lang w:val="en-US" w:eastAsia="en-US"/>
                <w14:ligatures w14:val="standardContextual"/>
              </w:rPr>
              <w:tab/>
            </w:r>
            <w:r w:rsidRPr="00173B94">
              <w:rPr>
                <w:rStyle w:val="af1"/>
                <w:noProof/>
              </w:rPr>
              <w:t>PRELIMINARY NOTES</w:t>
            </w:r>
            <w:r>
              <w:rPr>
                <w:noProof/>
                <w:webHidden/>
              </w:rPr>
              <w:tab/>
            </w:r>
            <w:r>
              <w:rPr>
                <w:noProof/>
                <w:webHidden/>
              </w:rPr>
              <w:fldChar w:fldCharType="begin"/>
            </w:r>
            <w:r>
              <w:rPr>
                <w:noProof/>
                <w:webHidden/>
              </w:rPr>
              <w:instrText xml:space="preserve"> PAGEREF _Toc163721797 \h </w:instrText>
            </w:r>
            <w:r>
              <w:rPr>
                <w:noProof/>
                <w:webHidden/>
              </w:rPr>
            </w:r>
            <w:r>
              <w:rPr>
                <w:noProof/>
                <w:webHidden/>
              </w:rPr>
              <w:fldChar w:fldCharType="separate"/>
            </w:r>
            <w:r>
              <w:rPr>
                <w:noProof/>
                <w:webHidden/>
              </w:rPr>
              <w:t>3</w:t>
            </w:r>
            <w:r>
              <w:rPr>
                <w:noProof/>
                <w:webHidden/>
              </w:rPr>
              <w:fldChar w:fldCharType="end"/>
            </w:r>
          </w:hyperlink>
        </w:p>
        <w:p w14:paraId="6BC7627A" w14:textId="037906F2" w:rsidR="0046020A" w:rsidRDefault="0046020A">
          <w:pPr>
            <w:pStyle w:val="21"/>
            <w:tabs>
              <w:tab w:val="left" w:pos="154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63721798" w:history="1">
            <w:r w:rsidRPr="00173B94">
              <w:rPr>
                <w:rStyle w:val="af1"/>
                <w:noProof/>
              </w:rPr>
              <w:t>2.1</w:t>
            </w:r>
            <w:r>
              <w:rPr>
                <w:rFonts w:asciiTheme="minorHAnsi" w:eastAsiaTheme="minorEastAsia" w:hAnsiTheme="minorHAnsi" w:cstheme="minorBidi"/>
                <w:noProof/>
                <w:kern w:val="2"/>
                <w:sz w:val="22"/>
                <w:szCs w:val="22"/>
                <w:lang w:val="en-US" w:eastAsia="en-US"/>
                <w14:ligatures w14:val="standardContextual"/>
              </w:rPr>
              <w:tab/>
            </w:r>
            <w:r w:rsidRPr="00173B94">
              <w:rPr>
                <w:rStyle w:val="af1"/>
                <w:noProof/>
              </w:rPr>
              <w:t>Network Model of LBS</w:t>
            </w:r>
            <w:r>
              <w:rPr>
                <w:noProof/>
                <w:webHidden/>
              </w:rPr>
              <w:tab/>
            </w:r>
            <w:r>
              <w:rPr>
                <w:noProof/>
                <w:webHidden/>
              </w:rPr>
              <w:fldChar w:fldCharType="begin"/>
            </w:r>
            <w:r>
              <w:rPr>
                <w:noProof/>
                <w:webHidden/>
              </w:rPr>
              <w:instrText xml:space="preserve"> PAGEREF _Toc163721798 \h </w:instrText>
            </w:r>
            <w:r>
              <w:rPr>
                <w:noProof/>
                <w:webHidden/>
              </w:rPr>
            </w:r>
            <w:r>
              <w:rPr>
                <w:noProof/>
                <w:webHidden/>
              </w:rPr>
              <w:fldChar w:fldCharType="separate"/>
            </w:r>
            <w:r>
              <w:rPr>
                <w:noProof/>
                <w:webHidden/>
              </w:rPr>
              <w:t>3</w:t>
            </w:r>
            <w:r>
              <w:rPr>
                <w:noProof/>
                <w:webHidden/>
              </w:rPr>
              <w:fldChar w:fldCharType="end"/>
            </w:r>
          </w:hyperlink>
        </w:p>
        <w:p w14:paraId="5B19C3BA" w14:textId="56267A16" w:rsidR="0046020A" w:rsidRDefault="0046020A">
          <w:pPr>
            <w:pStyle w:val="21"/>
            <w:tabs>
              <w:tab w:val="left" w:pos="154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63721799" w:history="1">
            <w:r w:rsidRPr="00173B94">
              <w:rPr>
                <w:rStyle w:val="af1"/>
                <w:noProof/>
              </w:rPr>
              <w:t>2.2</w:t>
            </w:r>
            <w:r>
              <w:rPr>
                <w:rFonts w:asciiTheme="minorHAnsi" w:eastAsiaTheme="minorEastAsia" w:hAnsiTheme="minorHAnsi" w:cstheme="minorBidi"/>
                <w:noProof/>
                <w:kern w:val="2"/>
                <w:sz w:val="22"/>
                <w:szCs w:val="22"/>
                <w:lang w:val="en-US" w:eastAsia="en-US"/>
                <w14:ligatures w14:val="standardContextual"/>
              </w:rPr>
              <w:tab/>
            </w:r>
            <w:r w:rsidRPr="00173B94">
              <w:rPr>
                <w:rStyle w:val="af1"/>
                <w:noProof/>
              </w:rPr>
              <w:t>Open Issues in Existing LPPMs</w:t>
            </w:r>
            <w:r>
              <w:rPr>
                <w:noProof/>
                <w:webHidden/>
              </w:rPr>
              <w:tab/>
            </w:r>
            <w:r>
              <w:rPr>
                <w:noProof/>
                <w:webHidden/>
              </w:rPr>
              <w:fldChar w:fldCharType="begin"/>
            </w:r>
            <w:r>
              <w:rPr>
                <w:noProof/>
                <w:webHidden/>
              </w:rPr>
              <w:instrText xml:space="preserve"> PAGEREF _Toc163721799 \h </w:instrText>
            </w:r>
            <w:r>
              <w:rPr>
                <w:noProof/>
                <w:webHidden/>
              </w:rPr>
            </w:r>
            <w:r>
              <w:rPr>
                <w:noProof/>
                <w:webHidden/>
              </w:rPr>
              <w:fldChar w:fldCharType="separate"/>
            </w:r>
            <w:r>
              <w:rPr>
                <w:noProof/>
                <w:webHidden/>
              </w:rPr>
              <w:t>4</w:t>
            </w:r>
            <w:r>
              <w:rPr>
                <w:noProof/>
                <w:webHidden/>
              </w:rPr>
              <w:fldChar w:fldCharType="end"/>
            </w:r>
          </w:hyperlink>
        </w:p>
        <w:p w14:paraId="06769582" w14:textId="104A0B99" w:rsidR="0046020A" w:rsidRDefault="0046020A" w:rsidP="00C32164">
          <w:pPr>
            <w:pStyle w:val="31"/>
            <w:tabs>
              <w:tab w:val="left" w:pos="1889"/>
              <w:tab w:val="right" w:leader="dot" w:pos="9344"/>
            </w:tabs>
            <w:ind w:left="1890" w:hanging="701"/>
            <w:rPr>
              <w:rFonts w:asciiTheme="minorHAnsi" w:eastAsiaTheme="minorEastAsia" w:hAnsiTheme="minorHAnsi" w:cstheme="minorBidi"/>
              <w:noProof/>
              <w:kern w:val="2"/>
              <w:sz w:val="22"/>
              <w:szCs w:val="22"/>
              <w:lang w:val="en-US" w:eastAsia="en-US"/>
              <w14:ligatures w14:val="standardContextual"/>
            </w:rPr>
          </w:pPr>
          <w:hyperlink w:anchor="_Toc163721800" w:history="1">
            <w:r w:rsidRPr="00173B94">
              <w:rPr>
                <w:rStyle w:val="af1"/>
                <w:noProof/>
                <w:lang w:val="en-US"/>
              </w:rPr>
              <w:t>2.2.1</w:t>
            </w:r>
            <w:r>
              <w:rPr>
                <w:rFonts w:asciiTheme="minorHAnsi" w:eastAsiaTheme="minorEastAsia" w:hAnsiTheme="minorHAnsi" w:cstheme="minorBidi"/>
                <w:noProof/>
                <w:kern w:val="2"/>
                <w:sz w:val="22"/>
                <w:szCs w:val="22"/>
                <w:lang w:val="en-US" w:eastAsia="en-US"/>
                <w14:ligatures w14:val="standardContextual"/>
              </w:rPr>
              <w:tab/>
            </w:r>
            <w:r w:rsidRPr="00173B94">
              <w:rPr>
                <w:rStyle w:val="af1"/>
                <w:noProof/>
                <w:lang w:val="en-US"/>
              </w:rPr>
              <w:t>Performance. We discuss the following three aspects of performance in the context of the inherent tradeoff among location privacy, utility, and overhead in designing LPPMs.</w:t>
            </w:r>
            <w:r>
              <w:rPr>
                <w:noProof/>
                <w:webHidden/>
              </w:rPr>
              <w:tab/>
            </w:r>
            <w:r>
              <w:rPr>
                <w:noProof/>
                <w:webHidden/>
              </w:rPr>
              <w:fldChar w:fldCharType="begin"/>
            </w:r>
            <w:r>
              <w:rPr>
                <w:noProof/>
                <w:webHidden/>
              </w:rPr>
              <w:instrText xml:space="preserve"> PAGEREF _Toc163721800 \h </w:instrText>
            </w:r>
            <w:r>
              <w:rPr>
                <w:noProof/>
                <w:webHidden/>
              </w:rPr>
            </w:r>
            <w:r>
              <w:rPr>
                <w:noProof/>
                <w:webHidden/>
              </w:rPr>
              <w:fldChar w:fldCharType="separate"/>
            </w:r>
            <w:r>
              <w:rPr>
                <w:noProof/>
                <w:webHidden/>
              </w:rPr>
              <w:t>4</w:t>
            </w:r>
            <w:r>
              <w:rPr>
                <w:noProof/>
                <w:webHidden/>
              </w:rPr>
              <w:fldChar w:fldCharType="end"/>
            </w:r>
          </w:hyperlink>
        </w:p>
        <w:p w14:paraId="0E525507" w14:textId="057105D8" w:rsidR="0046020A" w:rsidRDefault="0046020A">
          <w:pPr>
            <w:pStyle w:val="31"/>
            <w:tabs>
              <w:tab w:val="left" w:pos="1889"/>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63721801" w:history="1">
            <w:r w:rsidRPr="00173B94">
              <w:rPr>
                <w:rStyle w:val="af1"/>
                <w:noProof/>
              </w:rPr>
              <w:t>2.2.2</w:t>
            </w:r>
            <w:r>
              <w:rPr>
                <w:rFonts w:asciiTheme="minorHAnsi" w:eastAsiaTheme="minorEastAsia" w:hAnsiTheme="minorHAnsi" w:cstheme="minorBidi"/>
                <w:noProof/>
                <w:kern w:val="2"/>
                <w:sz w:val="22"/>
                <w:szCs w:val="22"/>
                <w:lang w:val="en-US" w:eastAsia="en-US"/>
                <w14:ligatures w14:val="standardContextual"/>
              </w:rPr>
              <w:tab/>
            </w:r>
            <w:r w:rsidRPr="00173B94">
              <w:rPr>
                <w:rStyle w:val="af1"/>
                <w:noProof/>
              </w:rPr>
              <w:t>LPPMS for continuous LBSS</w:t>
            </w:r>
            <w:r>
              <w:rPr>
                <w:noProof/>
                <w:webHidden/>
              </w:rPr>
              <w:tab/>
            </w:r>
            <w:r>
              <w:rPr>
                <w:noProof/>
                <w:webHidden/>
              </w:rPr>
              <w:fldChar w:fldCharType="begin"/>
            </w:r>
            <w:r>
              <w:rPr>
                <w:noProof/>
                <w:webHidden/>
              </w:rPr>
              <w:instrText xml:space="preserve"> PAGEREF _Toc163721801 \h </w:instrText>
            </w:r>
            <w:r>
              <w:rPr>
                <w:noProof/>
                <w:webHidden/>
              </w:rPr>
            </w:r>
            <w:r>
              <w:rPr>
                <w:noProof/>
                <w:webHidden/>
              </w:rPr>
              <w:fldChar w:fldCharType="separate"/>
            </w:r>
            <w:r>
              <w:rPr>
                <w:noProof/>
                <w:webHidden/>
              </w:rPr>
              <w:t>5</w:t>
            </w:r>
            <w:r>
              <w:rPr>
                <w:noProof/>
                <w:webHidden/>
              </w:rPr>
              <w:fldChar w:fldCharType="end"/>
            </w:r>
          </w:hyperlink>
        </w:p>
        <w:p w14:paraId="079494E2" w14:textId="3DFEECC3" w:rsidR="0046020A" w:rsidRDefault="0046020A">
          <w:pPr>
            <w:pStyle w:val="12"/>
            <w:tabs>
              <w:tab w:val="left" w:pos="110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63721802" w:history="1">
            <w:r w:rsidRPr="00173B94">
              <w:rPr>
                <w:rStyle w:val="af1"/>
                <w:noProof/>
              </w:rPr>
              <w:t>3</w:t>
            </w:r>
            <w:r>
              <w:rPr>
                <w:rFonts w:asciiTheme="minorHAnsi" w:eastAsiaTheme="minorEastAsia" w:hAnsiTheme="minorHAnsi" w:cstheme="minorBidi"/>
                <w:noProof/>
                <w:kern w:val="2"/>
                <w:sz w:val="22"/>
                <w:szCs w:val="22"/>
                <w:lang w:val="en-US" w:eastAsia="en-US"/>
                <w14:ligatures w14:val="standardContextual"/>
              </w:rPr>
              <w:tab/>
            </w:r>
            <w:r w:rsidRPr="00173B94">
              <w:rPr>
                <w:rStyle w:val="af1"/>
                <w:noProof/>
              </w:rPr>
              <w:t>Research Opportunities Involving Emerging Technologies</w:t>
            </w:r>
            <w:r>
              <w:rPr>
                <w:noProof/>
                <w:webHidden/>
              </w:rPr>
              <w:tab/>
            </w:r>
            <w:r>
              <w:rPr>
                <w:noProof/>
                <w:webHidden/>
              </w:rPr>
              <w:fldChar w:fldCharType="begin"/>
            </w:r>
            <w:r>
              <w:rPr>
                <w:noProof/>
                <w:webHidden/>
              </w:rPr>
              <w:instrText xml:space="preserve"> PAGEREF _Toc163721802 \h </w:instrText>
            </w:r>
            <w:r>
              <w:rPr>
                <w:noProof/>
                <w:webHidden/>
              </w:rPr>
            </w:r>
            <w:r>
              <w:rPr>
                <w:noProof/>
                <w:webHidden/>
              </w:rPr>
              <w:fldChar w:fldCharType="separate"/>
            </w:r>
            <w:r>
              <w:rPr>
                <w:noProof/>
                <w:webHidden/>
              </w:rPr>
              <w:t>6</w:t>
            </w:r>
            <w:r>
              <w:rPr>
                <w:noProof/>
                <w:webHidden/>
              </w:rPr>
              <w:fldChar w:fldCharType="end"/>
            </w:r>
          </w:hyperlink>
        </w:p>
        <w:p w14:paraId="6188DA46" w14:textId="6A206370" w:rsidR="003349DA" w:rsidRDefault="003349DA">
          <w:r>
            <w:rPr>
              <w:b/>
              <w:bCs/>
              <w:noProof/>
            </w:rPr>
            <w:fldChar w:fldCharType="end"/>
          </w:r>
        </w:p>
      </w:sdtContent>
    </w:sdt>
    <w:p w14:paraId="5FD573AE" w14:textId="688F86E6" w:rsidR="00AD2737" w:rsidRDefault="00AD2737" w:rsidP="00AD2737"/>
    <w:p w14:paraId="5CE3BA8D" w14:textId="02803F65" w:rsidR="00AD2737" w:rsidRDefault="00C32164" w:rsidP="00AD2737">
      <w:pPr>
        <w:pStyle w:val="1"/>
      </w:pPr>
      <w:bookmarkStart w:id="0" w:name="_Toc163721796"/>
      <w:proofErr w:type="spellStart"/>
      <w:r w:rsidRPr="6061599A">
        <w:lastRenderedPageBreak/>
        <w:t>Introduction</w:t>
      </w:r>
      <w:bookmarkEnd w:id="0"/>
      <w:proofErr w:type="spellEnd"/>
    </w:p>
    <w:p w14:paraId="27788CFD" w14:textId="561B1447" w:rsidR="00AD2737" w:rsidRPr="009A5F1E" w:rsidRDefault="00AD2737" w:rsidP="00AD2737">
      <w:pPr>
        <w:rPr>
          <w:lang w:val="en-US"/>
        </w:rPr>
      </w:pPr>
      <w:r w:rsidRPr="009A5F1E">
        <w:rPr>
          <w:lang w:val="en-US"/>
        </w:rPr>
        <w:t xml:space="preserve">With the ongoing evolution of wireless communication and localization technologies, </w:t>
      </w:r>
      <w:proofErr w:type="spellStart"/>
      <w:r w:rsidRPr="009A5F1E">
        <w:rPr>
          <w:lang w:val="en-US"/>
        </w:rPr>
        <w:t>locationbased</w:t>
      </w:r>
      <w:proofErr w:type="spellEnd"/>
      <w:r w:rsidRPr="009A5F1E">
        <w:rPr>
          <w:lang w:val="en-US"/>
        </w:rPr>
        <w:t xml:space="preserve"> services (LBSs) have been enjoying growing popularity in recent years. Starting from one of the earliest LBSs, the enhanced 911 (E911) system in the U.S. introduced in 1996 [5], LBSs have experienced remarkable development that continues to date. According to the Pew Research Center [108], 74% of mobile users enjoyed LBSs in 2013, and the percentage increased to 90% in 2015. In terms of time, mobile users spent approximately 900B hours using mobile applications (apps) in 2016, which represented an increase of 150B hours over the respective figure in 2015 [104]. According to the Berg Insight and PRNewswire [111], the worldwide revenue of LBSs increased to USD 10.86B in 2014 from USD 2.6B in 2009, stood at USD 15.04B in 2016 and is expected to reach USD 77.84B by 2021, expanding at a compound annual growth rate of 38.9% during the forecast period. However, LBSs have also raised severe privacy concerns. While enjoying LBSs, users have to provide their location information involved in the LBS queries to the LBS server. It has been observed that the service provider may deliberately or inadvertently reveal sensitive location information embedded in LBS queries</w:t>
      </w:r>
      <w:r w:rsidR="00904D3F">
        <w:rPr>
          <w:lang w:val="en-US"/>
        </w:rPr>
        <w:t xml:space="preserve"> </w:t>
      </w:r>
      <w:r w:rsidRPr="009A5F1E">
        <w:rPr>
          <w:lang w:val="en-US"/>
        </w:rPr>
        <w:t>[131].</w:t>
      </w:r>
    </w:p>
    <w:p w14:paraId="2368A41E" w14:textId="77777777" w:rsidR="00BB32CF" w:rsidRDefault="00BB32CF" w:rsidP="00BB32CF">
      <w:pPr>
        <w:tabs>
          <w:tab w:val="left" w:pos="6090"/>
        </w:tabs>
        <w:rPr>
          <w:lang w:val="en-US"/>
        </w:rPr>
      </w:pPr>
      <w:r>
        <w:rPr>
          <w:lang w:val="en-US"/>
        </w:rPr>
        <w:tab/>
      </w:r>
    </w:p>
    <w:p w14:paraId="006CCE78" w14:textId="77777777" w:rsidR="00BB32CF" w:rsidRDefault="00BB32CF" w:rsidP="00BB32CF">
      <w:pPr>
        <w:rPr>
          <w:lang w:val="en-US"/>
        </w:rPr>
      </w:pPr>
    </w:p>
    <w:p w14:paraId="69399494" w14:textId="77777777" w:rsidR="00BB32CF" w:rsidRPr="00312C21" w:rsidRDefault="00BB32CF" w:rsidP="00BB32CF">
      <w:pPr>
        <w:pStyle w:val="a8"/>
        <w:rPr>
          <w:noProof/>
        </w:rPr>
      </w:pPr>
      <w:r w:rsidRPr="00F6249F">
        <w:rPr>
          <w:lang w:val="en-US"/>
        </w:rPr>
        <w:tab/>
      </w:r>
      <w:r w:rsidRPr="00BF3639">
        <w:rPr>
          <w:noProof/>
        </w:rPr>
        <w:drawing>
          <wp:inline distT="0" distB="0" distL="0" distR="0" wp14:anchorId="3899FCD7" wp14:editId="649EA23E">
            <wp:extent cx="2697004" cy="1581150"/>
            <wp:effectExtent l="0" t="0" r="8255" b="0"/>
            <wp:docPr id="3204171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17122"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09601" cy="1588535"/>
                    </a:xfrm>
                    <a:prstGeom prst="rect">
                      <a:avLst/>
                    </a:prstGeom>
                    <a:noFill/>
                    <a:ln w="9525">
                      <a:noFill/>
                      <a:miter lim="800000"/>
                      <a:headEnd/>
                      <a:tailEnd/>
                    </a:ln>
                  </pic:spPr>
                </pic:pic>
              </a:graphicData>
            </a:graphic>
          </wp:inline>
        </w:drawing>
      </w:r>
    </w:p>
    <w:p w14:paraId="781F7E32" w14:textId="2B04EE82" w:rsidR="00BB32CF" w:rsidRDefault="00A25FFC" w:rsidP="00BB32CF">
      <w:pPr>
        <w:pStyle w:val="-0"/>
        <w:rPr>
          <w:noProof/>
          <w:lang w:val="en-US"/>
        </w:rPr>
      </w:pPr>
      <w:bookmarkStart w:id="1" w:name="_Ref163723980"/>
      <w:bookmarkStart w:id="2" w:name="_Hlk163727124"/>
      <w:r>
        <w:rPr>
          <w:noProof/>
          <w:lang w:val="en-US"/>
        </w:rPr>
        <w:t>Figure</w:t>
      </w:r>
      <w:r w:rsidR="00BB32CF" w:rsidRPr="6061599A">
        <w:rPr>
          <w:noProof/>
        </w:rPr>
        <w:t xml:space="preserve"> </w:t>
      </w:r>
      <w:r w:rsidR="00BB32CF" w:rsidRPr="6061599A">
        <w:rPr>
          <w:noProof/>
        </w:rPr>
        <w:fldChar w:fldCharType="begin"/>
      </w:r>
      <w:r w:rsidR="00BB32CF" w:rsidRPr="6061599A">
        <w:rPr>
          <w:noProof/>
        </w:rPr>
        <w:instrText xml:space="preserve"> SEQ Рисунок \* ARABIC </w:instrText>
      </w:r>
      <w:r w:rsidR="00BB32CF" w:rsidRPr="6061599A">
        <w:rPr>
          <w:noProof/>
        </w:rPr>
        <w:fldChar w:fldCharType="separate"/>
      </w:r>
      <w:r w:rsidR="00BB32CF">
        <w:rPr>
          <w:noProof/>
        </w:rPr>
        <w:t>1</w:t>
      </w:r>
      <w:r w:rsidR="00BB32CF" w:rsidRPr="6061599A">
        <w:rPr>
          <w:noProof/>
        </w:rPr>
        <w:fldChar w:fldCharType="end"/>
      </w:r>
      <w:bookmarkEnd w:id="1"/>
      <w:r w:rsidR="00BB32CF" w:rsidRPr="6061599A">
        <w:rPr>
          <w:noProof/>
        </w:rPr>
        <w:t> – </w:t>
      </w:r>
      <w:r w:rsidR="00BB32CF">
        <w:rPr>
          <w:noProof/>
          <w:lang w:val="en-US"/>
        </w:rPr>
        <w:t>LBS server</w:t>
      </w:r>
    </w:p>
    <w:bookmarkEnd w:id="2"/>
    <w:p w14:paraId="6105DA71" w14:textId="6B392EDC" w:rsidR="00BB32CF" w:rsidRPr="00BB32CF" w:rsidRDefault="00BB32CF" w:rsidP="00BB32CF">
      <w:pPr>
        <w:pStyle w:val="a8"/>
        <w:rPr>
          <w:noProof/>
          <w:lang w:val="en-US"/>
        </w:rPr>
      </w:pPr>
    </w:p>
    <w:p w14:paraId="1893044D" w14:textId="4C8F7F38" w:rsidR="00904D3F" w:rsidRDefault="00904D3F" w:rsidP="00904D3F">
      <w:pPr>
        <w:pStyle w:val="a8"/>
        <w:rPr>
          <w:noProof/>
        </w:rPr>
      </w:pPr>
    </w:p>
    <w:p w14:paraId="4AA02CB6" w14:textId="77777777" w:rsidR="00AD2737" w:rsidRDefault="00AD2737" w:rsidP="00AD2737"/>
    <w:p w14:paraId="7DE01176" w14:textId="7992828D" w:rsidR="00AD2737" w:rsidRDefault="00AD2737" w:rsidP="00AD2737">
      <w:pPr>
        <w:pStyle w:val="1"/>
      </w:pPr>
      <w:r w:rsidRPr="6061599A">
        <w:lastRenderedPageBreak/>
        <w:t xml:space="preserve"> </w:t>
      </w:r>
      <w:bookmarkStart w:id="3" w:name="_Toc163721797"/>
      <w:proofErr w:type="spellStart"/>
      <w:r w:rsidR="00C32164" w:rsidRPr="6061599A">
        <w:t>Preliminary</w:t>
      </w:r>
      <w:proofErr w:type="spellEnd"/>
      <w:r w:rsidR="00C32164" w:rsidRPr="6061599A">
        <w:t xml:space="preserve"> </w:t>
      </w:r>
      <w:proofErr w:type="spellStart"/>
      <w:r w:rsidR="00C32164" w:rsidRPr="6061599A">
        <w:t>notes</w:t>
      </w:r>
      <w:bookmarkEnd w:id="3"/>
      <w:proofErr w:type="spellEnd"/>
    </w:p>
    <w:p w14:paraId="180AE9C9" w14:textId="60B82740" w:rsidR="00AD2737" w:rsidRPr="009A5F1E" w:rsidRDefault="00AD2737" w:rsidP="00AD2737">
      <w:pPr>
        <w:rPr>
          <w:lang w:val="en-US"/>
        </w:rPr>
      </w:pPr>
      <w:r w:rsidRPr="009A5F1E">
        <w:rPr>
          <w:lang w:val="en-US"/>
        </w:rPr>
        <w:t>In this section, we start with the network model of a typical LBS system</w:t>
      </w:r>
      <w:r w:rsidR="00F6249F">
        <w:rPr>
          <w:lang w:val="en-US"/>
        </w:rPr>
        <w:t xml:space="preserve"> (</w:t>
      </w:r>
      <w:r w:rsidR="00F6249F">
        <w:fldChar w:fldCharType="begin"/>
      </w:r>
      <w:r w:rsidR="00F6249F">
        <w:rPr>
          <w:lang w:val="en-US"/>
        </w:rPr>
        <w:instrText xml:space="preserve"> REF _Ref163723980 \h </w:instrText>
      </w:r>
      <w:r w:rsidR="006926DD">
        <w:rPr>
          <w:lang w:val="en-US"/>
        </w:rPr>
        <w:instrText xml:space="preserve">\# 0 </w:instrText>
      </w:r>
      <w:r w:rsidR="00F6249F">
        <w:fldChar w:fldCharType="separate"/>
      </w:r>
      <w:r w:rsidR="006926DD">
        <w:rPr>
          <w:lang w:val="en-US"/>
        </w:rPr>
        <w:t>1</w:t>
      </w:r>
      <w:r w:rsidR="00F6249F">
        <w:fldChar w:fldCharType="end"/>
      </w:r>
      <w:r w:rsidR="00F6249F">
        <w:rPr>
          <w:lang w:val="en-US"/>
        </w:rPr>
        <w:t>)</w:t>
      </w:r>
      <w:r w:rsidRPr="009A5F1E">
        <w:rPr>
          <w:lang w:val="en-US"/>
        </w:rPr>
        <w:t xml:space="preserve"> and subsequently discuss location privacy concerns, the attack model, and the auxiliary knowledge of adversaries. Afterwards, we identify the objectives of location privacy preservation.</w:t>
      </w:r>
    </w:p>
    <w:p w14:paraId="75B778B1" w14:textId="77777777" w:rsidR="00AD2737" w:rsidRPr="009A5F1E" w:rsidRDefault="00AD2737" w:rsidP="00AD2737">
      <w:pPr>
        <w:rPr>
          <w:lang w:val="en-US"/>
        </w:rPr>
      </w:pPr>
    </w:p>
    <w:p w14:paraId="1A9E12BE" w14:textId="77777777" w:rsidR="00AD2737" w:rsidRPr="009A5F1E" w:rsidRDefault="00AD2737" w:rsidP="00AD2737">
      <w:pPr>
        <w:ind w:firstLine="0"/>
        <w:rPr>
          <w:lang w:val="en-US"/>
        </w:rPr>
      </w:pPr>
      <w:r w:rsidRPr="009A5F1E">
        <w:rPr>
          <w:lang w:val="en-US"/>
        </w:rPr>
        <w:t>Location Privacy-Preserving Mechanisms in Location-based Services:</w:t>
      </w:r>
    </w:p>
    <w:p w14:paraId="3D41C0FD" w14:textId="77777777" w:rsidR="00AD2737" w:rsidRPr="009A5F1E" w:rsidRDefault="00AD2737" w:rsidP="00AD2737">
      <w:pPr>
        <w:ind w:firstLine="0"/>
        <w:rPr>
          <w:lang w:val="en-US"/>
        </w:rPr>
      </w:pPr>
    </w:p>
    <w:p w14:paraId="1E958C12" w14:textId="4EB361E1" w:rsidR="00AD2737" w:rsidRPr="00C32164" w:rsidRDefault="00AD2737" w:rsidP="00A17B27">
      <w:pPr>
        <w:pStyle w:val="a"/>
        <w:tabs>
          <w:tab w:val="clear" w:pos="1260"/>
          <w:tab w:val="num" w:pos="992"/>
        </w:tabs>
        <w:ind w:left="0" w:firstLine="709"/>
      </w:pPr>
      <w:r w:rsidRPr="00C32164">
        <w:t>Privacy Challenges in IoT</w:t>
      </w:r>
      <w:r w:rsidR="00C32164" w:rsidRPr="00C32164">
        <w:t>;</w:t>
      </w:r>
    </w:p>
    <w:p w14:paraId="6A2B4010" w14:textId="7C19402B" w:rsidR="00AD2737" w:rsidRPr="00C32164" w:rsidRDefault="00AD2737" w:rsidP="00A17B27">
      <w:pPr>
        <w:pStyle w:val="a"/>
        <w:tabs>
          <w:tab w:val="clear" w:pos="1260"/>
          <w:tab w:val="num" w:pos="992"/>
        </w:tabs>
        <w:ind w:left="0" w:firstLine="709"/>
      </w:pPr>
      <w:r w:rsidRPr="00C32164">
        <w:t>Privacy Challenges in Social Networks</w:t>
      </w:r>
      <w:r w:rsidR="00C32164" w:rsidRPr="00C32164">
        <w:t>;</w:t>
      </w:r>
    </w:p>
    <w:p w14:paraId="1845A87D" w14:textId="2788E3D0" w:rsidR="00AD2737" w:rsidRPr="00C32164" w:rsidRDefault="00AD2737" w:rsidP="00A17B27">
      <w:pPr>
        <w:pStyle w:val="a"/>
        <w:tabs>
          <w:tab w:val="clear" w:pos="1260"/>
          <w:tab w:val="num" w:pos="992"/>
        </w:tabs>
        <w:ind w:left="0" w:firstLine="709"/>
      </w:pPr>
      <w:r w:rsidRPr="00C32164">
        <w:t>Privacy Challenges in Machine Learning</w:t>
      </w:r>
      <w:r w:rsidR="00C32164" w:rsidRPr="00C32164">
        <w:t>;</w:t>
      </w:r>
    </w:p>
    <w:p w14:paraId="435D94DB" w14:textId="77B5E66F" w:rsidR="00AD2737" w:rsidRPr="00C32164" w:rsidRDefault="00132540" w:rsidP="00A17B27">
      <w:pPr>
        <w:pStyle w:val="a"/>
        <w:tabs>
          <w:tab w:val="clear" w:pos="1260"/>
          <w:tab w:val="num" w:pos="992"/>
        </w:tabs>
        <w:ind w:left="0" w:firstLine="709"/>
      </w:pPr>
      <w:r w:rsidRPr="00C32164">
        <w:t>T</w:t>
      </w:r>
      <w:r w:rsidR="00AD2737" w:rsidRPr="00C32164">
        <w:t>he scope of knowledge</w:t>
      </w:r>
      <w:r w:rsidR="00C32164" w:rsidRPr="00C32164">
        <w:t>;</w:t>
      </w:r>
    </w:p>
    <w:p w14:paraId="78248067" w14:textId="3DCFB9F2" w:rsidR="00AD2737" w:rsidRPr="00C32164" w:rsidRDefault="00AD2737" w:rsidP="00A17B27">
      <w:pPr>
        <w:pStyle w:val="a"/>
        <w:tabs>
          <w:tab w:val="clear" w:pos="1260"/>
          <w:tab w:val="num" w:pos="992"/>
        </w:tabs>
        <w:ind w:left="0" w:firstLine="709"/>
      </w:pPr>
      <w:r w:rsidRPr="00C32164">
        <w:t>The intersection of LBS and social networks</w:t>
      </w:r>
      <w:r w:rsidR="00C32164" w:rsidRPr="00C32164">
        <w:t>;</w:t>
      </w:r>
    </w:p>
    <w:p w14:paraId="2B5EF05F" w14:textId="39FD3BBC" w:rsidR="00AD2737" w:rsidRPr="00C32164" w:rsidRDefault="00AD2737" w:rsidP="00A17B27">
      <w:pPr>
        <w:pStyle w:val="a"/>
        <w:tabs>
          <w:tab w:val="clear" w:pos="1260"/>
          <w:tab w:val="num" w:pos="992"/>
        </w:tabs>
        <w:ind w:left="0" w:firstLine="709"/>
      </w:pPr>
      <w:r w:rsidRPr="00C32164">
        <w:t>Cloaking and Geo-indistinguishability</w:t>
      </w:r>
      <w:r w:rsidR="00C32164" w:rsidRPr="00C32164">
        <w:t>.</w:t>
      </w:r>
    </w:p>
    <w:p w14:paraId="74383736" w14:textId="77777777" w:rsidR="00AD2737" w:rsidRDefault="00AD2737" w:rsidP="00AD2737">
      <w:pPr>
        <w:ind w:firstLine="0"/>
      </w:pPr>
    </w:p>
    <w:p w14:paraId="2BAB167E" w14:textId="77777777" w:rsidR="00AD2737" w:rsidRPr="009A5F1E" w:rsidRDefault="00AD2737" w:rsidP="00AD2737">
      <w:pPr>
        <w:rPr>
          <w:lang w:val="en-US"/>
        </w:rPr>
      </w:pPr>
      <w:r w:rsidRPr="009A5F1E">
        <w:rPr>
          <w:lang w:val="en-US"/>
        </w:rPr>
        <w:t xml:space="preserve"> There are numerous sensing nodes in the sensing layer of IoT that can accurately sense the activity and state of users in the physical space in real time. Therefore, the Internet of Things has a large amount of side-channel data. Examples of such data include the Wi-Fi/Bluetooth connection records of a mobile device, the signal strength leaked while the device communicates, transmission activity in wireless networks, the data of electricity meters in a smart grid, and so on.</w:t>
      </w:r>
    </w:p>
    <w:p w14:paraId="5D8AAD9F" w14:textId="77777777" w:rsidR="00AD2737" w:rsidRDefault="00AD2737" w:rsidP="00AD2737">
      <w:pPr>
        <w:pStyle w:val="2"/>
      </w:pPr>
      <w:bookmarkStart w:id="4" w:name="_Toc163721798"/>
      <w:r w:rsidRPr="6061599A">
        <w:t xml:space="preserve">Network Model </w:t>
      </w:r>
      <w:proofErr w:type="spellStart"/>
      <w:r w:rsidRPr="6061599A">
        <w:t>of</w:t>
      </w:r>
      <w:proofErr w:type="spellEnd"/>
      <w:r w:rsidRPr="6061599A">
        <w:t xml:space="preserve"> LBS</w:t>
      </w:r>
      <w:bookmarkEnd w:id="4"/>
    </w:p>
    <w:p w14:paraId="2C33A267" w14:textId="77777777" w:rsidR="00AD2737" w:rsidRPr="009A5F1E" w:rsidRDefault="00AD2737" w:rsidP="00AD2737">
      <w:pPr>
        <w:rPr>
          <w:lang w:val="en-US"/>
        </w:rPr>
      </w:pPr>
      <w:r w:rsidRPr="009A5F1E">
        <w:rPr>
          <w:lang w:val="en-US"/>
        </w:rPr>
        <w:t xml:space="preserve">The network model of LBSs consists of four entities, as shown in Figure 1: mobile users, location positioning system, wireless communication networks, and the location-based services’ provider. In a typical LBS system, a mobile user (client) sends an LBS query to the LBS server over the. </w:t>
      </w:r>
    </w:p>
    <w:p w14:paraId="53EA03A3" w14:textId="77777777" w:rsidR="00AD2737" w:rsidRDefault="00000000" w:rsidP="00AD2737">
      <w:pPr>
        <w:pStyle w:val="a5"/>
        <w:rPr>
          <w:sz w:val="28"/>
          <w:szCs w:val="28"/>
        </w:rPr>
      </w:pPr>
      <m:oMathPara>
        <m:oMath>
          <m:sPre>
            <m:sPrePr>
              <m:ctrlPr>
                <w:rPr>
                  <w:rFonts w:ascii="Cambria Math" w:hAnsi="Cambria Math"/>
                </w:rPr>
              </m:ctrlPr>
            </m:sPrePr>
            <m:sub>
              <m:sSub>
                <m:sSubPr>
                  <m:ctrlPr>
                    <w:rPr>
                      <w:rFonts w:ascii="Cambria Math" w:hAnsi="Cambria Math"/>
                    </w:rPr>
                  </m:ctrlPr>
                </m:sSubPr>
                <m:e>
                  <m:r>
                    <w:rPr>
                      <w:rFonts w:ascii="Cambria Math" w:hAnsi="Cambria Math"/>
                    </w:rPr>
                    <m:t>P</m:t>
                  </m:r>
                </m:e>
                <m:sub>
                  <m:r>
                    <w:rPr>
                      <w:rFonts w:ascii="Cambria Math" w:hAnsi="Cambria Math"/>
                    </w:rPr>
                    <m:t>r</m:t>
                  </m:r>
                </m:sub>
              </m:sSub>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D</m:t>
                      </m:r>
                    </m:e>
                  </m:d>
                  <m:r>
                    <w:rPr>
                      <w:rFonts w:ascii="Cambria Math" w:hAnsi="Cambria Math"/>
                    </w:rPr>
                    <m:t> ∈ S</m:t>
                  </m:r>
                </m:e>
              </m:d>
              <m:r>
                <w:rPr>
                  <w:rFonts w:ascii="Cambria Math" w:hAnsi="Cambria Math"/>
                </w:rPr>
                <m:t> ≤ </m:t>
              </m:r>
              <m:sSup>
                <m:sSupPr>
                  <m:ctrlPr>
                    <w:rPr>
                      <w:rFonts w:ascii="Cambria Math" w:hAnsi="Cambria Math"/>
                    </w:rPr>
                  </m:ctrlPr>
                </m:sSupPr>
                <m:e>
                  <m:r>
                    <w:rPr>
                      <w:rFonts w:ascii="Cambria Math" w:hAnsi="Cambria Math"/>
                    </w:rPr>
                    <m:t>e</m:t>
                  </m:r>
                </m:e>
                <m:sup>
                  <m:r>
                    <w:rPr>
                      <w:rFonts w:ascii="Cambria Math" w:hAnsi="Cambria Math"/>
                    </w:rPr>
                    <m:t>e </m:t>
                  </m:r>
                </m:sup>
              </m:sSup>
              <m: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r</m:t>
                  </m:r>
                </m:sub>
              </m:sSub>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D</m:t>
                      </m:r>
                    </m:e>
                  </m:d>
                  <m:r>
                    <w:rPr>
                      <w:rFonts w:ascii="Cambria Math" w:hAnsi="Cambria Math"/>
                    </w:rPr>
                    <m:t> ∈ S</m:t>
                  </m:r>
                </m:e>
              </m:d>
            </m:sub>
            <m:sup/>
            <m:e/>
          </m:sPre>
        </m:oMath>
      </m:oMathPara>
    </w:p>
    <w:p w14:paraId="539A6339" w14:textId="77777777" w:rsidR="00AD2737" w:rsidRPr="009A5F1E" w:rsidRDefault="00AD2737" w:rsidP="00AD2737">
      <w:pPr>
        <w:pStyle w:val="a6"/>
        <w:rPr>
          <w:lang w:val="en-US"/>
        </w:rPr>
      </w:pPr>
      <w:r w:rsidRPr="009A5F1E">
        <w:rPr>
          <w:lang w:val="en-US"/>
        </w:rPr>
        <w:t xml:space="preserve">Definition 1 (Differential Privacy). Assume a randomized algorithm A (the algorithm being randomized means that its output is not a fixed value for a particular input, but instead follows a certain distribution) and a positive real number </w:t>
      </w:r>
      <w:r w:rsidRPr="6061599A">
        <w:t>ϵ</w:t>
      </w:r>
      <w:r w:rsidRPr="009A5F1E">
        <w:rPr>
          <w:lang w:val="en-US"/>
        </w:rPr>
        <w:t>.</w:t>
      </w:r>
    </w:p>
    <w:p w14:paraId="64DD67D5" w14:textId="77777777" w:rsidR="00AD2737" w:rsidRPr="009A5F1E" w:rsidRDefault="00AD2737" w:rsidP="00AD2737">
      <w:pPr>
        <w:ind w:firstLine="0"/>
        <w:rPr>
          <w:lang w:val="en-US"/>
        </w:rPr>
      </w:pPr>
    </w:p>
    <w:p w14:paraId="1CE54653" w14:textId="1F88D38A" w:rsidR="00AD2737" w:rsidRPr="00F6249F" w:rsidRDefault="00AD2737" w:rsidP="00AD2737">
      <w:pPr>
        <w:ind w:firstLine="0"/>
        <w:rPr>
          <w:lang w:val="en-US"/>
        </w:rPr>
      </w:pPr>
      <w:r w:rsidRPr="6061599A">
        <w:rPr>
          <w:lang w:val="en-US"/>
        </w:rPr>
        <w:t xml:space="preserve">Entropy measures the degree of privacy protection from the perspective of the uncertainty in an attacker’s determination of a unique answer from all candidates. It has been frequently used with </w:t>
      </w:r>
      <w:r w:rsidRPr="6061599A">
        <w:rPr>
          <w:lang w:val="en-US"/>
        </w:rPr>
        <w:lastRenderedPageBreak/>
        <w:t>two subsets of LPPMs. The first definition is suitable for an anonymity framework [75] and applies to, e.g., cloaking, dummy locations, path confusion, and mix zone</w:t>
      </w:r>
      <w:r w:rsidR="00F6249F" w:rsidRPr="00F6249F">
        <w:rPr>
          <w:lang w:val="en-US"/>
        </w:rPr>
        <w:t xml:space="preserve"> </w:t>
      </w:r>
      <w:bookmarkStart w:id="5" w:name="_Hlk163727343"/>
      <w:r w:rsidR="00F6249F" w:rsidRPr="00F6249F">
        <w:rPr>
          <w:lang w:val="en-US"/>
        </w:rPr>
        <w:t>(</w:t>
      </w:r>
      <w:r w:rsidR="006926DD">
        <w:fldChar w:fldCharType="begin"/>
      </w:r>
      <w:r w:rsidR="006926DD" w:rsidRPr="006926DD">
        <w:rPr>
          <w:lang w:val="en-US"/>
        </w:rPr>
        <w:instrText xml:space="preserve"> REF _Ref98170820 \h \</w:instrText>
      </w:r>
      <w:r w:rsidR="006926DD">
        <w:rPr>
          <w:lang w:val="en-US"/>
        </w:rPr>
        <w:instrText xml:space="preserve"># 0 </w:instrText>
      </w:r>
      <w:r w:rsidR="006926DD">
        <w:fldChar w:fldCharType="separate"/>
      </w:r>
      <w:r w:rsidR="006926DD">
        <w:rPr>
          <w:lang w:val="en-US"/>
        </w:rPr>
        <w:t>2</w:t>
      </w:r>
      <w:r w:rsidR="006926DD">
        <w:fldChar w:fldCharType="end"/>
      </w:r>
      <w:r w:rsidR="00F6249F" w:rsidRPr="00F6249F">
        <w:rPr>
          <w:lang w:val="en-US"/>
        </w:rPr>
        <w:t>)</w:t>
      </w:r>
      <w:bookmarkEnd w:id="5"/>
      <w:r w:rsidRPr="6061599A">
        <w:rPr>
          <w:lang w:val="en-US"/>
        </w:rPr>
        <w:t xml:space="preserve"> mechanisms based on k-anonymity. In an anonymity framework, the entropy is computed as</w:t>
      </w:r>
    </w:p>
    <w:p w14:paraId="22C79FDE" w14:textId="77777777" w:rsidR="00AD2737" w:rsidRDefault="00000000" w:rsidP="00AD2737">
      <w:pPr>
        <w:pStyle w:val="a5"/>
      </w:pPr>
      <m:oMathPara>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 ≥ -</m:t>
          </m:r>
          <m:nary>
            <m:naryPr>
              <m:chr m:val="∑"/>
              <m:ctrlPr>
                <w:rPr>
                  <w:rFonts w:ascii="Cambria Math" w:hAnsi="Cambria Math"/>
                </w:rPr>
              </m:ctrlPr>
            </m:naryPr>
            <m:sub>
              <m:r>
                <w:rPr>
                  <w:rFonts w:ascii="Cambria Math" w:hAnsi="Cambria Math"/>
                </w:rPr>
                <m:t> I</m:t>
              </m:r>
            </m:sub>
            <m:sup>
              <m:r>
                <w:rPr>
                  <w:rFonts w:ascii="Cambria Math" w:hAnsi="Cambria Math"/>
                </w:rPr>
                <m:t> 25</m:t>
              </m:r>
            </m:sup>
            <m:e>
              <m:sSub>
                <m:sSubPr>
                  <m:ctrlPr>
                    <w:rPr>
                      <w:rFonts w:ascii="Cambria Math" w:hAnsi="Cambria Math"/>
                    </w:rPr>
                  </m:ctrlPr>
                </m:sSubPr>
                <m:e>
                  <m:r>
                    <w:rPr>
                      <w:rFonts w:ascii="Cambria Math" w:hAnsi="Cambria Math"/>
                    </w:rPr>
                    <m:t>p</m:t>
                  </m:r>
                </m:e>
                <m:sub>
                  <m:r>
                    <w:rPr>
                      <w:rFonts w:ascii="Cambria Math" w:hAnsi="Cambria Math"/>
                    </w:rPr>
                    <m:t>i </m:t>
                  </m:r>
                </m:sub>
              </m:sSub>
            </m:e>
          </m:nary>
          <m:r>
            <w:rPr>
              <w:rFonts w:ascii="Cambria Math" w:hAnsi="Cambria Math"/>
            </w:rPr>
            <m:t>⋅ </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i</m:t>
                  </m:r>
                </m:sub>
              </m:sSub>
            </m:e>
          </m:func>
          <m:r>
            <w:rPr>
              <w:rFonts w:ascii="Cambria Math" w:hAnsi="Cambria Math"/>
            </w:rPr>
            <m:t>⋅</m:t>
          </m:r>
          <m:f>
            <m:fPr>
              <m:ctrlPr>
                <w:rPr>
                  <w:rFonts w:ascii="Cambria Math" w:hAnsi="Cambria Math"/>
                </w:rPr>
              </m:ctrlPr>
            </m:fPr>
            <m:num>
              <m:f>
                <m:fPr>
                  <m:ctrlPr>
                    <w:rPr>
                      <w:rFonts w:ascii="Cambria Math" w:hAnsi="Cambria Math"/>
                    </w:rPr>
                  </m:ctrlPr>
                </m:fPr>
                <m:num>
                  <m:f>
                    <m:fPr>
                      <m:ctrlPr>
                        <w:rPr>
                          <w:rFonts w:ascii="Cambria Math" w:hAnsi="Cambria Math"/>
                        </w:rPr>
                      </m:ctrlPr>
                    </m:fPr>
                    <m:num>
                      <m:f>
                        <m:fPr>
                          <m:ctrlPr>
                            <w:rPr>
                              <w:rFonts w:ascii="Cambria Math" w:hAnsi="Cambria Math"/>
                            </w:rPr>
                          </m:ctrlPr>
                        </m:fPr>
                        <m:num>
                          <m:r>
                            <w:rPr>
                              <w:rFonts w:ascii="Cambria Math" w:hAnsi="Cambria Math"/>
                            </w:rPr>
                            <m:t>dy</m:t>
                          </m:r>
                        </m:num>
                        <m:den>
                          <m:r>
                            <w:rPr>
                              <w:rFonts w:ascii="Cambria Math" w:hAnsi="Cambria Math"/>
                            </w:rPr>
                            <m:t>dx</m:t>
                          </m:r>
                        </m:den>
                      </m:f>
                    </m:num>
                    <m:den>
                      <m:r>
                        <w:rPr>
                          <w:rFonts w:ascii="Cambria Math" w:hAnsi="Cambria Math"/>
                        </w:rPr>
                        <m:t>x</m:t>
                      </m:r>
                    </m:den>
                  </m:f>
                </m:num>
                <m:den>
                  <m:r>
                    <w:rPr>
                      <w:rFonts w:ascii="Cambria Math" w:hAnsi="Cambria Math"/>
                    </w:rPr>
                    <m:t>x⋅y⋅z⋅w</m:t>
                  </m:r>
                  <m:d>
                    <m:dPr>
                      <m:ctrlPr>
                        <w:rPr>
                          <w:rFonts w:ascii="Cambria Math" w:hAnsi="Cambria Math"/>
                        </w:rPr>
                      </m:ctrlPr>
                    </m:dPr>
                    <m:e>
                      <m:d>
                        <m:dPr>
                          <m:begChr m:val="|"/>
                          <m:endChr m:val="|"/>
                          <m:ctrlPr>
                            <w:rPr>
                              <w:rFonts w:ascii="Cambria Math" w:hAnsi="Cambria Math"/>
                            </w:rPr>
                          </m:ctrlPr>
                        </m:dPr>
                        <m:e>
                          <m:r>
                            <w:rPr>
                              <w:rFonts w:ascii="Cambria Math" w:hAnsi="Cambria Math"/>
                            </w:rPr>
                            <m:t>s</m:t>
                          </m:r>
                        </m:e>
                      </m:d>
                    </m:e>
                  </m:d>
                </m:den>
              </m:f>
            </m:num>
            <m:den>
              <m:f>
                <m:fPr>
                  <m:ctrlPr>
                    <w:rPr>
                      <w:rFonts w:ascii="Cambria Math" w:hAnsi="Cambria Math"/>
                    </w:rPr>
                  </m:ctrlPr>
                </m:fPr>
                <m:num>
                  <m:r>
                    <w:rPr>
                      <w:rFonts w:ascii="Cambria Math" w:hAnsi="Cambria Math"/>
                    </w:rPr>
                    <m:t>-b±</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den>
          </m:f>
        </m:oMath>
      </m:oMathPara>
    </w:p>
    <w:p w14:paraId="5F4CC696" w14:textId="77777777" w:rsidR="00AD2737" w:rsidRDefault="00AD2737" w:rsidP="00AD2737">
      <w:pPr>
        <w:pStyle w:val="a6"/>
        <w:rPr>
          <w:lang w:val="en-US"/>
        </w:rPr>
      </w:pPr>
      <w:r w:rsidRPr="6061599A">
        <w:rPr>
          <w:lang w:val="en-US"/>
        </w:rPr>
        <w:t xml:space="preserve">where </w:t>
      </w:r>
      <m:oMath>
        <m:r>
          <w:rPr>
            <w:rFonts w:ascii="Cambria Math" w:hAnsi="Cambria Math"/>
          </w:rPr>
          <m:t>I</m:t>
        </m:r>
        <m:r>
          <w:rPr>
            <w:rFonts w:ascii="Cambria Math" w:hAnsi="Cambria Math"/>
            <w:lang w:val="en-US"/>
          </w:rPr>
          <m:t> </m:t>
        </m:r>
      </m:oMath>
      <w:r w:rsidRPr="6061599A">
        <w:rPr>
          <w:lang w:val="en-US"/>
        </w:rPr>
        <w:t xml:space="preserve"> - the anonymity set;</w:t>
      </w:r>
    </w:p>
    <w:p w14:paraId="1F6B5883" w14:textId="77777777" w:rsidR="00AD2737" w:rsidRDefault="00000000" w:rsidP="00AD2737">
      <w:pPr>
        <w:pStyle w:val="ac"/>
        <w:rPr>
          <w:lang w:val="en-US"/>
        </w:rPr>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D2737" w:rsidRPr="6061599A">
        <w:rPr>
          <w:lang w:val="en-US"/>
        </w:rPr>
        <w:t xml:space="preserve"> - the probability that attackers determine which user in </w:t>
      </w:r>
      <m:oMath>
        <m:r>
          <w:rPr>
            <w:rFonts w:ascii="Cambria Math" w:hAnsi="Cambria Math"/>
          </w:rPr>
          <m:t>I</m:t>
        </m:r>
        <m:r>
          <w:rPr>
            <w:rFonts w:ascii="Cambria Math" w:hAnsi="Cambria Math"/>
            <w:lang w:val="en-US"/>
          </w:rPr>
          <m:t> </m:t>
        </m:r>
      </m:oMath>
      <w:r w:rsidR="00AD2737" w:rsidRPr="6061599A">
        <w:rPr>
          <w:lang w:val="en-US"/>
        </w:rPr>
        <w:t xml:space="preserve"> the observed location belongs to.</w:t>
      </w:r>
    </w:p>
    <w:p w14:paraId="742F6244" w14:textId="77777777" w:rsidR="00AD2737" w:rsidRDefault="00AD2737" w:rsidP="00AD2737">
      <w:pPr>
        <w:pStyle w:val="ac"/>
        <w:rPr>
          <w:lang w:val="en-US"/>
        </w:rPr>
      </w:pPr>
    </w:p>
    <w:p w14:paraId="58D9D23F" w14:textId="77777777" w:rsidR="00AD2737" w:rsidRPr="009A5F1E" w:rsidRDefault="00AD2737" w:rsidP="00AD2737">
      <w:pPr>
        <w:ind w:firstLine="0"/>
        <w:rPr>
          <w:lang w:val="en-US"/>
        </w:rPr>
      </w:pPr>
      <w:r w:rsidRPr="009A5F1E">
        <w:rPr>
          <w:lang w:val="en-US"/>
        </w:rPr>
        <w:t>To measure the data utility of the perturbed location, the expected distance between the released location and the actual location, which is also commonly referred to as quality of loss, can be a general utility metric independent of specific location-based applications and has been adopted as the standard by the community [95]:</w:t>
      </w:r>
    </w:p>
    <w:tbl>
      <w:tblPr>
        <w:tblW w:w="0" w:type="auto"/>
        <w:tblInd w:w="108" w:type="dxa"/>
        <w:tblLook w:val="04A0" w:firstRow="1" w:lastRow="0" w:firstColumn="1" w:lastColumn="0" w:noHBand="0" w:noVBand="1"/>
      </w:tblPr>
      <w:tblGrid>
        <w:gridCol w:w="8537"/>
        <w:gridCol w:w="709"/>
      </w:tblGrid>
      <w:tr w:rsidR="00AD2737" w14:paraId="07A88FE6" w14:textId="77777777" w:rsidTr="00E95921">
        <w:trPr>
          <w:trHeight w:val="1455"/>
        </w:trPr>
        <w:tc>
          <w:tcPr>
            <w:tcW w:w="8539" w:type="dxa"/>
            <w:vAlign w:val="center"/>
          </w:tcPr>
          <w:p w14:paraId="3763AB5B" w14:textId="77777777" w:rsidR="00AD2737" w:rsidRPr="00AD2737" w:rsidRDefault="00AD2737" w:rsidP="00E95921">
            <w:pPr>
              <w:pStyle w:val="a5"/>
              <w:rPr>
                <w:lang w:val="en-US"/>
              </w:rPr>
            </w:pPr>
            <m:oMathPara>
              <m:oMath>
                <m:r>
                  <w:rPr>
                    <w:rFonts w:ascii="Cambria Math" w:hAnsi="Cambria Math"/>
                    <w:lang w:val="en-US"/>
                  </w:rPr>
                  <m:t>5</m:t>
                </m:r>
                <m:nary>
                  <m:naryPr>
                    <m:ctrlPr>
                      <w:rPr>
                        <w:rFonts w:ascii="Cambria Math" w:hAnsi="Cambria Math"/>
                      </w:rPr>
                    </m:ctrlPr>
                  </m:naryPr>
                  <m:sub>
                    <m:r>
                      <w:rPr>
                        <w:rFonts w:ascii="Cambria Math" w:hAnsi="Cambria Math"/>
                        <w:lang w:val="en-US"/>
                      </w:rPr>
                      <m:t>4</m:t>
                    </m:r>
                  </m:sub>
                  <m:sup>
                    <m:r>
                      <w:rPr>
                        <w:rFonts w:ascii="Cambria Math" w:hAnsi="Cambria Math"/>
                        <w:lang w:val="en-US"/>
                      </w:rPr>
                      <m:t>5</m:t>
                    </m:r>
                  </m:sup>
                  <m:e>
                    <m:f>
                      <m:fPr>
                        <m:ctrlPr>
                          <w:rPr>
                            <w:rFonts w:ascii="Cambria Math" w:hAnsi="Cambria Math"/>
                          </w:rPr>
                        </m:ctrlPr>
                      </m:fPr>
                      <m:num>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lang w:val="en-US"/>
                                  </w:rPr>
                                  <m:t>max</m:t>
                                </m:r>
                              </m:e>
                              <m:lim>
                                <m:r>
                                  <w:rPr>
                                    <w:rFonts w:ascii="Cambria Math" w:hAnsi="Cambria Math"/>
                                    <w:lang w:val="en-US"/>
                                  </w:rPr>
                                  <m:t>0≤</m:t>
                                </m:r>
                                <m:r>
                                  <w:rPr>
                                    <w:rFonts w:ascii="Cambria Math" w:hAnsi="Cambria Math"/>
                                  </w:rPr>
                                  <m:t>x</m:t>
                                </m:r>
                                <m:r>
                                  <w:rPr>
                                    <w:rFonts w:ascii="Cambria Math" w:hAnsi="Cambria Math"/>
                                    <w:lang w:val="en-US"/>
                                  </w:rPr>
                                  <m:t>≤1</m:t>
                                </m:r>
                              </m:lim>
                            </m:limLow>
                          </m:fName>
                          <m:e/>
                        </m:func>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lang w:val="en-US"/>
                              </w:rPr>
                              <m:t>-</m:t>
                            </m:r>
                            <m:sSup>
                              <m:sSupPr>
                                <m:ctrlPr>
                                  <w:rPr>
                                    <w:rFonts w:ascii="Cambria Math" w:hAnsi="Cambria Math"/>
                                  </w:rPr>
                                </m:ctrlPr>
                              </m:sSupPr>
                              <m:e>
                                <m:r>
                                  <w:rPr>
                                    <w:rFonts w:ascii="Cambria Math" w:hAnsi="Cambria Math"/>
                                  </w:rPr>
                                  <m:t>x</m:t>
                                </m:r>
                              </m:e>
                              <m:sup>
                                <m:r>
                                  <w:rPr>
                                    <w:rFonts w:ascii="Cambria Math" w:hAnsi="Cambria Math"/>
                                    <w:lang w:val="en-US"/>
                                  </w:rPr>
                                  <m:t>2</m:t>
                                </m:r>
                              </m:sup>
                            </m:sSup>
                          </m:sup>
                        </m:sSup>
                        <m:r>
                          <w:rPr>
                            <w:rFonts w:ascii="Cambria Math" w:hAnsi="Cambria Math"/>
                            <w:lang w:val="en-US"/>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lang w:val="en-US"/>
                                  </w:rPr>
                                  <m:t>lim</m:t>
                                </m:r>
                              </m:e>
                              <m:lim>
                                <m:r>
                                  <w:rPr>
                                    <w:rFonts w:ascii="Cambria Math" w:hAnsi="Cambria Math"/>
                                    <w:lang w:val="en-US"/>
                                  </w:rPr>
                                  <m:t>5</m:t>
                                </m:r>
                              </m:lim>
                            </m:limLow>
                          </m:fName>
                          <m:e>
                            <m:d>
                              <m:dPr>
                                <m:ctrlPr>
                                  <w:rPr>
                                    <w:rFonts w:ascii="Cambria Math" w:hAnsi="Cambria Math"/>
                                  </w:rPr>
                                </m:ctrlPr>
                              </m:dPr>
                              <m:e>
                                <m:r>
                                  <w:rPr>
                                    <w:rFonts w:ascii="Cambria Math" w:hAnsi="Cambria Math"/>
                                    <w:lang w:val="en-US"/>
                                  </w:rPr>
                                  <m:t>6</m:t>
                                </m:r>
                                <m:r>
                                  <w:rPr>
                                    <w:rFonts w:ascii="Cambria Math" w:hAnsi="Cambria Math"/>
                                  </w:rPr>
                                  <m:t>x</m:t>
                                </m:r>
                              </m:e>
                            </m:d>
                          </m:e>
                        </m:func>
                        <m:r>
                          <w:rPr>
                            <w:rFonts w:ascii="Cambria Math" w:hAnsi="Cambria Math"/>
                            <w:lang w:val="en-US"/>
                          </w:rPr>
                          <m:t>⋅</m:t>
                        </m:r>
                        <m:func>
                          <m:funcPr>
                            <m:ctrlPr>
                              <w:rPr>
                                <w:rFonts w:ascii="Cambria Math" w:hAnsi="Cambria Math"/>
                              </w:rPr>
                            </m:ctrlPr>
                          </m:funcPr>
                          <m:fName>
                            <m:r>
                              <m:rPr>
                                <m:sty m:val="p"/>
                              </m:rPr>
                              <w:rPr>
                                <w:rFonts w:ascii="Cambria Math" w:hAnsi="Cambria Math"/>
                                <w:lang w:val="en-US"/>
                              </w:rPr>
                              <m:t>cosh</m:t>
                            </m:r>
                          </m:fName>
                          <m:e>
                            <m:r>
                              <w:rPr>
                                <w:rFonts w:ascii="Cambria Math" w:hAnsi="Cambria Math"/>
                              </w:rPr>
                              <m:t>y</m:t>
                            </m:r>
                          </m:e>
                        </m:func>
                        <m:r>
                          <w:rPr>
                            <w:rFonts w:ascii="Cambria Math" w:hAnsi="Cambria Math"/>
                            <w:lang w:val="en-US"/>
                          </w:rPr>
                          <m:t> </m:t>
                        </m:r>
                      </m:num>
                      <m:den>
                        <m:f>
                          <m:fPr>
                            <m:ctrlPr>
                              <w:rPr>
                                <w:rFonts w:ascii="Cambria Math" w:hAnsi="Cambria Math"/>
                              </w:rPr>
                            </m:ctrlPr>
                          </m:fPr>
                          <m:num>
                            <m:r>
                              <m:rPr>
                                <m:nor/>
                              </m:rPr>
                              <m:t>Δ</m:t>
                            </m:r>
                            <m:r>
                              <w:rPr>
                                <w:rFonts w:ascii="Cambria Math" w:hAnsi="Cambria Math"/>
                              </w:rPr>
                              <m:t>y</m:t>
                            </m:r>
                          </m:num>
                          <m:den>
                            <m:r>
                              <m:rPr>
                                <m:nor/>
                              </m:rPr>
                              <m:t>Δ</m:t>
                            </m:r>
                            <m:r>
                              <w:rPr>
                                <w:rFonts w:ascii="Cambria Math" w:hAnsi="Cambria Math"/>
                              </w:rPr>
                              <m:t>x</m:t>
                            </m:r>
                          </m:den>
                        </m:f>
                        <m:r>
                          <w:rPr>
                            <w:rFonts w:ascii="Cambria Math" w:hAnsi="Cambria Math"/>
                            <w:lang w:val="en-US"/>
                          </w:rPr>
                          <m:t>⋅</m:t>
                        </m:r>
                        <m:f>
                          <m:fPr>
                            <m:ctrlPr>
                              <w:rPr>
                                <w:rFonts w:ascii="Cambria Math" w:hAnsi="Cambria Math"/>
                              </w:rPr>
                            </m:ctrlPr>
                          </m:fPr>
                          <m:num>
                            <m:rad>
                              <m:radPr>
                                <m:ctrlPr>
                                  <w:rPr>
                                    <w:rFonts w:ascii="Cambria Math" w:hAnsi="Cambria Math"/>
                                  </w:rPr>
                                </m:ctrlPr>
                              </m:radPr>
                              <m:deg>
                                <m:r>
                                  <w:rPr>
                                    <w:rFonts w:ascii="Cambria Math" w:hAnsi="Cambria Math"/>
                                    <w:lang w:val="en-US"/>
                                  </w:rPr>
                                  <m:t>67</m:t>
                                </m:r>
                              </m:deg>
                              <m:e>
                                <m:r>
                                  <w:rPr>
                                    <w:rFonts w:ascii="Cambria Math" w:hAnsi="Cambria Math"/>
                                  </w:rPr>
                                  <m:t>yx</m:t>
                                </m:r>
                              </m:e>
                            </m:rad>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lang w:val="en-US"/>
                                      </w:rPr>
                                      <m:t>sinh</m:t>
                                    </m:r>
                                  </m:e>
                                  <m:sup>
                                    <m:r>
                                      <w:rPr>
                                        <w:rFonts w:ascii="Cambria Math" w:hAnsi="Cambria Math"/>
                                        <w:lang w:val="en-US"/>
                                      </w:rPr>
                                      <m:t>-1</m:t>
                                    </m:r>
                                  </m:sup>
                                </m:sSup>
                              </m:fName>
                              <m:e/>
                            </m:func>
                            <m:r>
                              <w:rPr>
                                <w:rFonts w:ascii="Cambria Math" w:hAnsi="Cambria Math"/>
                              </w:rPr>
                              <m:t>e</m:t>
                            </m:r>
                          </m:den>
                        </m:f>
                      </m:den>
                    </m:f>
                  </m:e>
                </m:nary>
              </m:oMath>
            </m:oMathPara>
          </w:p>
        </w:tc>
        <w:tc>
          <w:tcPr>
            <w:tcW w:w="709" w:type="dxa"/>
            <w:vAlign w:val="center"/>
          </w:tcPr>
          <w:p w14:paraId="05B18E31" w14:textId="77777777" w:rsidR="00AD2737" w:rsidRDefault="00AD2737" w:rsidP="00E95921">
            <w:pPr>
              <w:pStyle w:val="-1"/>
            </w:pPr>
            <w:r>
              <w:t>(</w:t>
            </w:r>
            <w:r>
              <w:fldChar w:fldCharType="begin"/>
            </w:r>
            <w:r>
              <w:instrText xml:space="preserve"> SEQ Формула \* ARABIC </w:instrText>
            </w:r>
            <w:r>
              <w:fldChar w:fldCharType="separate"/>
            </w:r>
            <w:r w:rsidRPr="6061599A">
              <w:rPr>
                <w:noProof/>
              </w:rPr>
              <w:t>1</w:t>
            </w:r>
            <w:r>
              <w:fldChar w:fldCharType="end"/>
            </w:r>
            <w:r>
              <w:t>)</w:t>
            </w:r>
          </w:p>
        </w:tc>
      </w:tr>
    </w:tbl>
    <w:p w14:paraId="7ED42AF1" w14:textId="77777777" w:rsidR="00AD2737" w:rsidRDefault="00AD2737" w:rsidP="00C32164">
      <w:pPr>
        <w:ind w:firstLine="0"/>
      </w:pPr>
    </w:p>
    <w:p w14:paraId="2C805D0F" w14:textId="77777777" w:rsidR="00AD2737" w:rsidRPr="00C32164" w:rsidRDefault="00AD2737" w:rsidP="00AD2737">
      <w:pPr>
        <w:pStyle w:val="2"/>
        <w:rPr>
          <w:lang w:val="en-US"/>
        </w:rPr>
      </w:pPr>
      <w:bookmarkStart w:id="6" w:name="_Toc163721799"/>
      <w:r w:rsidRPr="00C32164">
        <w:rPr>
          <w:lang w:val="en-US"/>
        </w:rPr>
        <w:t>Open Issues in Existing LPPMs</w:t>
      </w:r>
      <w:bookmarkEnd w:id="6"/>
    </w:p>
    <w:p w14:paraId="537EC584" w14:textId="77777777" w:rsidR="00AD2737" w:rsidRPr="009A5F1E" w:rsidRDefault="00AD2737" w:rsidP="0046020A">
      <w:pPr>
        <w:pStyle w:val="3"/>
        <w:rPr>
          <w:lang w:val="en-US"/>
        </w:rPr>
      </w:pPr>
      <w:bookmarkStart w:id="7" w:name="_Toc163721800"/>
      <w:r w:rsidRPr="009A5F1E">
        <w:rPr>
          <w:lang w:val="en-US"/>
        </w:rPr>
        <w:t>Performance. We discuss the following three aspects of performance in the context of the inherent tradeoff among location privacy, utility, and overhead in designing LPPMs.</w:t>
      </w:r>
      <w:bookmarkEnd w:id="7"/>
    </w:p>
    <w:p w14:paraId="416C3437" w14:textId="4E9FAA0C" w:rsidR="00AD2737" w:rsidRPr="00A17B27" w:rsidRDefault="00AD2737" w:rsidP="00A17B27">
      <w:pPr>
        <w:pStyle w:val="a0"/>
      </w:pPr>
      <w:r w:rsidRPr="00A17B27">
        <w:t>Quantification. The development of LPPMs relies on the ability to theoretically quantify location privacy and loss of service quality. However, current research mainly focuses on designing privacy preservation algorithms. Few studies aim at evaluating the efficiency of protection mechanisms in regard to privacy and utility [106, 116]. On the privacy side, an emerging option would be to improve robustness of LPPMs by jointly integrating two or more privacy notions based on their inherent limitations and complementary nature</w:t>
      </w:r>
      <w:r w:rsidR="00CA40F2" w:rsidRPr="00A17B27">
        <w:t>;</w:t>
      </w:r>
    </w:p>
    <w:p w14:paraId="6F1C04F5" w14:textId="0CC9E223" w:rsidR="00AD2737" w:rsidRPr="00A17B27" w:rsidRDefault="00AD2737" w:rsidP="00A17B27">
      <w:pPr>
        <w:pStyle w:val="a0"/>
      </w:pPr>
      <w:r w:rsidRPr="00A17B27">
        <w:t>Personalization. Enabling personalized privacy protection for users is challenging but essential for users’ benefiting from location data. In practice, various users indeed have different requirements regarding location privacy and service utility. Even for the same user, requirements may vary for different types of services, locations, times, and environments</w:t>
      </w:r>
      <w:r w:rsidR="00CA40F2" w:rsidRPr="00A17B27">
        <w:t>;</w:t>
      </w:r>
    </w:p>
    <w:p w14:paraId="20F7292F" w14:textId="3860F2AF" w:rsidR="00AD2737" w:rsidRPr="00A17B27" w:rsidRDefault="00AD2737" w:rsidP="00A17B27">
      <w:pPr>
        <w:pStyle w:val="a0"/>
      </w:pPr>
      <w:r w:rsidRPr="00A17B27">
        <w:lastRenderedPageBreak/>
        <w:t xml:space="preserve"> Practicality. The gap between theory and practice has been widening, and implementations of the proposed LPPMs in real-world applications remain underexplored. When LPPMs are being designed, it is necessary to take into account the availability of data and the efficiency of the system</w:t>
      </w:r>
      <w:r w:rsidR="00CA40F2" w:rsidRPr="00A17B27">
        <w:t>;</w:t>
      </w:r>
    </w:p>
    <w:p w14:paraId="44F3C56B" w14:textId="2ADFD20F" w:rsidR="00AD2737" w:rsidRPr="00A17B27" w:rsidRDefault="00AD2737" w:rsidP="00A17B27">
      <w:pPr>
        <w:pStyle w:val="a0"/>
      </w:pPr>
      <w:r w:rsidRPr="00A17B27">
        <w:t>Temporal and spatial correlations. With the development of mobile computing and vehicle-to-everything (V2X) communications, the demand for mobile services (e.g., continuous LBSs) is growing</w:t>
      </w:r>
      <w:r w:rsidR="00CA40F2" w:rsidRPr="00A17B27">
        <w:t>;</w:t>
      </w:r>
    </w:p>
    <w:p w14:paraId="56E96F70" w14:textId="77777777" w:rsidR="00AD2737" w:rsidRPr="00A17B27" w:rsidRDefault="00AD2737" w:rsidP="00A17B27">
      <w:pPr>
        <w:pStyle w:val="a0"/>
      </w:pPr>
      <w:r w:rsidRPr="00A17B27">
        <w:t>Background knowledge correlations. In an era of various applications and services being integrated, a fundamental challenge entails location privacy protection in the context of correlations among accessible multisource and cross-domain spatiotemporal data.</w:t>
      </w:r>
    </w:p>
    <w:p w14:paraId="54650629" w14:textId="77777777" w:rsidR="00AD2737" w:rsidRPr="009A5F1E" w:rsidRDefault="00AD2737" w:rsidP="00AD2737">
      <w:pPr>
        <w:rPr>
          <w:lang w:val="en-US"/>
        </w:rPr>
      </w:pPr>
    </w:p>
    <w:p w14:paraId="42AA3101" w14:textId="7BFC5FA0" w:rsidR="00AD2737" w:rsidRDefault="00AD2737" w:rsidP="00AD2737">
      <w:pPr>
        <w:pStyle w:val="3"/>
      </w:pPr>
      <w:bookmarkStart w:id="8" w:name="_Toc163721801"/>
      <w:r w:rsidRPr="6061599A">
        <w:t xml:space="preserve">LPPMS </w:t>
      </w:r>
      <w:proofErr w:type="spellStart"/>
      <w:r w:rsidR="0046020A" w:rsidRPr="6061599A">
        <w:t>for</w:t>
      </w:r>
      <w:proofErr w:type="spellEnd"/>
      <w:r w:rsidR="0046020A" w:rsidRPr="6061599A">
        <w:t xml:space="preserve"> </w:t>
      </w:r>
      <w:proofErr w:type="spellStart"/>
      <w:r w:rsidR="0046020A" w:rsidRPr="6061599A">
        <w:t>continuous</w:t>
      </w:r>
      <w:proofErr w:type="spellEnd"/>
      <w:r w:rsidR="0046020A" w:rsidRPr="6061599A">
        <w:t xml:space="preserve"> </w:t>
      </w:r>
      <w:r w:rsidRPr="6061599A">
        <w:t>LBSS</w:t>
      </w:r>
      <w:bookmarkEnd w:id="8"/>
    </w:p>
    <w:p w14:paraId="1626D29A" w14:textId="77777777" w:rsidR="00AD2737" w:rsidRPr="009A5F1E" w:rsidRDefault="00AD2737" w:rsidP="00AD2737">
      <w:pPr>
        <w:rPr>
          <w:lang w:val="en-US"/>
        </w:rPr>
      </w:pPr>
      <w:r w:rsidRPr="009A5F1E">
        <w:rPr>
          <w:lang w:val="en-US"/>
        </w:rPr>
        <w:t>In contrast, policy-based privacy protection mechanisms face the highest risk of revealing private user information. The obfuscation-based and cooperation- and caching-based mechanisms perform comparably in this respect. Furthermore, we provide two insights. An individual location privacy-preserving mechanism uses the appropriate privacy metrics due to its distinct protection objectives and methodology.</w:t>
      </w:r>
    </w:p>
    <w:p w14:paraId="6A6A0C40" w14:textId="77777777" w:rsidR="00AD2737" w:rsidRPr="009A5F1E" w:rsidRDefault="00AD2737" w:rsidP="00AD2737">
      <w:pPr>
        <w:rPr>
          <w:lang w:val="en-US"/>
        </w:rPr>
      </w:pPr>
    </w:p>
    <w:p w14:paraId="0164D6D5" w14:textId="77777777" w:rsidR="00AD2737" w:rsidRPr="009A5F1E" w:rsidRDefault="00AD2737" w:rsidP="00AD2737">
      <w:pPr>
        <w:ind w:firstLine="0"/>
        <w:rPr>
          <w:lang w:val="en-US"/>
        </w:rPr>
      </w:pPr>
    </w:p>
    <w:p w14:paraId="14926C38" w14:textId="77777777" w:rsidR="00AD2737" w:rsidRDefault="00AD2737" w:rsidP="00AD2737">
      <w:pPr>
        <w:pStyle w:val="1"/>
      </w:pPr>
      <w:bookmarkStart w:id="9" w:name="_Toc163721802"/>
      <w:r w:rsidRPr="6061599A">
        <w:lastRenderedPageBreak/>
        <w:t xml:space="preserve">Research </w:t>
      </w:r>
      <w:proofErr w:type="spellStart"/>
      <w:r w:rsidRPr="6061599A">
        <w:t>Opportunities</w:t>
      </w:r>
      <w:proofErr w:type="spellEnd"/>
      <w:r w:rsidRPr="6061599A">
        <w:t xml:space="preserve"> </w:t>
      </w:r>
      <w:proofErr w:type="spellStart"/>
      <w:r w:rsidRPr="6061599A">
        <w:t>Involving</w:t>
      </w:r>
      <w:proofErr w:type="spellEnd"/>
      <w:r w:rsidRPr="6061599A">
        <w:t xml:space="preserve"> Emerging Technologies</w:t>
      </w:r>
      <w:bookmarkEnd w:id="9"/>
    </w:p>
    <w:p w14:paraId="504E54B8" w14:textId="77777777" w:rsidR="00AD2737" w:rsidRPr="009A5F1E" w:rsidRDefault="00AD2737" w:rsidP="00AD2737">
      <w:pPr>
        <w:rPr>
          <w:lang w:val="en-US"/>
        </w:rPr>
      </w:pPr>
      <w:r w:rsidRPr="009A5F1E">
        <w:rPr>
          <w:lang w:val="en-US"/>
        </w:rPr>
        <w:t>Utility As described in the previous subsection, the mainstream approach to preserving location privacy is location obfuscation. Intuitively, the correctness of query results depends on the sanitized location (referred to as the released location) output by the LPPM rather than the user’s actual location.</w:t>
      </w:r>
    </w:p>
    <w:p w14:paraId="6814FAE9" w14:textId="77777777" w:rsidR="00AD2737" w:rsidRPr="009A5F1E" w:rsidRDefault="00AD2737" w:rsidP="00AD2737">
      <w:pPr>
        <w:pStyle w:val="a8"/>
        <w:rPr>
          <w:lang w:val="en-US"/>
        </w:rPr>
      </w:pPr>
    </w:p>
    <w:p w14:paraId="48F7247E" w14:textId="1DFC2755" w:rsidR="00904D3F" w:rsidRDefault="00904D3F" w:rsidP="00904D3F">
      <w:pPr>
        <w:pStyle w:val="a8"/>
        <w:rPr>
          <w:noProof/>
        </w:rPr>
      </w:pPr>
      <w:r>
        <w:rPr>
          <w:noProof/>
          <w14:ligatures w14:val="standardContextual"/>
        </w:rPr>
        <w:drawing>
          <wp:inline distT="0" distB="0" distL="0" distR="0" wp14:anchorId="05B03BD1" wp14:editId="54F3718E">
            <wp:extent cx="3361905" cy="3447619"/>
            <wp:effectExtent l="0" t="0" r="0" b="635"/>
            <wp:docPr id="1090117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7439" name=""/>
                    <pic:cNvPicPr/>
                  </pic:nvPicPr>
                  <pic:blipFill>
                    <a:blip r:embed="rId9"/>
                    <a:stretch>
                      <a:fillRect/>
                    </a:stretch>
                  </pic:blipFill>
                  <pic:spPr>
                    <a:xfrm>
                      <a:off x="0" y="0"/>
                      <a:ext cx="3361905" cy="3447619"/>
                    </a:xfrm>
                    <a:prstGeom prst="rect">
                      <a:avLst/>
                    </a:prstGeom>
                  </pic:spPr>
                </pic:pic>
              </a:graphicData>
            </a:graphic>
          </wp:inline>
        </w:drawing>
      </w:r>
    </w:p>
    <w:p w14:paraId="4C3FDAED" w14:textId="4E6A90D7" w:rsidR="00904D3F" w:rsidRPr="00C32164" w:rsidRDefault="00A25FFC" w:rsidP="00C32164">
      <w:pPr>
        <w:pStyle w:val="-0"/>
        <w:rPr>
          <w:noProof/>
          <w:lang w:val="en-US"/>
        </w:rPr>
      </w:pPr>
      <w:bookmarkStart w:id="10" w:name="_Ref98170820"/>
      <w:bookmarkStart w:id="11" w:name="_Ref163725737"/>
      <w:bookmarkStart w:id="12" w:name="_Hlk163727163"/>
      <w:r>
        <w:rPr>
          <w:noProof/>
          <w:lang w:val="en-US"/>
        </w:rPr>
        <w:t>Figure</w:t>
      </w:r>
      <w:r w:rsidR="00904D3F" w:rsidRPr="00904D3F">
        <w:rPr>
          <w:noProof/>
          <w:lang w:val="en-US"/>
        </w:rPr>
        <w:t xml:space="preserve"> </w:t>
      </w:r>
      <w:r w:rsidR="00904D3F">
        <w:fldChar w:fldCharType="begin"/>
      </w:r>
      <w:r w:rsidR="00904D3F" w:rsidRPr="00904D3F">
        <w:rPr>
          <w:noProof/>
          <w:lang w:val="en-US"/>
        </w:rPr>
        <w:instrText xml:space="preserve"> SEQ </w:instrText>
      </w:r>
      <w:r w:rsidR="00904D3F">
        <w:rPr>
          <w:noProof/>
        </w:rPr>
        <w:instrText>Рисунок</w:instrText>
      </w:r>
      <w:r w:rsidR="00904D3F" w:rsidRPr="00904D3F">
        <w:rPr>
          <w:noProof/>
          <w:lang w:val="en-US"/>
        </w:rPr>
        <w:instrText xml:space="preserve"> \* ARABIC </w:instrText>
      </w:r>
      <w:r w:rsidR="00904D3F">
        <w:fldChar w:fldCharType="separate"/>
      </w:r>
      <w:r w:rsidR="00904D3F">
        <w:rPr>
          <w:noProof/>
          <w:lang w:val="en-US"/>
        </w:rPr>
        <w:t>2</w:t>
      </w:r>
      <w:r w:rsidR="00904D3F">
        <w:fldChar w:fldCharType="end"/>
      </w:r>
      <w:bookmarkEnd w:id="10"/>
      <w:r w:rsidR="00904D3F" w:rsidRPr="00904D3F">
        <w:rPr>
          <w:noProof/>
          <w:lang w:val="en-US"/>
        </w:rPr>
        <w:t> – </w:t>
      </w:r>
      <w:r w:rsidR="00904D3F">
        <w:rPr>
          <w:noProof/>
          <w:lang w:val="en-US"/>
        </w:rPr>
        <w:t>Illustration of the defenition of mix zones</w:t>
      </w:r>
      <w:bookmarkEnd w:id="11"/>
    </w:p>
    <w:bookmarkEnd w:id="12"/>
    <w:p w14:paraId="22BFE456" w14:textId="77777777" w:rsidR="00AD2737" w:rsidRPr="00A25FFC" w:rsidRDefault="00AD2737" w:rsidP="00C32164">
      <w:pPr>
        <w:ind w:firstLine="0"/>
        <w:rPr>
          <w:lang w:val="en-US"/>
        </w:rPr>
      </w:pPr>
    </w:p>
    <w:p w14:paraId="36A78C10" w14:textId="045DEAFE" w:rsidR="00AD2737" w:rsidRPr="009A5F1E" w:rsidRDefault="00AD2737" w:rsidP="00AD2737">
      <w:pPr>
        <w:rPr>
          <w:lang w:val="en-US"/>
        </w:rPr>
      </w:pPr>
      <w:r w:rsidRPr="009A5F1E">
        <w:rPr>
          <w:lang w:val="en-US"/>
        </w:rPr>
        <w:t>For a more intuitive understanding of utility degradation resulting from the obfuscation mechanism, we compare the service quality losses of the two perturbation mechanisms under the condition that both mechanisms guarantee the same level of geo-indistinguishability. In summary, there are three main topics in the research of this technique, namely, reducing cache overhead, increasing the cache hit ratio, and improving the quantification of the level of location privacy and QoS. Another aspect that should be considered is reducing the costly communication overhead caused by this technique’s cooperative architecture.</w:t>
      </w:r>
    </w:p>
    <w:p w14:paraId="54B50CF7" w14:textId="77777777" w:rsidR="00AD2737" w:rsidRDefault="00AD2737" w:rsidP="00BF2612">
      <w:pPr>
        <w:pStyle w:val="-"/>
        <w:rPr>
          <w:lang w:val="en-US"/>
        </w:rPr>
      </w:pPr>
      <w:r w:rsidRPr="6061599A">
        <w:rPr>
          <w:lang w:val="en-US"/>
        </w:rPr>
        <w:t xml:space="preserve">    </w:t>
      </w:r>
    </w:p>
    <w:p w14:paraId="40BF40B0" w14:textId="77777777" w:rsidR="00AD2737" w:rsidRPr="009A5F1E" w:rsidRDefault="00AD2737" w:rsidP="00AD2737">
      <w:pPr>
        <w:rPr>
          <w:lang w:val="en-US"/>
        </w:rPr>
      </w:pPr>
      <w:r w:rsidRPr="009A5F1E">
        <w:rPr>
          <w:lang w:val="en-US"/>
        </w:rPr>
        <w:br w:type="page"/>
      </w:r>
    </w:p>
    <w:p w14:paraId="04217B6E" w14:textId="1E375D5F" w:rsidR="00AD2737" w:rsidRPr="00BF2612" w:rsidRDefault="00AD2737" w:rsidP="00BF2612">
      <w:pPr>
        <w:pStyle w:val="-"/>
      </w:pPr>
      <w:proofErr w:type="spellStart"/>
      <w:r w:rsidRPr="00BF2612">
        <w:lastRenderedPageBreak/>
        <w:t>Table</w:t>
      </w:r>
      <w:proofErr w:type="spellEnd"/>
      <w:r w:rsidRPr="00BF2612">
        <w:t xml:space="preserve"> </w:t>
      </w:r>
      <w:r w:rsidR="00BF2612" w:rsidRPr="00BF2612">
        <w:t>1</w:t>
      </w:r>
      <w:r w:rsidRPr="00BF2612">
        <w:t xml:space="preserve">. </w:t>
      </w:r>
      <w:proofErr w:type="spellStart"/>
      <w:r w:rsidRPr="00BF2612">
        <w:t>Comparative</w:t>
      </w:r>
      <w:proofErr w:type="spellEnd"/>
      <w:r w:rsidRPr="00BF2612">
        <w:t xml:space="preserve"> </w:t>
      </w:r>
      <w:proofErr w:type="spellStart"/>
      <w:r w:rsidRPr="00BF2612">
        <w:t>Evaluation</w:t>
      </w:r>
      <w:proofErr w:type="spellEnd"/>
    </w:p>
    <w:tbl>
      <w:tblPr>
        <w:tblStyle w:val="a9"/>
        <w:tblW w:w="0" w:type="auto"/>
        <w:tblLayout w:type="fixed"/>
        <w:tblLook w:val="06A0" w:firstRow="1" w:lastRow="0" w:firstColumn="1" w:lastColumn="0" w:noHBand="1" w:noVBand="1"/>
      </w:tblPr>
      <w:tblGrid>
        <w:gridCol w:w="1558"/>
        <w:gridCol w:w="1558"/>
        <w:gridCol w:w="1558"/>
        <w:gridCol w:w="1558"/>
        <w:gridCol w:w="1558"/>
        <w:gridCol w:w="1558"/>
      </w:tblGrid>
      <w:tr w:rsidR="00AD2737" w14:paraId="3B1C700A" w14:textId="77777777" w:rsidTr="00E95921">
        <w:trPr>
          <w:trHeight w:val="300"/>
        </w:trPr>
        <w:tc>
          <w:tcPr>
            <w:tcW w:w="1558" w:type="dxa"/>
            <w:shd w:val="clear" w:color="auto" w:fill="ACB9CA" w:themeFill="text2" w:themeFillTint="66"/>
          </w:tcPr>
          <w:p w14:paraId="1388D61F" w14:textId="77777777" w:rsidR="00AD2737" w:rsidRDefault="00AD2737" w:rsidP="00BF2612">
            <w:pPr>
              <w:pStyle w:val="-1"/>
            </w:pPr>
            <w:proofErr w:type="spellStart"/>
            <w:r w:rsidRPr="6061599A">
              <w:t>Category</w:t>
            </w:r>
            <w:proofErr w:type="spellEnd"/>
          </w:p>
        </w:tc>
        <w:tc>
          <w:tcPr>
            <w:tcW w:w="1558" w:type="dxa"/>
            <w:shd w:val="clear" w:color="auto" w:fill="D5DCE4" w:themeFill="text2" w:themeFillTint="33"/>
          </w:tcPr>
          <w:p w14:paraId="038B2EB8" w14:textId="77777777" w:rsidR="00AD2737" w:rsidRDefault="00AD2737" w:rsidP="00BF2612">
            <w:pPr>
              <w:pStyle w:val="-1"/>
              <w:rPr>
                <w:lang w:val="en-US"/>
              </w:rPr>
            </w:pPr>
            <w:r w:rsidRPr="6061599A">
              <w:rPr>
                <w:lang w:val="en-US"/>
              </w:rPr>
              <w:t xml:space="preserve">Level of   privacy   </w:t>
            </w:r>
          </w:p>
        </w:tc>
        <w:tc>
          <w:tcPr>
            <w:tcW w:w="1558" w:type="dxa"/>
            <w:shd w:val="clear" w:color="auto" w:fill="D5DCE4" w:themeFill="text2" w:themeFillTint="33"/>
          </w:tcPr>
          <w:p w14:paraId="0D8BF8F3" w14:textId="77777777" w:rsidR="00AD2737" w:rsidRDefault="00AD2737" w:rsidP="00BF2612">
            <w:pPr>
              <w:pStyle w:val="-1"/>
              <w:rPr>
                <w:lang w:val="en-US"/>
              </w:rPr>
            </w:pPr>
            <w:r w:rsidRPr="6061599A">
              <w:rPr>
                <w:lang w:val="en-US"/>
              </w:rPr>
              <w:t>Utility</w:t>
            </w:r>
          </w:p>
        </w:tc>
        <w:tc>
          <w:tcPr>
            <w:tcW w:w="1558" w:type="dxa"/>
            <w:shd w:val="clear" w:color="auto" w:fill="D5DCE4" w:themeFill="text2" w:themeFillTint="33"/>
          </w:tcPr>
          <w:p w14:paraId="4DDA4D48" w14:textId="77777777" w:rsidR="00AD2737" w:rsidRDefault="00AD2737" w:rsidP="00BF2612">
            <w:pPr>
              <w:pStyle w:val="-1"/>
              <w:rPr>
                <w:lang w:val="en-US"/>
              </w:rPr>
            </w:pPr>
            <w:r w:rsidRPr="6061599A">
              <w:rPr>
                <w:lang w:val="en-US"/>
              </w:rPr>
              <w:t>Computational overhead</w:t>
            </w:r>
          </w:p>
        </w:tc>
        <w:tc>
          <w:tcPr>
            <w:tcW w:w="1558" w:type="dxa"/>
            <w:shd w:val="clear" w:color="auto" w:fill="D5DCE4" w:themeFill="text2" w:themeFillTint="33"/>
          </w:tcPr>
          <w:p w14:paraId="4AD3962D" w14:textId="77777777" w:rsidR="00AD2737" w:rsidRDefault="00AD2737" w:rsidP="00BF2612">
            <w:pPr>
              <w:pStyle w:val="-1"/>
              <w:rPr>
                <w:lang w:val="en-US"/>
              </w:rPr>
            </w:pPr>
            <w:r w:rsidRPr="6061599A">
              <w:rPr>
                <w:lang w:val="en-US"/>
              </w:rPr>
              <w:t>Communication overhead</w:t>
            </w:r>
          </w:p>
        </w:tc>
        <w:tc>
          <w:tcPr>
            <w:tcW w:w="1558" w:type="dxa"/>
            <w:shd w:val="clear" w:color="auto" w:fill="D5DCE4" w:themeFill="text2" w:themeFillTint="33"/>
          </w:tcPr>
          <w:p w14:paraId="32352014" w14:textId="77777777" w:rsidR="00AD2737" w:rsidRDefault="00AD2737" w:rsidP="00BF2612">
            <w:pPr>
              <w:pStyle w:val="-1"/>
              <w:rPr>
                <w:lang w:val="en-US"/>
              </w:rPr>
            </w:pPr>
            <w:r w:rsidRPr="6061599A">
              <w:rPr>
                <w:lang w:val="en-US"/>
              </w:rPr>
              <w:t>Storage overhead</w:t>
            </w:r>
          </w:p>
        </w:tc>
      </w:tr>
      <w:tr w:rsidR="00AD2737" w14:paraId="62BF95DE" w14:textId="77777777" w:rsidTr="00E95921">
        <w:trPr>
          <w:trHeight w:val="300"/>
        </w:trPr>
        <w:tc>
          <w:tcPr>
            <w:tcW w:w="1558" w:type="dxa"/>
            <w:shd w:val="clear" w:color="auto" w:fill="ACB9CA" w:themeFill="text2" w:themeFillTint="66"/>
          </w:tcPr>
          <w:p w14:paraId="4D030221" w14:textId="77777777" w:rsidR="00AD2737" w:rsidRDefault="00AD2737" w:rsidP="00BF2612">
            <w:pPr>
              <w:pStyle w:val="-1"/>
              <w:rPr>
                <w:lang w:val="en-US"/>
              </w:rPr>
            </w:pPr>
            <w:r w:rsidRPr="6061599A">
              <w:rPr>
                <w:lang w:val="en-US"/>
              </w:rPr>
              <w:t>Privacy policy-based</w:t>
            </w:r>
          </w:p>
        </w:tc>
        <w:tc>
          <w:tcPr>
            <w:tcW w:w="1558" w:type="dxa"/>
          </w:tcPr>
          <w:p w14:paraId="0775854E" w14:textId="77777777" w:rsidR="00AD2737" w:rsidRDefault="00AD2737" w:rsidP="00BF2612">
            <w:pPr>
              <w:pStyle w:val="-1"/>
              <w:rPr>
                <w:lang w:val="en-US"/>
              </w:rPr>
            </w:pPr>
            <w:r w:rsidRPr="6061599A">
              <w:rPr>
                <w:lang w:val="en-US"/>
              </w:rPr>
              <w:t>Low</w:t>
            </w:r>
          </w:p>
        </w:tc>
        <w:tc>
          <w:tcPr>
            <w:tcW w:w="1558" w:type="dxa"/>
          </w:tcPr>
          <w:p w14:paraId="4287C898" w14:textId="77777777" w:rsidR="00AD2737" w:rsidRDefault="00AD2737" w:rsidP="00BF2612">
            <w:pPr>
              <w:pStyle w:val="-1"/>
              <w:rPr>
                <w:lang w:val="en-US"/>
              </w:rPr>
            </w:pPr>
            <w:r w:rsidRPr="6061599A">
              <w:rPr>
                <w:lang w:val="en-US"/>
              </w:rPr>
              <w:t>High</w:t>
            </w:r>
          </w:p>
        </w:tc>
        <w:tc>
          <w:tcPr>
            <w:tcW w:w="1558" w:type="dxa"/>
          </w:tcPr>
          <w:p w14:paraId="6E273F17" w14:textId="77777777" w:rsidR="00AD2737" w:rsidRDefault="00AD2737" w:rsidP="00BF2612">
            <w:pPr>
              <w:pStyle w:val="-1"/>
              <w:rPr>
                <w:lang w:val="en-US"/>
              </w:rPr>
            </w:pPr>
            <w:r w:rsidRPr="6061599A">
              <w:rPr>
                <w:lang w:val="en-US"/>
              </w:rPr>
              <w:t>Low</w:t>
            </w:r>
          </w:p>
        </w:tc>
        <w:tc>
          <w:tcPr>
            <w:tcW w:w="1558" w:type="dxa"/>
          </w:tcPr>
          <w:p w14:paraId="72AC4752" w14:textId="77777777" w:rsidR="00AD2737" w:rsidRDefault="00AD2737" w:rsidP="00BF2612">
            <w:pPr>
              <w:pStyle w:val="-1"/>
              <w:rPr>
                <w:lang w:val="en-US"/>
              </w:rPr>
            </w:pPr>
            <w:r w:rsidRPr="6061599A">
              <w:rPr>
                <w:lang w:val="en-US"/>
              </w:rPr>
              <w:t>Low</w:t>
            </w:r>
          </w:p>
        </w:tc>
        <w:tc>
          <w:tcPr>
            <w:tcW w:w="1558" w:type="dxa"/>
          </w:tcPr>
          <w:p w14:paraId="5638F944" w14:textId="77777777" w:rsidR="00AD2737" w:rsidRDefault="00AD2737" w:rsidP="00BF2612">
            <w:pPr>
              <w:pStyle w:val="-1"/>
              <w:rPr>
                <w:lang w:val="en-US"/>
              </w:rPr>
            </w:pPr>
            <w:r w:rsidRPr="6061599A">
              <w:rPr>
                <w:lang w:val="en-US"/>
              </w:rPr>
              <w:t>Low</w:t>
            </w:r>
          </w:p>
        </w:tc>
      </w:tr>
      <w:tr w:rsidR="00AD2737" w14:paraId="7EADFB76" w14:textId="77777777" w:rsidTr="00E95921">
        <w:trPr>
          <w:trHeight w:val="300"/>
        </w:trPr>
        <w:tc>
          <w:tcPr>
            <w:tcW w:w="1558" w:type="dxa"/>
            <w:shd w:val="clear" w:color="auto" w:fill="ACB9CA" w:themeFill="text2" w:themeFillTint="66"/>
          </w:tcPr>
          <w:p w14:paraId="6AE562A0" w14:textId="77777777" w:rsidR="00AD2737" w:rsidRDefault="00AD2737" w:rsidP="00BF2612">
            <w:pPr>
              <w:pStyle w:val="-1"/>
              <w:rPr>
                <w:lang w:val="en-US"/>
              </w:rPr>
            </w:pPr>
            <w:r w:rsidRPr="6061599A">
              <w:rPr>
                <w:lang w:val="en-US"/>
              </w:rPr>
              <w:t>Obfuscation-based</w:t>
            </w:r>
          </w:p>
        </w:tc>
        <w:tc>
          <w:tcPr>
            <w:tcW w:w="1558" w:type="dxa"/>
          </w:tcPr>
          <w:p w14:paraId="7D05936D" w14:textId="77777777" w:rsidR="00AD2737" w:rsidRDefault="00AD2737" w:rsidP="00BF2612">
            <w:pPr>
              <w:pStyle w:val="-1"/>
              <w:rPr>
                <w:lang w:val="en-US"/>
              </w:rPr>
            </w:pPr>
            <w:r w:rsidRPr="6061599A">
              <w:rPr>
                <w:lang w:val="en-US"/>
              </w:rPr>
              <w:t>Medium</w:t>
            </w:r>
          </w:p>
        </w:tc>
        <w:tc>
          <w:tcPr>
            <w:tcW w:w="1558" w:type="dxa"/>
          </w:tcPr>
          <w:p w14:paraId="59F5ADD0" w14:textId="77777777" w:rsidR="00AD2737" w:rsidRDefault="00AD2737" w:rsidP="00BF2612">
            <w:pPr>
              <w:pStyle w:val="-1"/>
              <w:rPr>
                <w:lang w:val="en-US"/>
              </w:rPr>
            </w:pPr>
            <w:r w:rsidRPr="6061599A">
              <w:rPr>
                <w:lang w:val="en-US"/>
              </w:rPr>
              <w:t>Medium</w:t>
            </w:r>
          </w:p>
        </w:tc>
        <w:tc>
          <w:tcPr>
            <w:tcW w:w="1558" w:type="dxa"/>
          </w:tcPr>
          <w:p w14:paraId="4119F016" w14:textId="77777777" w:rsidR="00AD2737" w:rsidRDefault="00AD2737" w:rsidP="00BF2612">
            <w:pPr>
              <w:pStyle w:val="-1"/>
              <w:rPr>
                <w:lang w:val="en-US"/>
              </w:rPr>
            </w:pPr>
            <w:r w:rsidRPr="6061599A">
              <w:rPr>
                <w:lang w:val="en-US"/>
              </w:rPr>
              <w:t>Medium</w:t>
            </w:r>
          </w:p>
        </w:tc>
        <w:tc>
          <w:tcPr>
            <w:tcW w:w="1558" w:type="dxa"/>
          </w:tcPr>
          <w:p w14:paraId="1B1C4892" w14:textId="77777777" w:rsidR="00AD2737" w:rsidRDefault="00AD2737" w:rsidP="00BF2612">
            <w:pPr>
              <w:pStyle w:val="-1"/>
              <w:rPr>
                <w:lang w:val="en-US"/>
              </w:rPr>
            </w:pPr>
            <w:r w:rsidRPr="6061599A">
              <w:rPr>
                <w:lang w:val="en-US"/>
              </w:rPr>
              <w:t>Medium</w:t>
            </w:r>
          </w:p>
        </w:tc>
        <w:tc>
          <w:tcPr>
            <w:tcW w:w="1558" w:type="dxa"/>
          </w:tcPr>
          <w:p w14:paraId="2718D4F1" w14:textId="77777777" w:rsidR="00AD2737" w:rsidRDefault="00AD2737" w:rsidP="00BF2612">
            <w:pPr>
              <w:pStyle w:val="-1"/>
              <w:rPr>
                <w:lang w:val="en-US"/>
              </w:rPr>
            </w:pPr>
            <w:r w:rsidRPr="6061599A">
              <w:rPr>
                <w:lang w:val="en-US"/>
              </w:rPr>
              <w:t>Low</w:t>
            </w:r>
          </w:p>
        </w:tc>
      </w:tr>
      <w:tr w:rsidR="00AD2737" w14:paraId="3EE34FAE" w14:textId="77777777" w:rsidTr="00E95921">
        <w:trPr>
          <w:trHeight w:val="300"/>
        </w:trPr>
        <w:tc>
          <w:tcPr>
            <w:tcW w:w="1558" w:type="dxa"/>
            <w:shd w:val="clear" w:color="auto" w:fill="ACB9CA" w:themeFill="text2" w:themeFillTint="66"/>
          </w:tcPr>
          <w:p w14:paraId="7394DCDE" w14:textId="77777777" w:rsidR="00AD2737" w:rsidRDefault="00AD2737" w:rsidP="00BF2612">
            <w:pPr>
              <w:pStyle w:val="-1"/>
              <w:rPr>
                <w:lang w:val="en-US"/>
              </w:rPr>
            </w:pPr>
            <w:r w:rsidRPr="6061599A">
              <w:rPr>
                <w:lang w:val="en-US"/>
              </w:rPr>
              <w:t>Cryptography-based</w:t>
            </w:r>
          </w:p>
        </w:tc>
        <w:tc>
          <w:tcPr>
            <w:tcW w:w="1558" w:type="dxa"/>
          </w:tcPr>
          <w:p w14:paraId="30EA2C5B" w14:textId="77777777" w:rsidR="00AD2737" w:rsidRDefault="00AD2737" w:rsidP="00BF2612">
            <w:pPr>
              <w:pStyle w:val="-1"/>
              <w:rPr>
                <w:lang w:val="en-US"/>
              </w:rPr>
            </w:pPr>
            <w:r w:rsidRPr="6061599A">
              <w:rPr>
                <w:lang w:val="en-US"/>
              </w:rPr>
              <w:t>High</w:t>
            </w:r>
          </w:p>
        </w:tc>
        <w:tc>
          <w:tcPr>
            <w:tcW w:w="1558" w:type="dxa"/>
          </w:tcPr>
          <w:p w14:paraId="22B474B4" w14:textId="77777777" w:rsidR="00AD2737" w:rsidRDefault="00AD2737" w:rsidP="00BF2612">
            <w:pPr>
              <w:pStyle w:val="-1"/>
              <w:rPr>
                <w:lang w:val="en-US"/>
              </w:rPr>
            </w:pPr>
            <w:r w:rsidRPr="6061599A">
              <w:rPr>
                <w:lang w:val="en-US"/>
              </w:rPr>
              <w:t>High</w:t>
            </w:r>
          </w:p>
        </w:tc>
        <w:tc>
          <w:tcPr>
            <w:tcW w:w="1558" w:type="dxa"/>
          </w:tcPr>
          <w:p w14:paraId="7FEDE877" w14:textId="77777777" w:rsidR="00AD2737" w:rsidRDefault="00AD2737" w:rsidP="00BF2612">
            <w:pPr>
              <w:pStyle w:val="-1"/>
              <w:rPr>
                <w:lang w:val="en-US"/>
              </w:rPr>
            </w:pPr>
            <w:r w:rsidRPr="6061599A">
              <w:rPr>
                <w:lang w:val="en-US"/>
              </w:rPr>
              <w:t>High</w:t>
            </w:r>
          </w:p>
        </w:tc>
        <w:tc>
          <w:tcPr>
            <w:tcW w:w="1558" w:type="dxa"/>
          </w:tcPr>
          <w:p w14:paraId="64FC1D95" w14:textId="77777777" w:rsidR="00AD2737" w:rsidRDefault="00AD2737" w:rsidP="00BF2612">
            <w:pPr>
              <w:pStyle w:val="-1"/>
              <w:rPr>
                <w:lang w:val="en-US"/>
              </w:rPr>
            </w:pPr>
            <w:r w:rsidRPr="6061599A">
              <w:rPr>
                <w:lang w:val="en-US"/>
              </w:rPr>
              <w:t>High</w:t>
            </w:r>
          </w:p>
        </w:tc>
        <w:tc>
          <w:tcPr>
            <w:tcW w:w="1558" w:type="dxa"/>
          </w:tcPr>
          <w:p w14:paraId="3707BCD0" w14:textId="77777777" w:rsidR="00AD2737" w:rsidRDefault="00AD2737" w:rsidP="00BF2612">
            <w:pPr>
              <w:pStyle w:val="-1"/>
              <w:rPr>
                <w:lang w:val="en-US"/>
              </w:rPr>
            </w:pPr>
            <w:r w:rsidRPr="6061599A">
              <w:rPr>
                <w:lang w:val="en-US"/>
              </w:rPr>
              <w:t>Medium</w:t>
            </w:r>
          </w:p>
        </w:tc>
      </w:tr>
      <w:tr w:rsidR="00AD2737" w14:paraId="1CCC1AC7" w14:textId="77777777" w:rsidTr="00E95921">
        <w:trPr>
          <w:trHeight w:val="300"/>
        </w:trPr>
        <w:tc>
          <w:tcPr>
            <w:tcW w:w="1558" w:type="dxa"/>
            <w:shd w:val="clear" w:color="auto" w:fill="ACB9CA" w:themeFill="text2" w:themeFillTint="66"/>
          </w:tcPr>
          <w:p w14:paraId="31749111" w14:textId="77777777" w:rsidR="00AD2737" w:rsidRDefault="00AD2737" w:rsidP="00BF2612">
            <w:pPr>
              <w:pStyle w:val="-1"/>
              <w:rPr>
                <w:lang w:val="en-US"/>
              </w:rPr>
            </w:pPr>
            <w:r w:rsidRPr="6061599A">
              <w:rPr>
                <w:lang w:val="en-US"/>
              </w:rPr>
              <w:t>Cooperation and caching-based</w:t>
            </w:r>
          </w:p>
        </w:tc>
        <w:tc>
          <w:tcPr>
            <w:tcW w:w="1558" w:type="dxa"/>
          </w:tcPr>
          <w:p w14:paraId="5FEDFE42" w14:textId="77777777" w:rsidR="00AD2737" w:rsidRDefault="00AD2737" w:rsidP="00BF2612">
            <w:pPr>
              <w:pStyle w:val="-1"/>
              <w:rPr>
                <w:lang w:val="en-US"/>
              </w:rPr>
            </w:pPr>
            <w:r w:rsidRPr="6061599A">
              <w:rPr>
                <w:lang w:val="en-US"/>
              </w:rPr>
              <w:t>Medium</w:t>
            </w:r>
          </w:p>
        </w:tc>
        <w:tc>
          <w:tcPr>
            <w:tcW w:w="1558" w:type="dxa"/>
          </w:tcPr>
          <w:p w14:paraId="484015F3" w14:textId="77777777" w:rsidR="00AD2737" w:rsidRDefault="00AD2737" w:rsidP="00BF2612">
            <w:pPr>
              <w:pStyle w:val="-1"/>
              <w:rPr>
                <w:lang w:val="en-US"/>
              </w:rPr>
            </w:pPr>
            <w:r w:rsidRPr="6061599A">
              <w:rPr>
                <w:lang w:val="en-US"/>
              </w:rPr>
              <w:t>Medium</w:t>
            </w:r>
          </w:p>
        </w:tc>
        <w:tc>
          <w:tcPr>
            <w:tcW w:w="1558" w:type="dxa"/>
          </w:tcPr>
          <w:p w14:paraId="5D96DB4D" w14:textId="77777777" w:rsidR="00AD2737" w:rsidRDefault="00AD2737" w:rsidP="00BF2612">
            <w:pPr>
              <w:pStyle w:val="-1"/>
              <w:rPr>
                <w:lang w:val="en-US"/>
              </w:rPr>
            </w:pPr>
            <w:r w:rsidRPr="6061599A">
              <w:rPr>
                <w:lang w:val="en-US"/>
              </w:rPr>
              <w:t>Low</w:t>
            </w:r>
          </w:p>
        </w:tc>
        <w:tc>
          <w:tcPr>
            <w:tcW w:w="1558" w:type="dxa"/>
          </w:tcPr>
          <w:p w14:paraId="7F67F282" w14:textId="77777777" w:rsidR="00AD2737" w:rsidRDefault="00AD2737" w:rsidP="00BF2612">
            <w:pPr>
              <w:pStyle w:val="-1"/>
              <w:rPr>
                <w:lang w:val="en-US"/>
              </w:rPr>
            </w:pPr>
            <w:r w:rsidRPr="6061599A">
              <w:rPr>
                <w:lang w:val="en-US"/>
              </w:rPr>
              <w:t>High</w:t>
            </w:r>
          </w:p>
        </w:tc>
        <w:tc>
          <w:tcPr>
            <w:tcW w:w="1558" w:type="dxa"/>
          </w:tcPr>
          <w:p w14:paraId="51CF67C0" w14:textId="77777777" w:rsidR="00AD2737" w:rsidRDefault="00AD2737" w:rsidP="00BF2612">
            <w:pPr>
              <w:pStyle w:val="-1"/>
              <w:rPr>
                <w:lang w:val="en-US"/>
              </w:rPr>
            </w:pPr>
            <w:r w:rsidRPr="6061599A">
              <w:rPr>
                <w:lang w:val="en-US"/>
              </w:rPr>
              <w:t>High</w:t>
            </w:r>
          </w:p>
        </w:tc>
      </w:tr>
    </w:tbl>
    <w:p w14:paraId="0F612313" w14:textId="10C23AA3" w:rsidR="00D35AA4" w:rsidRDefault="00AD2737" w:rsidP="00BF2612">
      <w:pPr>
        <w:rPr>
          <w:lang w:val="en-US"/>
        </w:rPr>
      </w:pPr>
      <w:r w:rsidRPr="6061599A">
        <w:rPr>
          <w:lang w:val="en-US"/>
        </w:rPr>
        <w:t xml:space="preserve">  </w:t>
      </w:r>
    </w:p>
    <w:p w14:paraId="4ED2152B" w14:textId="77777777" w:rsidR="00BF2612" w:rsidRDefault="00BF2612" w:rsidP="00BF2612">
      <w:pPr>
        <w:rPr>
          <w:lang w:val="en-US"/>
        </w:rPr>
      </w:pPr>
    </w:p>
    <w:p w14:paraId="25398BDB" w14:textId="77777777" w:rsidR="009D3DD5" w:rsidRDefault="009D3DD5" w:rsidP="00BF2612">
      <w:pPr>
        <w:rPr>
          <w:lang w:val="en-US"/>
        </w:rPr>
      </w:pPr>
    </w:p>
    <w:p w14:paraId="3104D88B" w14:textId="77777777" w:rsidR="009D3DD5" w:rsidRPr="009D3DD5" w:rsidRDefault="009D3DD5" w:rsidP="00BF2612"/>
    <w:sectPr w:rsidR="009D3DD5" w:rsidRPr="009D3DD5" w:rsidSect="00AF7058">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76481" w14:textId="77777777" w:rsidR="00AF7058" w:rsidRDefault="00AF7058">
      <w:pPr>
        <w:spacing w:line="240" w:lineRule="auto"/>
      </w:pPr>
      <w:r>
        <w:separator/>
      </w:r>
    </w:p>
  </w:endnote>
  <w:endnote w:type="continuationSeparator" w:id="0">
    <w:p w14:paraId="762030D0" w14:textId="77777777" w:rsidR="00AF7058" w:rsidRDefault="00AF7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92436"/>
      <w:docPartObj>
        <w:docPartGallery w:val="Page Numbers (Bottom of Page)"/>
        <w:docPartUnique/>
      </w:docPartObj>
    </w:sdtPr>
    <w:sdtContent>
      <w:p w14:paraId="19F1AB10" w14:textId="77777777" w:rsidR="0078784C" w:rsidRDefault="00000000">
        <w:pPr>
          <w:pStyle w:val="aa"/>
          <w:jc w:val="center"/>
        </w:pPr>
        <w:r>
          <w:fldChar w:fldCharType="begin"/>
        </w:r>
        <w:r>
          <w:instrText>PAGE   \* MERGEFORMAT</w:instrText>
        </w:r>
        <w:r>
          <w:fldChar w:fldCharType="separate"/>
        </w:r>
        <w:r>
          <w:rPr>
            <w:noProof/>
          </w:rPr>
          <w:t>6</w:t>
        </w:r>
        <w:r>
          <w:fldChar w:fldCharType="end"/>
        </w:r>
      </w:p>
    </w:sdtContent>
  </w:sdt>
  <w:p w14:paraId="673C4E2A" w14:textId="77777777" w:rsidR="0078784C" w:rsidRDefault="0078784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963527"/>
      <w:docPartObj>
        <w:docPartGallery w:val="Page Numbers (Bottom of Page)"/>
        <w:docPartUnique/>
      </w:docPartObj>
    </w:sdtPr>
    <w:sdtContent>
      <w:p w14:paraId="1332290D" w14:textId="77777777" w:rsidR="0078784C" w:rsidRDefault="00000000">
        <w:pPr>
          <w:pStyle w:val="aa"/>
          <w:jc w:val="center"/>
        </w:pPr>
      </w:p>
    </w:sdtContent>
  </w:sdt>
  <w:p w14:paraId="065DA042" w14:textId="77777777" w:rsidR="0078784C" w:rsidRDefault="0078784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F46A9" w14:textId="77777777" w:rsidR="00AF7058" w:rsidRDefault="00AF7058">
      <w:pPr>
        <w:spacing w:line="240" w:lineRule="auto"/>
      </w:pPr>
      <w:r>
        <w:separator/>
      </w:r>
    </w:p>
  </w:footnote>
  <w:footnote w:type="continuationSeparator" w:id="0">
    <w:p w14:paraId="037D46D3" w14:textId="77777777" w:rsidR="00AF7058" w:rsidRDefault="00AF7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C33"/>
    <w:multiLevelType w:val="hybridMultilevel"/>
    <w:tmpl w:val="BD1080D8"/>
    <w:lvl w:ilvl="0" w:tplc="70FCDD56">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3E062E4"/>
    <w:multiLevelType w:val="hybridMultilevel"/>
    <w:tmpl w:val="C892073A"/>
    <w:lvl w:ilvl="0" w:tplc="BDA604EC">
      <w:start w:val="1"/>
      <w:numFmt w:val="decimal"/>
      <w:lvlText w:val="%1)"/>
      <w:lvlJc w:val="left"/>
      <w:pPr>
        <w:ind w:left="1429" w:hanging="360"/>
      </w:pPr>
    </w:lvl>
    <w:lvl w:ilvl="1" w:tplc="3494A3EC">
      <w:start w:val="1"/>
      <w:numFmt w:val="lowerLetter"/>
      <w:lvlText w:val="%2."/>
      <w:lvlJc w:val="left"/>
      <w:pPr>
        <w:ind w:left="2149" w:hanging="360"/>
      </w:pPr>
    </w:lvl>
    <w:lvl w:ilvl="2" w:tplc="0F408DE6">
      <w:start w:val="1"/>
      <w:numFmt w:val="lowerRoman"/>
      <w:lvlText w:val="%3."/>
      <w:lvlJc w:val="right"/>
      <w:pPr>
        <w:ind w:left="2869" w:hanging="180"/>
      </w:pPr>
    </w:lvl>
    <w:lvl w:ilvl="3" w:tplc="2620229E">
      <w:start w:val="1"/>
      <w:numFmt w:val="decimal"/>
      <w:lvlText w:val="%4."/>
      <w:lvlJc w:val="left"/>
      <w:pPr>
        <w:ind w:left="3589" w:hanging="360"/>
      </w:pPr>
    </w:lvl>
    <w:lvl w:ilvl="4" w:tplc="8B26AE4E">
      <w:start w:val="1"/>
      <w:numFmt w:val="lowerLetter"/>
      <w:lvlText w:val="%5."/>
      <w:lvlJc w:val="left"/>
      <w:pPr>
        <w:ind w:left="4309" w:hanging="360"/>
      </w:pPr>
    </w:lvl>
    <w:lvl w:ilvl="5" w:tplc="832CB60E">
      <w:start w:val="1"/>
      <w:numFmt w:val="lowerRoman"/>
      <w:lvlText w:val="%6."/>
      <w:lvlJc w:val="right"/>
      <w:pPr>
        <w:ind w:left="5029" w:hanging="180"/>
      </w:pPr>
    </w:lvl>
    <w:lvl w:ilvl="6" w:tplc="EFD20E10">
      <w:start w:val="1"/>
      <w:numFmt w:val="decimal"/>
      <w:lvlText w:val="%7."/>
      <w:lvlJc w:val="left"/>
      <w:pPr>
        <w:ind w:left="5749" w:hanging="360"/>
      </w:pPr>
    </w:lvl>
    <w:lvl w:ilvl="7" w:tplc="DE74AE9C">
      <w:start w:val="1"/>
      <w:numFmt w:val="lowerLetter"/>
      <w:lvlText w:val="%8."/>
      <w:lvlJc w:val="left"/>
      <w:pPr>
        <w:ind w:left="6469" w:hanging="360"/>
      </w:pPr>
    </w:lvl>
    <w:lvl w:ilvl="8" w:tplc="27BEE992">
      <w:start w:val="1"/>
      <w:numFmt w:val="lowerRoman"/>
      <w:lvlText w:val="%9."/>
      <w:lvlJc w:val="right"/>
      <w:pPr>
        <w:ind w:left="7189" w:hanging="180"/>
      </w:pPr>
    </w:lvl>
  </w:abstractNum>
  <w:abstractNum w:abstractNumId="2" w15:restartNumberingAfterBreak="0">
    <w:nsid w:val="437E71DA"/>
    <w:multiLevelType w:val="hybridMultilevel"/>
    <w:tmpl w:val="421231C6"/>
    <w:lvl w:ilvl="0" w:tplc="E6E43B9E">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558593895">
    <w:abstractNumId w:val="1"/>
  </w:num>
  <w:num w:numId="2" w16cid:durableId="222177892">
    <w:abstractNumId w:val="3"/>
  </w:num>
  <w:num w:numId="3" w16cid:durableId="1469588278">
    <w:abstractNumId w:val="2"/>
  </w:num>
  <w:num w:numId="4" w16cid:durableId="148598590">
    <w:abstractNumId w:val="0"/>
    <w:lvlOverride w:ilvl="0">
      <w:lvl w:ilvl="0" w:tplc="70FCDD56">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37"/>
    <w:rsid w:val="00132540"/>
    <w:rsid w:val="003349DA"/>
    <w:rsid w:val="0046020A"/>
    <w:rsid w:val="004A4C26"/>
    <w:rsid w:val="006926DD"/>
    <w:rsid w:val="00727322"/>
    <w:rsid w:val="0078784C"/>
    <w:rsid w:val="008010BF"/>
    <w:rsid w:val="008205A9"/>
    <w:rsid w:val="008F61FC"/>
    <w:rsid w:val="00904D3F"/>
    <w:rsid w:val="009D3DD5"/>
    <w:rsid w:val="00A17B27"/>
    <w:rsid w:val="00A25FFC"/>
    <w:rsid w:val="00AD2737"/>
    <w:rsid w:val="00AF7058"/>
    <w:rsid w:val="00BB32CF"/>
    <w:rsid w:val="00BF2612"/>
    <w:rsid w:val="00C32164"/>
    <w:rsid w:val="00CA40F2"/>
    <w:rsid w:val="00D35AA4"/>
    <w:rsid w:val="00F6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FAD8"/>
  <w15:chartTrackingRefBased/>
  <w15:docId w15:val="{0D41E4C5-B3BF-4089-84AA-1E9A41D7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D2737"/>
    <w:pPr>
      <w:spacing w:after="0" w:line="360" w:lineRule="auto"/>
      <w:ind w:firstLine="709"/>
      <w:jc w:val="both"/>
    </w:pPr>
    <w:rPr>
      <w:rFonts w:ascii="Times New Roman" w:eastAsia="Times New Roman" w:hAnsi="Times New Roman" w:cs="Times New Roman"/>
      <w:kern w:val="0"/>
      <w:sz w:val="24"/>
      <w:szCs w:val="24"/>
      <w:lang w:val="ru-RU" w:eastAsia="ru-RU"/>
      <w14:ligatures w14:val="none"/>
    </w:rPr>
  </w:style>
  <w:style w:type="paragraph" w:styleId="1">
    <w:name w:val="heading 1"/>
    <w:basedOn w:val="a1"/>
    <w:next w:val="a1"/>
    <w:link w:val="10"/>
    <w:qFormat/>
    <w:rsid w:val="00AD2737"/>
    <w:pPr>
      <w:pageBreakBefore/>
      <w:numPr>
        <w:numId w:val="2"/>
      </w:numPr>
      <w:tabs>
        <w:tab w:val="left" w:pos="993"/>
      </w:tabs>
      <w:suppressAutoHyphens/>
      <w:spacing w:after="360"/>
      <w:ind w:left="709" w:firstLine="0"/>
      <w:contextualSpacing/>
      <w:jc w:val="left"/>
      <w:outlineLvl w:val="0"/>
    </w:pPr>
    <w:rPr>
      <w:szCs w:val="28"/>
    </w:rPr>
  </w:style>
  <w:style w:type="paragraph" w:styleId="2">
    <w:name w:val="heading 2"/>
    <w:basedOn w:val="a1"/>
    <w:next w:val="a1"/>
    <w:link w:val="20"/>
    <w:qFormat/>
    <w:rsid w:val="00AD2737"/>
    <w:pPr>
      <w:keepNext/>
      <w:keepLines/>
      <w:widowControl w:val="0"/>
      <w:numPr>
        <w:ilvl w:val="1"/>
        <w:numId w:val="2"/>
      </w:numPr>
      <w:tabs>
        <w:tab w:val="left" w:pos="1134"/>
      </w:tabs>
      <w:suppressAutoHyphens/>
      <w:spacing w:before="340" w:after="220"/>
      <w:ind w:left="709" w:firstLine="0"/>
      <w:contextualSpacing/>
      <w:outlineLvl w:val="1"/>
    </w:pPr>
  </w:style>
  <w:style w:type="paragraph" w:styleId="3">
    <w:name w:val="heading 3"/>
    <w:basedOn w:val="a1"/>
    <w:next w:val="a1"/>
    <w:link w:val="30"/>
    <w:uiPriority w:val="9"/>
    <w:qFormat/>
    <w:rsid w:val="00AD2737"/>
    <w:pPr>
      <w:keepNext/>
      <w:numPr>
        <w:ilvl w:val="2"/>
        <w:numId w:val="2"/>
      </w:numPr>
      <w:tabs>
        <w:tab w:val="left" w:pos="1276"/>
      </w:tabs>
      <w:spacing w:before="120" w:after="120"/>
      <w:ind w:left="709" w:firstLine="0"/>
      <w:outlineLvl w:val="2"/>
    </w:pPr>
  </w:style>
  <w:style w:type="paragraph" w:styleId="4">
    <w:name w:val="heading 4"/>
    <w:basedOn w:val="a1"/>
    <w:next w:val="a1"/>
    <w:link w:val="40"/>
    <w:uiPriority w:val="9"/>
    <w:qFormat/>
    <w:rsid w:val="00AD2737"/>
    <w:pPr>
      <w:keepNext/>
      <w:widowControl w:val="0"/>
      <w:numPr>
        <w:ilvl w:val="3"/>
        <w:numId w:val="2"/>
      </w:numPr>
      <w:tabs>
        <w:tab w:val="left" w:pos="1418"/>
      </w:tabs>
      <w:spacing w:before="240" w:after="120"/>
      <w:ind w:left="709" w:firstLine="0"/>
      <w:jc w:val="left"/>
      <w:outlineLvl w:val="3"/>
    </w:pPr>
  </w:style>
  <w:style w:type="paragraph" w:styleId="6">
    <w:name w:val="heading 6"/>
    <w:basedOn w:val="a1"/>
    <w:next w:val="a1"/>
    <w:link w:val="60"/>
    <w:unhideWhenUsed/>
    <w:rsid w:val="00AD2737"/>
    <w:pPr>
      <w:numPr>
        <w:ilvl w:val="5"/>
        <w:numId w:val="2"/>
      </w:numPr>
      <w:spacing w:before="240" w:after="60"/>
      <w:outlineLvl w:val="5"/>
    </w:pPr>
    <w:rPr>
      <w:rFonts w:ascii="Arial" w:hAnsi="Arial"/>
      <w:i/>
      <w:sz w:val="22"/>
    </w:rPr>
  </w:style>
  <w:style w:type="paragraph" w:styleId="7">
    <w:name w:val="heading 7"/>
    <w:basedOn w:val="a1"/>
    <w:next w:val="a1"/>
    <w:link w:val="70"/>
    <w:unhideWhenUsed/>
    <w:rsid w:val="00AD2737"/>
    <w:pPr>
      <w:numPr>
        <w:ilvl w:val="6"/>
        <w:numId w:val="2"/>
      </w:numPr>
      <w:spacing w:before="240" w:after="60"/>
      <w:outlineLvl w:val="6"/>
    </w:pPr>
    <w:rPr>
      <w:rFonts w:ascii="Arial" w:hAnsi="Arial"/>
      <w:sz w:val="20"/>
    </w:rPr>
  </w:style>
  <w:style w:type="paragraph" w:styleId="8">
    <w:name w:val="heading 8"/>
    <w:basedOn w:val="a1"/>
    <w:next w:val="a1"/>
    <w:link w:val="80"/>
    <w:unhideWhenUsed/>
    <w:rsid w:val="00AD2737"/>
    <w:pPr>
      <w:numPr>
        <w:ilvl w:val="7"/>
        <w:numId w:val="2"/>
      </w:numPr>
      <w:spacing w:before="240" w:after="60"/>
      <w:outlineLvl w:val="7"/>
    </w:pPr>
    <w:rPr>
      <w:rFonts w:ascii="Arial" w:hAnsi="Arial"/>
      <w:i/>
      <w:sz w:val="20"/>
    </w:rPr>
  </w:style>
  <w:style w:type="paragraph" w:styleId="9">
    <w:name w:val="heading 9"/>
    <w:basedOn w:val="a1"/>
    <w:next w:val="a1"/>
    <w:link w:val="90"/>
    <w:unhideWhenUsed/>
    <w:rsid w:val="00AD2737"/>
    <w:pPr>
      <w:numPr>
        <w:ilvl w:val="8"/>
        <w:numId w:val="2"/>
      </w:numPr>
      <w:spacing w:after="360"/>
      <w:jc w:val="center"/>
      <w:outlineLvl w:val="8"/>
    </w:pPr>
    <w:rPr>
      <w:b/>
      <w:caps/>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AD2737"/>
    <w:rPr>
      <w:rFonts w:ascii="Times New Roman" w:eastAsia="Times New Roman" w:hAnsi="Times New Roman" w:cs="Times New Roman"/>
      <w:kern w:val="0"/>
      <w:sz w:val="24"/>
      <w:szCs w:val="28"/>
      <w:lang w:val="ru-RU" w:eastAsia="ru-RU"/>
      <w14:ligatures w14:val="none"/>
    </w:rPr>
  </w:style>
  <w:style w:type="character" w:customStyle="1" w:styleId="20">
    <w:name w:val="Заголовок 2 Знак"/>
    <w:basedOn w:val="a2"/>
    <w:link w:val="2"/>
    <w:rsid w:val="00AD2737"/>
    <w:rPr>
      <w:rFonts w:ascii="Times New Roman" w:eastAsia="Times New Roman" w:hAnsi="Times New Roman" w:cs="Times New Roman"/>
      <w:kern w:val="0"/>
      <w:sz w:val="24"/>
      <w:szCs w:val="24"/>
      <w:lang w:val="ru-RU" w:eastAsia="ru-RU"/>
      <w14:ligatures w14:val="none"/>
    </w:rPr>
  </w:style>
  <w:style w:type="character" w:customStyle="1" w:styleId="30">
    <w:name w:val="Заголовок 3 Знак"/>
    <w:basedOn w:val="a2"/>
    <w:link w:val="3"/>
    <w:uiPriority w:val="9"/>
    <w:rsid w:val="00AD2737"/>
    <w:rPr>
      <w:rFonts w:ascii="Times New Roman" w:eastAsia="Times New Roman" w:hAnsi="Times New Roman" w:cs="Times New Roman"/>
      <w:kern w:val="0"/>
      <w:sz w:val="24"/>
      <w:szCs w:val="24"/>
      <w:lang w:val="ru-RU" w:eastAsia="ru-RU"/>
      <w14:ligatures w14:val="none"/>
    </w:rPr>
  </w:style>
  <w:style w:type="character" w:customStyle="1" w:styleId="40">
    <w:name w:val="Заголовок 4 Знак"/>
    <w:basedOn w:val="a2"/>
    <w:link w:val="4"/>
    <w:uiPriority w:val="9"/>
    <w:rsid w:val="00AD2737"/>
    <w:rPr>
      <w:rFonts w:ascii="Times New Roman" w:eastAsia="Times New Roman" w:hAnsi="Times New Roman" w:cs="Times New Roman"/>
      <w:kern w:val="0"/>
      <w:sz w:val="24"/>
      <w:szCs w:val="24"/>
      <w:lang w:val="ru-RU" w:eastAsia="ru-RU"/>
      <w14:ligatures w14:val="none"/>
    </w:rPr>
  </w:style>
  <w:style w:type="character" w:customStyle="1" w:styleId="60">
    <w:name w:val="Заголовок 6 Знак"/>
    <w:basedOn w:val="a2"/>
    <w:link w:val="6"/>
    <w:rsid w:val="00AD2737"/>
    <w:rPr>
      <w:rFonts w:ascii="Arial" w:eastAsia="Times New Roman" w:hAnsi="Arial" w:cs="Times New Roman"/>
      <w:i/>
      <w:kern w:val="0"/>
      <w:szCs w:val="24"/>
      <w:lang w:val="ru-RU" w:eastAsia="ru-RU"/>
      <w14:ligatures w14:val="none"/>
    </w:rPr>
  </w:style>
  <w:style w:type="character" w:customStyle="1" w:styleId="70">
    <w:name w:val="Заголовок 7 Знак"/>
    <w:basedOn w:val="a2"/>
    <w:link w:val="7"/>
    <w:rsid w:val="00AD2737"/>
    <w:rPr>
      <w:rFonts w:ascii="Arial" w:eastAsia="Times New Roman" w:hAnsi="Arial" w:cs="Times New Roman"/>
      <w:kern w:val="0"/>
      <w:sz w:val="20"/>
      <w:szCs w:val="24"/>
      <w:lang w:val="ru-RU" w:eastAsia="ru-RU"/>
      <w14:ligatures w14:val="none"/>
    </w:rPr>
  </w:style>
  <w:style w:type="character" w:customStyle="1" w:styleId="80">
    <w:name w:val="Заголовок 8 Знак"/>
    <w:basedOn w:val="a2"/>
    <w:link w:val="8"/>
    <w:rsid w:val="00AD2737"/>
    <w:rPr>
      <w:rFonts w:ascii="Arial" w:eastAsia="Times New Roman" w:hAnsi="Arial" w:cs="Times New Roman"/>
      <w:i/>
      <w:kern w:val="0"/>
      <w:sz w:val="20"/>
      <w:szCs w:val="24"/>
      <w:lang w:val="ru-RU" w:eastAsia="ru-RU"/>
      <w14:ligatures w14:val="none"/>
    </w:rPr>
  </w:style>
  <w:style w:type="character" w:customStyle="1" w:styleId="90">
    <w:name w:val="Заголовок 9 Знак"/>
    <w:basedOn w:val="a2"/>
    <w:link w:val="9"/>
    <w:rsid w:val="00AD2737"/>
    <w:rPr>
      <w:rFonts w:ascii="Times New Roman" w:eastAsia="Times New Roman" w:hAnsi="Times New Roman" w:cs="Times New Roman"/>
      <w:b/>
      <w:caps/>
      <w:kern w:val="0"/>
      <w:sz w:val="28"/>
      <w:szCs w:val="24"/>
      <w:lang w:val="ru-RU" w:eastAsia="ru-RU"/>
      <w14:ligatures w14:val="none"/>
    </w:rPr>
  </w:style>
  <w:style w:type="paragraph" w:customStyle="1" w:styleId="a5">
    <w:name w:val="Формула"/>
    <w:basedOn w:val="a1"/>
    <w:next w:val="a1"/>
    <w:qFormat/>
    <w:rsid w:val="00AD2737"/>
    <w:pPr>
      <w:widowControl w:val="0"/>
      <w:spacing w:before="240" w:after="240"/>
      <w:ind w:firstLine="0"/>
      <w:contextualSpacing/>
      <w:jc w:val="center"/>
    </w:pPr>
  </w:style>
  <w:style w:type="paragraph" w:customStyle="1" w:styleId="a6">
    <w:name w:val="После формулы"/>
    <w:basedOn w:val="a1"/>
    <w:next w:val="a1"/>
    <w:link w:val="a7"/>
    <w:qFormat/>
    <w:rsid w:val="00AD2737"/>
    <w:pPr>
      <w:ind w:firstLine="0"/>
    </w:pPr>
  </w:style>
  <w:style w:type="paragraph" w:customStyle="1" w:styleId="-">
    <w:name w:val="Таблица - заголовок"/>
    <w:basedOn w:val="a1"/>
    <w:next w:val="a1"/>
    <w:qFormat/>
    <w:rsid w:val="00BF2612"/>
    <w:pPr>
      <w:keepNext/>
      <w:spacing w:before="240" w:after="120" w:line="240" w:lineRule="auto"/>
      <w:ind w:firstLine="90"/>
      <w:jc w:val="left"/>
    </w:pPr>
  </w:style>
  <w:style w:type="paragraph" w:customStyle="1" w:styleId="-0">
    <w:name w:val="Рисунок - подпись"/>
    <w:basedOn w:val="a1"/>
    <w:next w:val="a1"/>
    <w:qFormat/>
    <w:rsid w:val="00AD2737"/>
    <w:pPr>
      <w:keepLines/>
      <w:suppressAutoHyphens/>
      <w:spacing w:before="40" w:after="120" w:line="240" w:lineRule="auto"/>
      <w:ind w:firstLine="0"/>
      <w:jc w:val="center"/>
    </w:pPr>
  </w:style>
  <w:style w:type="paragraph" w:customStyle="1" w:styleId="a8">
    <w:name w:val="Рисунок"/>
    <w:basedOn w:val="a1"/>
    <w:link w:val="11"/>
    <w:qFormat/>
    <w:rsid w:val="00AD2737"/>
    <w:pPr>
      <w:keepNext/>
      <w:spacing w:before="240"/>
      <w:ind w:firstLine="0"/>
      <w:jc w:val="center"/>
    </w:pPr>
    <w:rPr>
      <w:rFonts w:cs="Calibri"/>
      <w:szCs w:val="16"/>
    </w:rPr>
  </w:style>
  <w:style w:type="character" w:customStyle="1" w:styleId="11">
    <w:name w:val="Рисунок1 Знак"/>
    <w:basedOn w:val="a2"/>
    <w:link w:val="a8"/>
    <w:rsid w:val="00AD2737"/>
    <w:rPr>
      <w:rFonts w:ascii="Times New Roman" w:eastAsia="Times New Roman" w:hAnsi="Times New Roman" w:cs="Calibri"/>
      <w:kern w:val="0"/>
      <w:sz w:val="24"/>
      <w:szCs w:val="16"/>
      <w:lang w:val="ru-RU" w:eastAsia="ru-RU"/>
      <w14:ligatures w14:val="none"/>
    </w:rPr>
  </w:style>
  <w:style w:type="table" w:styleId="a9">
    <w:name w:val="Table Grid"/>
    <w:basedOn w:val="a3"/>
    <w:rsid w:val="00AD2737"/>
    <w:pPr>
      <w:spacing w:after="0" w:line="240" w:lineRule="auto"/>
    </w:pPr>
    <w:rPr>
      <w:rFonts w:ascii="Cambria" w:eastAsia="Cambria" w:hAnsi="Cambria" w:cs="Times New Roman"/>
      <w:kern w:val="0"/>
      <w:sz w:val="20"/>
      <w:szCs w:val="20"/>
      <w:lang w:val="ru-RU"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1"/>
    <w:qFormat/>
    <w:rsid w:val="00A17B27"/>
    <w:pPr>
      <w:numPr>
        <w:numId w:val="3"/>
      </w:numPr>
      <w:tabs>
        <w:tab w:val="left" w:pos="0"/>
      </w:tabs>
      <w:ind w:left="0" w:hanging="270"/>
    </w:pPr>
    <w:rPr>
      <w:lang w:val="en-US"/>
    </w:rPr>
  </w:style>
  <w:style w:type="paragraph" w:customStyle="1" w:styleId="a">
    <w:name w:val="Список нумерованный"/>
    <w:basedOn w:val="a0"/>
    <w:uiPriority w:val="1"/>
    <w:qFormat/>
    <w:rsid w:val="00C32164"/>
    <w:pPr>
      <w:numPr>
        <w:numId w:val="4"/>
      </w:numPr>
      <w:tabs>
        <w:tab w:val="clear" w:pos="992"/>
        <w:tab w:val="num" w:pos="1260"/>
      </w:tabs>
      <w:ind w:left="1530" w:hanging="360"/>
      <w:jc w:val="left"/>
    </w:pPr>
  </w:style>
  <w:style w:type="paragraph" w:customStyle="1" w:styleId="-1">
    <w:name w:val="Таблица - текст внутри"/>
    <w:basedOn w:val="a6"/>
    <w:link w:val="-2"/>
    <w:qFormat/>
    <w:rsid w:val="00AD2737"/>
    <w:pPr>
      <w:spacing w:line="240" w:lineRule="auto"/>
      <w:jc w:val="center"/>
    </w:pPr>
  </w:style>
  <w:style w:type="character" w:customStyle="1" w:styleId="a7">
    <w:name w:val="После формулы Знак"/>
    <w:basedOn w:val="a2"/>
    <w:link w:val="a6"/>
    <w:rsid w:val="00AD2737"/>
    <w:rPr>
      <w:rFonts w:ascii="Times New Roman" w:eastAsia="Times New Roman" w:hAnsi="Times New Roman" w:cs="Times New Roman"/>
      <w:kern w:val="0"/>
      <w:sz w:val="24"/>
      <w:szCs w:val="24"/>
      <w:lang w:val="ru-RU" w:eastAsia="ru-RU"/>
      <w14:ligatures w14:val="none"/>
    </w:rPr>
  </w:style>
  <w:style w:type="character" w:customStyle="1" w:styleId="-2">
    <w:name w:val="Таблица - текст внутри Знак"/>
    <w:basedOn w:val="a7"/>
    <w:link w:val="-1"/>
    <w:rsid w:val="00AD2737"/>
    <w:rPr>
      <w:rFonts w:ascii="Times New Roman" w:eastAsia="Times New Roman" w:hAnsi="Times New Roman" w:cs="Times New Roman"/>
      <w:kern w:val="0"/>
      <w:sz w:val="24"/>
      <w:szCs w:val="24"/>
      <w:lang w:val="ru-RU" w:eastAsia="ru-RU"/>
      <w14:ligatures w14:val="none"/>
    </w:rPr>
  </w:style>
  <w:style w:type="paragraph" w:styleId="aa">
    <w:name w:val="footer"/>
    <w:basedOn w:val="a1"/>
    <w:link w:val="ab"/>
    <w:uiPriority w:val="99"/>
    <w:unhideWhenUsed/>
    <w:rsid w:val="00AD2737"/>
    <w:pPr>
      <w:tabs>
        <w:tab w:val="center" w:pos="4677"/>
        <w:tab w:val="right" w:pos="9355"/>
      </w:tabs>
      <w:spacing w:line="240" w:lineRule="auto"/>
    </w:pPr>
  </w:style>
  <w:style w:type="character" w:customStyle="1" w:styleId="ab">
    <w:name w:val="Нижний колонтитул Знак"/>
    <w:basedOn w:val="a2"/>
    <w:link w:val="aa"/>
    <w:uiPriority w:val="99"/>
    <w:rsid w:val="00AD2737"/>
    <w:rPr>
      <w:rFonts w:ascii="Times New Roman" w:eastAsia="Times New Roman" w:hAnsi="Times New Roman" w:cs="Times New Roman"/>
      <w:kern w:val="0"/>
      <w:sz w:val="24"/>
      <w:szCs w:val="24"/>
      <w:lang w:val="ru-RU" w:eastAsia="ru-RU"/>
      <w14:ligatures w14:val="none"/>
    </w:rPr>
  </w:style>
  <w:style w:type="paragraph" w:customStyle="1" w:styleId="ac">
    <w:name w:val="После где"/>
    <w:basedOn w:val="a6"/>
    <w:qFormat/>
    <w:rsid w:val="00AD2737"/>
    <w:pPr>
      <w:ind w:left="369"/>
    </w:pPr>
  </w:style>
  <w:style w:type="paragraph" w:styleId="ad">
    <w:name w:val="annotation text"/>
    <w:basedOn w:val="a1"/>
    <w:link w:val="ae"/>
    <w:uiPriority w:val="99"/>
    <w:semiHidden/>
    <w:unhideWhenUsed/>
    <w:pPr>
      <w:spacing w:line="240" w:lineRule="auto"/>
    </w:pPr>
    <w:rPr>
      <w:sz w:val="20"/>
      <w:szCs w:val="20"/>
    </w:rPr>
  </w:style>
  <w:style w:type="character" w:customStyle="1" w:styleId="ae">
    <w:name w:val="Текст примечания Знак"/>
    <w:basedOn w:val="a2"/>
    <w:link w:val="ad"/>
    <w:uiPriority w:val="99"/>
    <w:semiHidden/>
    <w:rPr>
      <w:rFonts w:ascii="Times New Roman" w:eastAsia="Times New Roman" w:hAnsi="Times New Roman" w:cs="Times New Roman"/>
      <w:kern w:val="0"/>
      <w:sz w:val="20"/>
      <w:szCs w:val="20"/>
      <w:lang w:val="ru-RU" w:eastAsia="ru-RU"/>
      <w14:ligatures w14:val="none"/>
    </w:rPr>
  </w:style>
  <w:style w:type="character" w:styleId="af">
    <w:name w:val="annotation reference"/>
    <w:basedOn w:val="a2"/>
    <w:uiPriority w:val="99"/>
    <w:semiHidden/>
    <w:unhideWhenUsed/>
    <w:rPr>
      <w:sz w:val="16"/>
      <w:szCs w:val="16"/>
    </w:rPr>
  </w:style>
  <w:style w:type="paragraph" w:styleId="af0">
    <w:name w:val="TOC Heading"/>
    <w:basedOn w:val="1"/>
    <w:next w:val="a1"/>
    <w:uiPriority w:val="39"/>
    <w:unhideWhenUsed/>
    <w:qFormat/>
    <w:rsid w:val="003349DA"/>
    <w:pPr>
      <w:keepNext/>
      <w:keepLines/>
      <w:pageBreakBefore w:val="0"/>
      <w:numPr>
        <w:numId w:val="0"/>
      </w:numPr>
      <w:tabs>
        <w:tab w:val="clear" w:pos="993"/>
      </w:tabs>
      <w:suppressAutoHyphens w:val="0"/>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12">
    <w:name w:val="toc 1"/>
    <w:basedOn w:val="a1"/>
    <w:next w:val="a1"/>
    <w:autoRedefine/>
    <w:uiPriority w:val="39"/>
    <w:unhideWhenUsed/>
    <w:rsid w:val="003349DA"/>
    <w:pPr>
      <w:spacing w:after="100"/>
    </w:pPr>
  </w:style>
  <w:style w:type="paragraph" w:styleId="21">
    <w:name w:val="toc 2"/>
    <w:basedOn w:val="a1"/>
    <w:next w:val="a1"/>
    <w:autoRedefine/>
    <w:uiPriority w:val="39"/>
    <w:unhideWhenUsed/>
    <w:rsid w:val="003349DA"/>
    <w:pPr>
      <w:spacing w:after="100"/>
      <w:ind w:left="240"/>
    </w:pPr>
  </w:style>
  <w:style w:type="paragraph" w:styleId="31">
    <w:name w:val="toc 3"/>
    <w:basedOn w:val="a1"/>
    <w:next w:val="a1"/>
    <w:autoRedefine/>
    <w:uiPriority w:val="39"/>
    <w:unhideWhenUsed/>
    <w:rsid w:val="003349DA"/>
    <w:pPr>
      <w:spacing w:after="100"/>
      <w:ind w:left="480"/>
    </w:pPr>
  </w:style>
  <w:style w:type="character" w:styleId="af1">
    <w:name w:val="Hyperlink"/>
    <w:basedOn w:val="a2"/>
    <w:uiPriority w:val="99"/>
    <w:unhideWhenUsed/>
    <w:rsid w:val="003349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659287">
      <w:bodyDiv w:val="1"/>
      <w:marLeft w:val="0"/>
      <w:marRight w:val="0"/>
      <w:marTop w:val="0"/>
      <w:marBottom w:val="0"/>
      <w:divBdr>
        <w:top w:val="none" w:sz="0" w:space="0" w:color="auto"/>
        <w:left w:val="none" w:sz="0" w:space="0" w:color="auto"/>
        <w:bottom w:val="none" w:sz="0" w:space="0" w:color="auto"/>
        <w:right w:val="none" w:sz="0" w:space="0" w:color="auto"/>
      </w:divBdr>
    </w:div>
    <w:div w:id="1422220578">
      <w:bodyDiv w:val="1"/>
      <w:marLeft w:val="0"/>
      <w:marRight w:val="0"/>
      <w:marTop w:val="0"/>
      <w:marBottom w:val="0"/>
      <w:divBdr>
        <w:top w:val="none" w:sz="0" w:space="0" w:color="auto"/>
        <w:left w:val="none" w:sz="0" w:space="0" w:color="auto"/>
        <w:bottom w:val="none" w:sz="0" w:space="0" w:color="auto"/>
        <w:right w:val="none" w:sz="0" w:space="0" w:color="auto"/>
      </w:divBdr>
    </w:div>
    <w:div w:id="1971594257">
      <w:bodyDiv w:val="1"/>
      <w:marLeft w:val="0"/>
      <w:marRight w:val="0"/>
      <w:marTop w:val="0"/>
      <w:marBottom w:val="0"/>
      <w:divBdr>
        <w:top w:val="none" w:sz="0" w:space="0" w:color="auto"/>
        <w:left w:val="none" w:sz="0" w:space="0" w:color="auto"/>
        <w:bottom w:val="none" w:sz="0" w:space="0" w:color="auto"/>
        <w:right w:val="none" w:sz="0" w:space="0" w:color="auto"/>
      </w:divBdr>
    </w:div>
    <w:div w:id="214230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8A1E-9AD8-4969-9122-E650457C5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1310</Words>
  <Characters>7472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dc:creator>
  <cp:keywords/>
  <dc:description/>
  <cp:lastModifiedBy>Lina -</cp:lastModifiedBy>
  <cp:revision>2</cp:revision>
  <dcterms:created xsi:type="dcterms:W3CDTF">2024-04-11T07:34:00Z</dcterms:created>
  <dcterms:modified xsi:type="dcterms:W3CDTF">2024-04-11T07:34:00Z</dcterms:modified>
</cp:coreProperties>
</file>