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/>
        <w:spacing w:after="10"/>
        <w:jc w:val="center"/>
        <w:widowControl/>
      </w:pPr>
      <w:r>
        <w:rPr>
          <w:rFonts w:ascii="Times New Roman" w:hAnsi="Times New Roman" w:eastAsia="Times New Roman"/>
          <w:b/>
          <w:i w:val="0"/>
          <w:color w:val="252525"/>
          <w:sz w:val="40"/>
        </w:rPr>
        <w:t>Peixuan Yang</w:t>
      </w:r>
    </w:p>
    <w:p>
      <w:pPr>
        <w:keepNext/>
        <w:keepLines/>
        <w:spacing w:after="8"/>
        <w:jc w:val="center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Incoming BEng (Hons) Student in Computer Science and Electronic Engineering</w:t>
      </w:r>
    </w:p>
    <w:p>
      <w:pPr>
        <w:spacing w:after="30"/>
        <w:jc w:val="center"/>
        <w:keepNext/>
        <w:keepLines/>
        <w:pBdr>
          <w:bottom w:val="single" w:sz="5" w:space="2" w:color="6F7780"/>
        </w:pBdr>
        <w:widowControl/>
      </w:pPr>
      <w:r>
        <w:rPr>
          <w:rFonts w:ascii="Times New Roman" w:hAnsi="Times New Roman" w:eastAsia="Times New Roman"/>
          <w:b w:val="0"/>
          <w:i w:val="0"/>
          <w:color w:val="252525"/>
          <w:sz w:val="19"/>
        </w:rPr>
        <w:t>Suzhou, China; relocating to Liverpool, UK (Sep 2026) | +86 189 4294 3381 | Peixuan.Yang24@student.xjtlu.edu.cn</w:t>
      </w:r>
    </w:p>
    <w:p>
      <w:pPr>
        <w:keepNext w:val="0"/>
        <w:keepLines w:val="0"/>
        <w:spacing w:before="0" w:after="34" w:line="252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19"/>
        </w:rPr>
        <w:t xml:space="preserve">Research Interests: </w:t>
      </w:r>
      <w:r>
        <w:rPr>
          <w:rFonts w:ascii="Times New Roman" w:hAnsi="Times New Roman" w:eastAsia="Times New Roman"/>
          <w:b w:val="0"/>
          <w:i w:val="0"/>
          <w:color w:val="252525"/>
          <w:sz w:val="19"/>
        </w:rPr>
        <w:t>AI hardware-world-model co-design; photonic computing and computer architecture; efficient generative inference; trustworthy autonomous and multi-robot systems.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EDUCATION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University of Liverpool | Liverpool, United Kingdom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Sep 2026 - Jun 2028 (expected)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BEng (Hons), Computer Science and Electronic Engineering (Years 2-3 in Liverpool)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Xi'an Jiaotong-Liverpool University (XJTLU) | Suzhou,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Sep 2024 - Jul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University of Liverpool International Education Programme; programme title at XJTLU: Computer Science and Technology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2025/26 weighted average: 71% (First-Class level). Selected marks: Computer Systems 88%, Engineering Mathematics II 86%, Digital Electronics I 76%, and Data Structures and Algorithms 76%.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CEAIE Innovative Talents Science Training Programme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Mar 2025 - May 2025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Machine Learning, Network Security and Large Language Models, instructed by Prof. Pietro Liò (University of Cambridge); final grade 97.40 / A+.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RESEARCH EXPERIENCE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PhotonWM: Trace-Driven MRR Acceleration for Autoregressive World Models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Jul 2026 - Present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Student Researcher | Supervisor: Prof. Jiaqi Liu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Co-designed a hybrid photonic-electronic inference architecture that maps fixed-weight Linear operators to 64 x 64 microring-resonator arrays while retaining dynamic attention, nonlinearities, sampling and control on the electronic path.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Reproduced and profiled the official LPWM BAIR-128 checkpoint on an RTX 5090; constructed operator and tensor-shape ledgers for a 30-step rollout and identified recurrent Dynamics execution as 91.56% of measured stage latency.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Integrated measured traces with LLMCompass digital baselines, SimPhony device/circuit costs and an event-driven scheduler for weight residency, MRR programming, conversion, latency, energy and recurrent-quality analysis; contributed the Evaluation methodology and bilingual manuscript revision. Full paper submitted to DATE 2027; decision pending.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SURF 2026: Collaborative Proof-of-Sensing and Trusted Multi-Robot Auditing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Jun 2026 - Aug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Research Student, Blockchain Security Group | Supervisor: Prof. Limin Yu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Conducted largely independent literature-to-prototype research on Collaborative Proof-of-Sensing (CPoS) and lightweight trusted auditing for UAV, surface and underwater robot missions.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Implemented and tested a Hardhat local EVM network, Solidity sensing registry and ethers.js client for digest submission, retrieval and audit events; documented reproducible transaction and gas evidence while keeping raw sensing data off-chain.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Built a ROS 2 Jazzy, Gazebo Harmonic and PX4 v1.17 three-X500 environment with independent identities and namespaces, and validated a headless take-off, hover, waypoint, return and landing workflow. Specified the next-stage protocol for signed multi-source mission evidence and future end-to-end physical-sensing verification.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Low-Resource Cantonese-English Neural Machine Translation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Jun 2025 - Jan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Researcher | Co-second Author and Presenter, ICRAI 2025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Constructed and cleaned a 1.1-million-pair Cantonese-English corpus through syntactic filtering, normalisation, deduplication and LaBSE-based semantic alignment.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Fine-tuned NLLB-200-distilled-600M and designed a nested pseudo-data sampling strategy; the optimal 200k:200k pseudo-to-real setting achieved BLEU 29.63 and chrF 56.65.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SELECTED PUBLICATION</w:t>
      </w:r>
    </w:p>
    <w:p>
      <w:pPr>
        <w:keepNext/>
        <w:keepLines/>
        <w:spacing w:after="12" w:line="240" w:lineRule="auto"/>
        <w:widowControl/>
      </w:pP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Y. Wang, Y. Gao, P. Yang, and B. Zhao, "Optimized Fine-tuning and Pseudo-Data Strategies for Cross-Domain Low-Resource Language Cantonese-English Neural Machine Translation," 11th International Conference on Robotics and Artificial Intelligence (ICRAI), Nagoya, Japan, 2025.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Co-second author and presenter. Built and cleaned a 1.1-million-pair Cantonese-English corpus, contributed full-parameter NLLB-200-600M fine-tuning and nested pseudo-data sampling; the best in-domain setting achieved BLEU 29.63 and chrF 56.65.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PROFESSIONAL EXPERIENCE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/>
          <w:b/>
          <w:i w:val="0"/>
          <w:sz w:val="21"/>
        </w:rPr>
        <w:t>Research Institute of Tsinghua University in Shenzhen (RITS) | Shenzhen, China</w:t>
      </w:r>
      <w:r>
        <w:rPr>
          <w:rFonts w:ascii="Times New Roman" w:hAnsi="Times New Roman"/>
          <w:b/>
          <w:i w:val="0"/>
          <w:sz w:val="20"/>
        </w:rPr>
        <w:t xml:space="preserve"> | May 2026 - Jul 2026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/>
          <w:b w:val="0"/>
          <w:i/>
          <w:sz w:val="20"/>
        </w:rPr>
        <w:t>Research and Development Intern, Marine Hydrogen Energy R&amp;D Center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/>
          <w:b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>Completed a two-month R&amp;D placement in the Marine Hydrogen Energy R&amp;D Center; commended in the official internship certificate for initiative, collaboration and strong overall performance.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Wuhan University City Hospital Co., Ltd. | Wuhan,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Jan 2026 - Mar 2026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Medical Data Analysis / IT R&amp;D Intern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Applied Python to process and analyse operational data, supported technical troubleshooting, and contributed to improving internal healthcare IT workflows.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Evaluated AI-assisted troubleshooting methods and helped organise internal knowledge-base content for more consistent technical support.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Wuhan Dongfangyunjin Information Technology Co., Ltd. | Wuhan,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Feb 2023 - Dec 2023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Backend and UI Programmer (Medical Devices)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Developed web interfaces and external API integrations supporting secure data exchange and collection of partner bidding information.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Implemented an RBAC user-management module enabling administrators to perform controlled permission and account CRUD operations.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SELECTED TECHNICAL PROJECT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HiAgent Intelligent HR System | XJTLU Hackathon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Lead Knowledge Base Engineer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Designed a retrieval-augmented candidate-evaluation workflow, curated and tagged job descriptions, resumes and interview records for optimised vector retrieval and LLM interpretation.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Integrated PDF/Word parsing and orchestrated an end-to-end workflow linking job-description analysis, resume parsing, candidate scoring and dynamic interview-question generation.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TECHNICAL SKILLS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Research and ML: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Python, PyTorch, model profiling, workload tracing, reproducible experimentation, NLLB/LLM fine-tuning.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AI systems and hardware: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LPWM and world models, LLMCompass, SimPhony, microring-resonator photonic computing, hybrid photonic-electronic architectures.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Robotics and security: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ROS 2, PX4 SITL, Gazebo, Solidity, Hardhat, ethers.js, blockchain and permissioned-ledger prototyping.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Software: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Git, Linux, Java, SQL, REST APIs, LaTeX.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SELECTED HONOURS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Best Presentation Award - ICRAI 2025, Nagoya, Japan.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Jiangsu Province Anti-Drug Promotion Ambassador and Outstanding Anti-Drug Youth.</w:t>
      </w:r>
    </w:p>
    <w:sectPr>
      <w:headerReference w:type="default" r:id="rId6"/>
      <w:footerReference w:type="default" r:id="rId7"/>
      <w:pgSz w:w="11909" w:h="16834"/>
      <w:pgMar w:top="878" w:right="965" w:bottom="878" w:left="965" w:header="360" w:footer="36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AA815BDD-3AC9-43A0-A9DF-FDFF86E5ECF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1DE8298-9421-412E-B498-E6ED4A55E0D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1C018770-7FA6-4BF3-AA2C-48BED4DBF65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762A938-0C77-47CB-8ACE-736B2BC41B1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B20CE059-D807-46BE-BBF8-943AE8C7A30A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B201E08-871F-43BA-A91A-87B6570AD6B5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4A4948D0"/>
    <w:rsid w:val="79230F80"/>
    <w:rsid w:val="79E210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spacing w:after="32" w:line="252" w:lineRule="auto"/>
    </w:pPr>
    <w:rPr>
      <w:rFonts w:ascii="Times New Roman" w:hAnsi="Times New Roman" w:eastAsia="Times New Roman" w:cs="Arial"/>
      <w:color w:val="252525"/>
      <w:sz w:val="20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140" w:after="64"/>
    </w:pPr>
    <w:rPr>
      <w:rFonts w:ascii="Times New Roman" w:hAnsi="Times New Roman" w:eastAsia="Times New Roman"/>
      <w:b/>
      <w:bCs/>
      <w:color w:val="252525"/>
      <w:sz w:val="24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CVRole">
    <w:name w:val="CV Role"/>
    <w:basedOn w:val="1"/>
    <w:pPr>
      <w:keepNext/>
      <w:spacing w:after="34"/>
    </w:pPr>
    <w:rPr>
      <w:rFonts w:ascii="Times New Roman" w:hAnsi="Times New Roman" w:eastAsia="Times New Roman"/>
      <w:i/>
      <w:color w:val="4E4E4E"/>
      <w:sz w:val="20"/>
    </w:rPr>
  </w:style>
  <w:style w:type="paragraph" w:customStyle="1" w:styleId="CVBullet">
    <w:name w:val="CV Bullet"/>
    <w:basedOn w:val="1"/>
    <w:rPr>
      <w:rFonts w:ascii="Times New Roman" w:hAnsi="Times New Roman" w:eastAsia="Times New Roman"/>
      <w:color w:val="252525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566</Words>
  <Characters>3881</Characters>
  <TotalTime>5</TotalTime>
  <ScaleCrop>false</ScaleCrop>
  <LinksUpToDate>false</LinksUpToDate>
  <CharactersWithSpaces>4403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2026-03-06T10:37:00Z</dcterms:created>
  <dc:creator>Peixuan Yang</dc:creator>
  <cp:lastModifiedBy>Peixuan Yang</cp:lastModifiedBy>
  <dcterms:modified xsi:type="dcterms:W3CDTF">2026-03-09T14:08:27Z</dcterms:modified>
  <dc:title>Peixuan Yang - Research CV</dc:title>
  <dc:subject>Academic CV for FYP supervision and research opportunities</dc:subject>
  <dc:description>Research-focused revision prepared from verified project materials; source CV preserved separately.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eyJoZGlkIjoiN2M2OTQ1OTY1Y2EzNTdmMWIxOTNmZWNhODNlYjBhNTEiLCJ1c2VySWQiOiIzOTA0NDIwNjYifQ==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F1AD86A5D10F4D93A78C6A92FCEEAADF_12</vt:lpwstr>
  </property>
</Properties>
</file>