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/>
        <w:jc w:val="right"/>
        <w:rPr>
          <w:b/>
          <w:i/>
          <w:i/>
          <w:sz w:val="28"/>
          <w:szCs w:val="28"/>
        </w:rPr>
      </w:pPr>
      <w:r>
        <w:rPr>
          <w:b/>
          <w:i/>
        </w:rPr>
        <w:t>Проект</w:t>
      </w:r>
    </w:p>
    <w:p>
      <w:pPr>
        <w:pStyle w:val="Normal"/>
        <w:ind w:firstLine="709"/>
        <w:jc w:val="right"/>
        <w:rPr>
          <w:b/>
          <w:i/>
          <w:i/>
        </w:rPr>
      </w:pPr>
      <w:r>
        <w:rPr>
          <w:b/>
          <w:i/>
        </w:rPr>
        <w:t>Внесение изменений не допускается</w:t>
      </w:r>
    </w:p>
    <w:p>
      <w:pPr>
        <w:pStyle w:val="Style72"/>
        <w:widowControl/>
        <w:tabs>
          <w:tab w:val="clear" w:pos="708"/>
          <w:tab w:val="left" w:pos="4306" w:leader="underscore"/>
        </w:tabs>
        <w:ind w:left="234"/>
        <w:jc w:val="center"/>
        <w:rPr>
          <w:rStyle w:val="FontStyle133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yle72"/>
        <w:widowControl/>
        <w:tabs>
          <w:tab w:val="clear" w:pos="708"/>
          <w:tab w:val="left" w:pos="4306" w:leader="underscore"/>
        </w:tabs>
        <w:ind w:left="234"/>
        <w:jc w:val="center"/>
        <w:rPr>
          <w:rStyle w:val="FontStyle133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yle72"/>
        <w:widowControl/>
        <w:tabs>
          <w:tab w:val="clear" w:pos="708"/>
          <w:tab w:val="left" w:pos="4306" w:leader="underscore"/>
        </w:tabs>
        <w:ind w:left="234"/>
        <w:jc w:val="center"/>
        <w:rPr>
          <w:rStyle w:val="FontStyle133"/>
          <w:b/>
          <w:sz w:val="24"/>
          <w:szCs w:val="24"/>
        </w:rPr>
      </w:pPr>
      <w:r>
        <w:rPr>
          <w:rStyle w:val="FontStyle133"/>
          <w:b/>
          <w:sz w:val="24"/>
          <w:szCs w:val="24"/>
        </w:rPr>
        <w:t>Проект договора поставки</w:t>
        <w:tab/>
      </w:r>
    </w:p>
    <w:p>
      <w:pPr>
        <w:pStyle w:val="Style33"/>
        <w:widowControl/>
        <w:tabs>
          <w:tab w:val="clear" w:pos="708"/>
          <w:tab w:val="left" w:pos="6866" w:leader="none"/>
          <w:tab w:val="left" w:pos="7343" w:leader="underscore"/>
          <w:tab w:val="left" w:pos="8778" w:leader="underscore"/>
          <w:tab w:val="left" w:pos="9312" w:leader="underscore"/>
        </w:tabs>
        <w:rPr/>
      </w:pPr>
      <w:r>
        <w:rPr/>
      </w:r>
    </w:p>
    <w:p>
      <w:pPr>
        <w:pStyle w:val="Style33"/>
        <w:widowControl/>
        <w:tabs>
          <w:tab w:val="clear" w:pos="708"/>
          <w:tab w:val="left" w:pos="6866" w:leader="none"/>
          <w:tab w:val="left" w:pos="7343" w:leader="underscore"/>
          <w:tab w:val="left" w:pos="8778" w:leader="underscore"/>
          <w:tab w:val="left" w:pos="9312" w:leader="underscore"/>
        </w:tabs>
        <w:rPr>
          <w:rStyle w:val="FontStyle120"/>
        </w:rPr>
      </w:pPr>
      <w:r>
        <w:rPr>
          <w:rStyle w:val="FontStyle120"/>
        </w:rPr>
        <w:t>город Полярные Зори                                                                              «___» ___________ 20__года</w:t>
      </w:r>
    </w:p>
    <w:p>
      <w:pPr>
        <w:pStyle w:val="Style83"/>
        <w:widowControl/>
        <w:spacing w:lineRule="auto" w:line="240"/>
        <w:ind w:hanging="0"/>
        <w:jc w:val="right"/>
        <w:rPr/>
      </w:pPr>
      <w:r>
        <w:rPr/>
      </w:r>
    </w:p>
    <w:p>
      <w:pPr>
        <w:pStyle w:val="Style83"/>
        <w:widowControl/>
        <w:spacing w:lineRule="auto" w:line="240"/>
        <w:ind w:hanging="0"/>
        <w:jc w:val="right"/>
        <w:rPr/>
      </w:pPr>
      <w:r>
        <w:rPr/>
      </w:r>
    </w:p>
    <w:p>
      <w:pPr>
        <w:pStyle w:val="ConsPlusNormalTimesNewRoman"/>
        <w:tabs>
          <w:tab w:val="clear" w:pos="708"/>
          <w:tab w:val="left" w:pos="0" w:leader="none"/>
        </w:tabs>
        <w:ind w:firstLine="567"/>
        <w:rPr/>
      </w:pPr>
      <w:r>
        <w:rPr/>
        <w:t>Общество с ограниченной ответственностью «Кольская АЭС-Авто» (ООО «Кольская АЭС-Авто»), именуемое в дальнейшем «Покупатель», в лице генерального директора Адаженика Ивана Николаевича, действующего на основании Устава, с одной стороны, и</w:t>
      </w:r>
    </w:p>
    <w:p>
      <w:pPr>
        <w:pStyle w:val="Style83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 xml:space="preserve"> </w:t>
      </w:r>
      <w:r>
        <w:rPr>
          <w:rStyle w:val="FontStyle120"/>
          <w:highlight w:val="yellow"/>
        </w:rPr>
        <w:t xml:space="preserve">______________________, именуемое в дальнейшем </w:t>
      </w:r>
      <w:r>
        <w:rPr>
          <w:rStyle w:val="FontStyle117"/>
          <w:b w:val="false"/>
          <w:highlight w:val="yellow"/>
        </w:rPr>
        <w:t>«Поставщик»,</w:t>
      </w:r>
      <w:r>
        <w:rPr>
          <w:rStyle w:val="FontStyle117"/>
          <w:highlight w:val="yellow"/>
        </w:rPr>
        <w:t xml:space="preserve"> </w:t>
      </w:r>
      <w:r>
        <w:rPr>
          <w:rStyle w:val="FontStyle120"/>
          <w:highlight w:val="yellow"/>
        </w:rPr>
        <w:t>в лице _______________, действующего        на        основании   _______________, с</w:t>
      </w:r>
      <w:r>
        <w:rPr>
          <w:rStyle w:val="FontStyle120"/>
        </w:rPr>
        <w:t xml:space="preserve">    другой    стороны, совместно именуемые в дальнейшем «Стороны», а по отдельности «Сторона» заключили настоящий Договор о нижеследующем:</w:t>
      </w:r>
    </w:p>
    <w:p>
      <w:pPr>
        <w:pStyle w:val="Style33"/>
        <w:widowControl/>
        <w:ind w:firstLine="709"/>
        <w:rPr>
          <w:rStyle w:val="FontStyle120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1. ОПРЕДЕЛЕНИЯ</w:t>
      </w:r>
    </w:p>
    <w:p>
      <w:pPr>
        <w:pStyle w:val="Style83"/>
        <w:tabs>
          <w:tab w:val="clear" w:pos="708"/>
          <w:tab w:val="left" w:pos="1276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1.1.</w:t>
        <w:tab/>
        <w:t>В данном Договоре нижеперечисленные термины будут иметь следующее толкование:</w:t>
      </w:r>
    </w:p>
    <w:p>
      <w:pPr>
        <w:pStyle w:val="Style74"/>
        <w:tabs>
          <w:tab w:val="clear" w:pos="708"/>
          <w:tab w:val="left" w:pos="993" w:leader="none"/>
          <w:tab w:val="left" w:pos="1276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а)</w:t>
        <w:tab/>
        <w:t>«Договор» - соглашение, достигнутое между Покупателем и Поставщиком, подписанное Сторонами со всеми приложениями, дополнениями к нему, а также со всей документацией, на которую в Договоре есть ссылки;</w:t>
      </w:r>
    </w:p>
    <w:p>
      <w:pPr>
        <w:pStyle w:val="Style74"/>
        <w:tabs>
          <w:tab w:val="clear" w:pos="708"/>
          <w:tab w:val="left" w:pos="993" w:leader="none"/>
          <w:tab w:val="left" w:pos="1276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б)</w:t>
        <w:tab/>
        <w:t>«Цена Договора» - цена, которая должна быть выплачена Поставщику в рамках Договора за полное, своевременное и надлежащее выполнение обязательств Поставщика по Договору;</w:t>
      </w:r>
    </w:p>
    <w:p>
      <w:pPr>
        <w:pStyle w:val="Normal"/>
        <w:tabs>
          <w:tab w:val="clear" w:pos="708"/>
          <w:tab w:val="left" w:pos="993" w:leader="none"/>
          <w:tab w:val="left" w:pos="1276" w:leader="none"/>
        </w:tabs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</w:rPr>
        <w:t>в)</w:t>
        <w:tab/>
        <w:t>«Товар» - вещи, указанные в п .2.1 настоящего Договора, характеристики которых перечислены в Спецификации (приложение № 2 к настоящему Договору), поставляемые в рамках настоящего Договора.</w:t>
      </w:r>
    </w:p>
    <w:p>
      <w:pPr>
        <w:pStyle w:val="Normal"/>
        <w:rPr>
          <w:rStyle w:val="FontStyle120"/>
        </w:rPr>
      </w:pPr>
      <w:r>
        <w:rPr/>
      </w:r>
    </w:p>
    <w:p>
      <w:pPr>
        <w:pStyle w:val="Style75"/>
        <w:widowControl/>
        <w:rPr>
          <w:b/>
          <w:bCs/>
        </w:rPr>
      </w:pPr>
      <w:r>
        <w:rPr>
          <w:rStyle w:val="FontStyle98"/>
          <w:sz w:val="24"/>
          <w:szCs w:val="24"/>
        </w:rPr>
        <w:t xml:space="preserve">2. </w:t>
      </w:r>
      <w:r>
        <w:rPr>
          <w:rStyle w:val="FontStyle117"/>
        </w:rPr>
        <w:t>ПРЕДМЕТ ДОГОВОРА</w:t>
      </w:r>
    </w:p>
    <w:p>
      <w:pPr>
        <w:pStyle w:val="Style74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2.1. Предметом настоящего Договора</w:t>
        <w:tab/>
        <w:t>является</w:t>
        <w:tab/>
        <w:t xml:space="preserve">поставка </w:t>
      </w:r>
      <w:r>
        <w:rPr>
          <w:rStyle w:val="FontStyle120"/>
          <w:b w:val="false"/>
          <w:bCs w:val="false"/>
          <w:sz w:val="24"/>
          <w:szCs w:val="24"/>
        </w:rPr>
        <w:t>продуктов замороженных, быстрозамороженных (ягоды, грибы, овощи и их смеси)</w:t>
      </w:r>
      <w:r>
        <w:rPr>
          <w:rStyle w:val="FontStyle118"/>
          <w:b w:val="false"/>
          <w:bCs w:val="false"/>
          <w:sz w:val="24"/>
          <w:szCs w:val="24"/>
        </w:rPr>
        <w:t xml:space="preserve"> </w:t>
      </w:r>
      <w:r>
        <w:rPr>
          <w:rStyle w:val="FontStyle118"/>
          <w:b w:val="false"/>
          <w:bCs w:val="false"/>
          <w:i w:val="false"/>
          <w:sz w:val="24"/>
          <w:szCs w:val="24"/>
        </w:rPr>
        <w:t>(далее – Товар)</w:t>
      </w:r>
      <w:r>
        <w:rPr>
          <w:rStyle w:val="FontStyle118"/>
          <w:b w:val="false"/>
          <w:bCs w:val="false"/>
          <w:sz w:val="24"/>
          <w:szCs w:val="24"/>
        </w:rPr>
        <w:t xml:space="preserve">  </w:t>
      </w:r>
      <w:r>
        <w:rPr>
          <w:rStyle w:val="FontStyle120"/>
          <w:b w:val="false"/>
          <w:bCs w:val="false"/>
          <w:sz w:val="24"/>
          <w:szCs w:val="24"/>
        </w:rPr>
        <w:t>в обусловленные Договором сроки в соот</w:t>
      </w:r>
      <w:r>
        <w:rPr>
          <w:rStyle w:val="FontStyle120"/>
        </w:rPr>
        <w:t>ветствии с Техническим заданием (приложение № 1) и с</w:t>
      </w:r>
      <w:r>
        <w:rPr>
          <w:rStyle w:val="Emphasis"/>
          <w:i w:val="false"/>
        </w:rPr>
        <w:t xml:space="preserve">о </w:t>
      </w:r>
      <w:r>
        <w:rPr>
          <w:rStyle w:val="FontStyle120"/>
        </w:rPr>
        <w:t>Спецификацией (приложение № 2)</w:t>
      </w:r>
      <w:r>
        <w:rPr>
          <w:rStyle w:val="Emphasis"/>
          <w:i w:val="false"/>
        </w:rPr>
        <w:t xml:space="preserve"> являющимися неотъемлемой частью настоящего Договора. </w:t>
      </w:r>
      <w:r>
        <w:rPr>
          <w:rStyle w:val="FontStyle120"/>
        </w:rPr>
        <w:t>Поставщик обязуется передать Товар Покупателю, а Покупатель обязуется оплатить переданный Товар.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/>
      </w:pPr>
      <w:r>
        <w:rPr>
          <w:rStyle w:val="FontStyle120"/>
        </w:rPr>
        <w:t>2.2.</w:t>
        <w:tab/>
        <w:t xml:space="preserve"> Поставка Товара осуществляется партиями по заявкам Покупателя (приложение № 3)</w:t>
      </w:r>
      <w:r>
        <w:rPr>
          <w:rStyle w:val="Emphasis"/>
        </w:rPr>
        <w:t xml:space="preserve"> </w:t>
      </w:r>
      <w:r>
        <w:rPr>
          <w:rStyle w:val="Emphasis"/>
          <w:i w:val="false"/>
        </w:rPr>
        <w:t>являющейся неотъемлемой частью настоящего Договора</w:t>
      </w:r>
      <w:r>
        <w:rPr>
          <w:rStyle w:val="FontStyle120"/>
          <w:i/>
        </w:rPr>
        <w:t>:</w:t>
      </w:r>
      <w:r>
        <w:rPr>
          <w:rStyle w:val="FontStyle120"/>
        </w:rPr>
        <w:t xml:space="preserve"> Поставка Товара должна быть осуществлена Покупателю </w:t>
      </w:r>
      <w:r>
        <w:rPr>
          <w:rStyle w:val="FontStyle120"/>
          <w:sz w:val="24"/>
        </w:rPr>
        <w:t>с момента заключения договора (но не ранее 01.06.2026 г.)</w:t>
      </w:r>
      <w:r>
        <w:rPr>
          <w:rStyle w:val="FontStyle120"/>
        </w:rPr>
        <w:t xml:space="preserve"> </w:t>
      </w:r>
      <w:r>
        <w:rPr>
          <w:rStyle w:val="FontStyle120"/>
          <w:sz w:val="24"/>
        </w:rPr>
        <w:t>в течение 4 месяцев</w:t>
      </w:r>
      <w:r>
        <w:rPr/>
        <w:t xml:space="preserve"> </w:t>
      </w:r>
      <w:r>
        <w:rPr>
          <w:rStyle w:val="FontStyle120"/>
        </w:rPr>
        <w:t>с разгрузкой Поставщиком с транспортного средства по адресу:</w:t>
      </w:r>
      <w:r>
        <w:rPr/>
        <w:t xml:space="preserve"> 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/>
      </w:pPr>
      <w:r>
        <w:rPr/>
        <w:t>Мурманская обл., г. Полярные Зори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/>
      </w:pPr>
      <w:r>
        <w:rPr/>
        <w:t>- Профилакторий ул. Пушкина 20;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/>
      </w:pPr>
      <w:r>
        <w:rPr/>
        <w:t>- Ресторан «Нивские берега» ул. Ломоносова 1;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/>
      </w:pPr>
      <w:r>
        <w:rPr/>
        <w:t>- Промплощадка КАЭС Главный склад (Столовая №1, Столовая №3).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rPr>
          <w:rStyle w:val="FontStyle120"/>
        </w:rPr>
      </w:pPr>
      <w:r>
        <w:rPr>
          <w:rStyle w:val="FontStyle120"/>
        </w:rPr>
        <w:t xml:space="preserve">  </w:t>
      </w:r>
      <w:r>
        <w:rPr>
          <w:rStyle w:val="FontStyle120"/>
        </w:rPr>
        <w:t>2.3.</w:t>
        <w:tab/>
        <w:t>Поставщик поставляет Покупателю Товар, свободный от прав третьих лиц.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567"/>
        <w:rPr>
          <w:rStyle w:val="FontStyle120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98"/>
          <w:sz w:val="24"/>
          <w:szCs w:val="24"/>
        </w:rPr>
        <w:t xml:space="preserve">3. </w:t>
      </w:r>
      <w:r>
        <w:rPr>
          <w:rStyle w:val="FontStyle117"/>
        </w:rPr>
        <w:t>ЦЕНА ДОГОВОРА</w:t>
      </w:r>
    </w:p>
    <w:p>
      <w:pPr>
        <w:pStyle w:val="BodyText"/>
        <w:spacing w:before="0" w:after="0"/>
        <w:ind w:firstLine="709"/>
        <w:jc w:val="both"/>
        <w:rPr>
          <w:rStyle w:val="Emphasis"/>
          <w:rFonts w:eastAsia="" w:eastAsiaTheme="minorEastAsia"/>
          <w:i w:val="false"/>
          <w:i w:val="false"/>
        </w:rPr>
      </w:pPr>
      <w:r>
        <w:rPr>
          <w:rStyle w:val="Emphasis"/>
          <w:rFonts w:eastAsia="" w:eastAsiaTheme="minorEastAsia"/>
          <w:i w:val="false"/>
        </w:rPr>
        <w:t>3.1. Предельная цена настоящего договора составляет без НДС в сумме: __________________(__________________) руб.,</w:t>
      </w:r>
    </w:p>
    <w:p>
      <w:pPr>
        <w:pStyle w:val="BodyText"/>
        <w:spacing w:before="0" w:after="0"/>
        <w:ind w:firstLine="540"/>
        <w:jc w:val="both"/>
        <w:rPr>
          <w:rStyle w:val="Emphasis"/>
          <w:rFonts w:eastAsia="" w:eastAsiaTheme="minorEastAsia"/>
          <w:i w:val="false"/>
          <w:i w:val="false"/>
        </w:rPr>
      </w:pPr>
      <w:r>
        <w:rPr>
          <w:rStyle w:val="Emphasis"/>
          <w:rFonts w:eastAsia="" w:eastAsiaTheme="minorEastAsia"/>
          <w:i w:val="false"/>
        </w:rPr>
        <w:t xml:space="preserve">                                                              </w:t>
      </w:r>
      <w:r>
        <w:rPr>
          <w:rStyle w:val="Emphasis"/>
          <w:rFonts w:eastAsia="" w:eastAsiaTheme="minorEastAsia"/>
          <w:i w:val="false"/>
        </w:rPr>
        <w:t>цифрами и прописью</w:t>
      </w:r>
    </w:p>
    <w:p>
      <w:pPr>
        <w:pStyle w:val="BodyText"/>
        <w:spacing w:before="0" w:after="0"/>
        <w:jc w:val="both"/>
        <w:rPr>
          <w:rStyle w:val="Emphasis"/>
          <w:rFonts w:eastAsia="" w:eastAsiaTheme="minorEastAsia"/>
          <w:i w:val="false"/>
          <w:i w:val="false"/>
        </w:rPr>
      </w:pPr>
      <w:r>
        <w:rPr>
          <w:rStyle w:val="Emphasis"/>
          <w:rFonts w:eastAsia="" w:eastAsiaTheme="minorEastAsia"/>
          <w:i w:val="false"/>
        </w:rPr>
        <w:t>кроме того НДС (_______%) _____________________(__________________________) руб.,</w:t>
      </w:r>
    </w:p>
    <w:p>
      <w:pPr>
        <w:pStyle w:val="BodyText"/>
        <w:spacing w:before="0" w:after="0"/>
        <w:ind w:firstLine="540"/>
        <w:jc w:val="both"/>
        <w:rPr>
          <w:rStyle w:val="Emphasis"/>
          <w:rFonts w:eastAsia="" w:eastAsiaTheme="minorEastAsia"/>
          <w:i w:val="false"/>
          <w:i w:val="false"/>
        </w:rPr>
      </w:pPr>
      <w:r>
        <w:rPr>
          <w:rStyle w:val="Emphasis"/>
          <w:rFonts w:eastAsia="" w:eastAsiaTheme="minorEastAsia"/>
          <w:i w:val="false"/>
        </w:rPr>
        <w:tab/>
        <w:tab/>
        <w:tab/>
        <w:tab/>
        <w:tab/>
        <w:tab/>
        <w:t>цифрами и прописью</w:t>
      </w:r>
    </w:p>
    <w:p>
      <w:pPr>
        <w:pStyle w:val="BodyText"/>
        <w:spacing w:before="0" w:after="0"/>
        <w:jc w:val="both"/>
        <w:rPr>
          <w:rStyle w:val="Emphasis"/>
          <w:rFonts w:eastAsia="" w:eastAsiaTheme="minorEastAsia"/>
          <w:i w:val="false"/>
          <w:i w:val="false"/>
        </w:rPr>
      </w:pPr>
      <w:r>
        <w:rPr>
          <w:rStyle w:val="Emphasis"/>
          <w:rFonts w:eastAsia="" w:eastAsiaTheme="minorEastAsia"/>
          <w:i w:val="false"/>
        </w:rPr>
        <w:t>всего: ________________________(____________________________________) руб.</w:t>
        <w:tab/>
      </w:r>
    </w:p>
    <w:p>
      <w:pPr>
        <w:pStyle w:val="Style83"/>
        <w:widowControl/>
        <w:spacing w:lineRule="auto" w:line="240"/>
        <w:ind w:firstLine="567"/>
        <w:rPr>
          <w:rStyle w:val="FontStyle120"/>
        </w:rPr>
      </w:pPr>
      <w:r>
        <w:rPr>
          <w:rStyle w:val="FontStyle120"/>
        </w:rPr>
        <w:t xml:space="preserve">Цена за единицу Товара является фиксированной и не подлежит изменению в течение срока действия настоящего Договора, за исключением случаев, предусмотренных действующим законодательством Российской Федерации. </w:t>
      </w:r>
    </w:p>
    <w:p>
      <w:pPr>
        <w:pStyle w:val="Style83"/>
        <w:widowControl/>
        <w:spacing w:lineRule="auto" w:line="240"/>
        <w:ind w:firstLine="567"/>
        <w:rPr>
          <w:rStyle w:val="FontStyle120"/>
        </w:rPr>
      </w:pPr>
      <w:r>
        <w:rPr>
          <w:rStyle w:val="FontStyle120"/>
        </w:rPr>
        <w:t>3.2. Установленная Цена Договора включает в себя стоимость доставки Товара и разгрузки транспортного средства по адресу, указанному в п. 2.2. Договора, а также все налоги, пошлины, сборы, и другие обязательные платежи, которые Поставщик должен выплатить в связи с выполнением обязательств по Договору в соответствии с законодательством Российской Федерации.</w:t>
      </w:r>
    </w:p>
    <w:p>
      <w:pPr>
        <w:pStyle w:val="Style83"/>
        <w:widowControl/>
        <w:spacing w:lineRule="auto" w:line="240"/>
        <w:ind w:firstLine="567"/>
        <w:rPr>
          <w:rStyle w:val="FontStyle120"/>
        </w:rPr>
      </w:pPr>
      <w:r>
        <w:rPr>
          <w:rStyle w:val="FontStyle120"/>
        </w:rPr>
        <w:t>3.3. Стороны договорились, что все и любые изменения курса рубля Российской Федерации к доллару США, евро и любой другой валюте, котируемой Центральным банком Российской Федерации, являются их предпринимательским риском и не могут быть основанием для изменения или расторжения Договора. Под курсом рубля Российской Федерации в данному пункте понимается официальный курс, установленный Центральным банком Российской Федерации.</w:t>
      </w:r>
    </w:p>
    <w:p>
      <w:pPr>
        <w:pStyle w:val="Style69"/>
        <w:widowControl/>
        <w:jc w:val="center"/>
        <w:rPr>
          <w:rStyle w:val="FontStyle9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69"/>
        <w:widowControl/>
        <w:jc w:val="center"/>
        <w:rPr>
          <w:rStyle w:val="FontStyle117"/>
        </w:rPr>
      </w:pPr>
      <w:r>
        <w:rPr>
          <w:rStyle w:val="FontStyle98"/>
          <w:sz w:val="24"/>
          <w:szCs w:val="24"/>
        </w:rPr>
        <w:t xml:space="preserve">4. </w:t>
      </w:r>
      <w:r>
        <w:rPr>
          <w:rStyle w:val="FontStyle117"/>
        </w:rPr>
        <w:t>ПРАВА И ОБЯЗАННОСТИ СТОРОН</w:t>
      </w:r>
    </w:p>
    <w:p>
      <w:pPr>
        <w:pStyle w:val="Style74"/>
        <w:widowControl/>
        <w:spacing w:lineRule="auto" w:line="240"/>
        <w:ind w:firstLine="709"/>
        <w:jc w:val="left"/>
        <w:rPr>
          <w:rStyle w:val="FontStyle120"/>
        </w:rPr>
      </w:pPr>
      <w:r>
        <w:rPr>
          <w:rStyle w:val="FontStyle120"/>
        </w:rPr>
        <w:t>4.1.</w:t>
        <w:tab/>
        <w:t>Поставщик обязуется:</w:t>
      </w:r>
    </w:p>
    <w:p>
      <w:pPr>
        <w:pStyle w:val="Style74"/>
        <w:widowControl/>
        <w:numPr>
          <w:ilvl w:val="2"/>
          <w:numId w:val="4"/>
        </w:numPr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Поставить Товар Покупателю на условиях, предусмотренных в настоящем Договоре.</w:t>
      </w:r>
    </w:p>
    <w:p>
      <w:pPr>
        <w:pStyle w:val="Style74"/>
        <w:widowControl/>
        <w:numPr>
          <w:ilvl w:val="2"/>
          <w:numId w:val="4"/>
        </w:numPr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Обеспечить наличие у себя всех необходимых разрешений и лицензий, требуемых в соответствии с законодательством Российской Федерации и связанных с исполнением обязательств по настоящему Договору.</w:t>
      </w:r>
    </w:p>
    <w:p>
      <w:pPr>
        <w:pStyle w:val="Style74"/>
        <w:widowControl/>
        <w:spacing w:lineRule="auto" w:line="240"/>
        <w:ind w:firstLine="709"/>
        <w:jc w:val="left"/>
        <w:rPr>
          <w:rStyle w:val="FontStyle120"/>
        </w:rPr>
      </w:pPr>
      <w:r>
        <w:rPr>
          <w:rStyle w:val="FontStyle120"/>
        </w:rPr>
        <w:t>4.2.</w:t>
        <w:tab/>
        <w:t>Покупатель обязуется:</w:t>
      </w:r>
    </w:p>
    <w:p>
      <w:pPr>
        <w:pStyle w:val="Style83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4.2.1. Осуществить оплату поставленного Товара в порядке, предусмотренном разделом 8 настоящего Договора.</w:t>
      </w:r>
    </w:p>
    <w:p>
      <w:pPr>
        <w:pStyle w:val="-2"/>
        <w:numPr>
          <w:ilvl w:val="0"/>
          <w:numId w:val="0"/>
        </w:numPr>
        <w:ind w:firstLine="709" w:left="0"/>
        <w:rPr/>
      </w:pPr>
      <w:r>
        <w:rPr/>
        <w:t>4.3. Стороны обязаны после выполнения всех обязательств по настоящему Договору производить сверку взаимных расчетов по обязательствам, возникшим из настоящего Договора, по форме, представленной Покупателем.</w:t>
      </w:r>
    </w:p>
    <w:p>
      <w:pPr>
        <w:pStyle w:val="Style83"/>
        <w:widowControl/>
        <w:spacing w:lineRule="auto" w:line="240"/>
        <w:ind w:firstLine="709"/>
        <w:rPr>
          <w:rStyle w:val="FontStyle120"/>
        </w:rPr>
      </w:pPr>
      <w:r>
        <w:rPr/>
        <w:t>В течение 5 (пяти) рабочих дней после получения от Покупателя акта сверки Поставщик обязан заполнить акт сверки, подписать его и представить Покупателю.</w:t>
      </w:r>
    </w:p>
    <w:p>
      <w:pPr>
        <w:pStyle w:val="Style69"/>
        <w:widowControl/>
        <w:ind w:left="3395"/>
        <w:jc w:val="left"/>
        <w:rPr/>
      </w:pPr>
      <w:r>
        <w:rPr/>
      </w:r>
    </w:p>
    <w:p>
      <w:pPr>
        <w:pStyle w:val="Style69"/>
        <w:widowControl/>
        <w:jc w:val="center"/>
        <w:rPr>
          <w:rStyle w:val="FontStyle117"/>
        </w:rPr>
      </w:pPr>
      <w:r>
        <w:rPr>
          <w:rStyle w:val="FontStyle98"/>
          <w:sz w:val="24"/>
          <w:szCs w:val="24"/>
        </w:rPr>
        <w:t xml:space="preserve">5. </w:t>
      </w:r>
      <w:r>
        <w:rPr>
          <w:rStyle w:val="FontStyle117"/>
        </w:rPr>
        <w:t>УПАКОВКА И МАРКИРОВКА</w:t>
      </w:r>
    </w:p>
    <w:p>
      <w:pPr>
        <w:pStyle w:val="Style74"/>
        <w:widowControl/>
        <w:numPr>
          <w:ilvl w:val="1"/>
          <w:numId w:val="5"/>
        </w:numPr>
        <w:tabs>
          <w:tab w:val="clear" w:pos="708"/>
          <w:tab w:val="left" w:pos="1276" w:leader="none"/>
        </w:tabs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Товар поставляется в специальной упаковке, соответствующей стандартам, обязательным правилам и требованиям для тары и упаковки. Поставщик должен обеспечить упаковку Товара, способную предотвратить его повреждение или порчу во время перевозки к конечному пункту назначения, с учетом перегрузок и его длительного хранения. Упаковка Товара должна полностью обеспечивать условия транспортировки, предъявляемые к данному виду Товара.</w:t>
      </w:r>
    </w:p>
    <w:p>
      <w:pPr>
        <w:pStyle w:val="Style74"/>
        <w:widowControl/>
        <w:numPr>
          <w:ilvl w:val="1"/>
          <w:numId w:val="5"/>
        </w:numPr>
        <w:tabs>
          <w:tab w:val="clear" w:pos="708"/>
          <w:tab w:val="left" w:pos="1134" w:leader="none"/>
          <w:tab w:val="left" w:pos="1276" w:leader="none"/>
        </w:tabs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 xml:space="preserve"> </w:t>
      </w:r>
      <w:r>
        <w:rPr>
          <w:rStyle w:val="FontStyle120"/>
        </w:rPr>
        <w:t>Вся упаковка и маркировка на ней должны соответствовать требованиям нормативных правовых актов Российской Федерации.</w:t>
      </w:r>
    </w:p>
    <w:p>
      <w:pPr>
        <w:pStyle w:val="Normal"/>
        <w:tabs>
          <w:tab w:val="clear" w:pos="708"/>
          <w:tab w:val="left" w:pos="1134" w:leader="none"/>
          <w:tab w:val="left" w:pos="1276" w:leader="none"/>
        </w:tabs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</w:rPr>
        <w:t>Поставщик несет ответственность за ненадлежащую упаковку, не обеспечивающую сохранность Товара при его хранении и транспортировании по адресу, указанному в п. 2.2 Договора.</w:t>
      </w:r>
    </w:p>
    <w:p>
      <w:pPr>
        <w:pStyle w:val="Normal"/>
        <w:tabs>
          <w:tab w:val="clear" w:pos="708"/>
          <w:tab w:val="left" w:pos="1134" w:leader="none"/>
        </w:tabs>
        <w:rPr>
          <w:rStyle w:val="FontStyle120"/>
        </w:rPr>
      </w:pPr>
      <w:r>
        <w:rPr/>
      </w:r>
    </w:p>
    <w:p>
      <w:pPr>
        <w:pStyle w:val="Style69"/>
        <w:widowControl/>
        <w:jc w:val="center"/>
        <w:rPr>
          <w:rStyle w:val="FontStyle117"/>
        </w:rPr>
      </w:pPr>
      <w:r>
        <w:rPr>
          <w:rStyle w:val="FontStyle100"/>
          <w:b/>
          <w:sz w:val="24"/>
          <w:szCs w:val="24"/>
        </w:rPr>
        <w:t>6</w:t>
      </w:r>
      <w:r>
        <w:rPr>
          <w:rStyle w:val="FontStyle100"/>
          <w:sz w:val="24"/>
          <w:szCs w:val="24"/>
        </w:rPr>
        <w:t xml:space="preserve">. </w:t>
      </w:r>
      <w:r>
        <w:rPr>
          <w:rStyle w:val="FontStyle117"/>
        </w:rPr>
        <w:t>ПОСТАВКА ТОВАРА И ДОКУМЕНТАЦИЯ</w:t>
      </w:r>
    </w:p>
    <w:p>
      <w:pPr>
        <w:pStyle w:val="Normal"/>
        <w:tabs>
          <w:tab w:val="clear" w:pos="708"/>
          <w:tab w:val="left" w:pos="0" w:leader="none"/>
        </w:tabs>
        <w:ind w:firstLine="709"/>
        <w:jc w:val="both"/>
        <w:rPr>
          <w:rStyle w:val="FontStyle120"/>
        </w:rPr>
      </w:pPr>
      <w:r>
        <w:rPr>
          <w:rStyle w:val="FontStyle120"/>
        </w:rPr>
        <w:t xml:space="preserve">6.1. </w:t>
      </w:r>
      <w:r>
        <w:rPr/>
        <w:t xml:space="preserve">Поставка Товара осуществляется партиями по заявкам Покупателя (телефонограммой, факсимильной связью, электронной почтой) один раз в </w:t>
      </w:r>
      <w:r>
        <w:rPr>
          <w:color w:val="auto"/>
          <w:sz w:val="24"/>
        </w:rPr>
        <w:t>в три недели</w:t>
      </w:r>
      <w:r>
        <w:rPr/>
        <w:t xml:space="preserve"> в течение 7 рабочих дней с момента предоставления Покупателем Заявки на поставку Товара (в рабочее время склада: понедельник – пятница с </w:t>
      </w:r>
      <w:r>
        <w:rPr>
          <w:sz w:val="24"/>
        </w:rPr>
        <w:t>08.00 – 14.00, обед с 10.30 – 11.00</w:t>
      </w:r>
      <w:r>
        <w:rPr/>
        <w:t>) по наименованиям и ассортименте, указанным в Приложение № 2 к настоящему Договору.</w:t>
      </w:r>
      <w:r>
        <w:rPr>
          <w:rStyle w:val="FontStyle120"/>
        </w:rPr>
        <w:t xml:space="preserve"> </w:t>
      </w:r>
    </w:p>
    <w:p>
      <w:pPr>
        <w:pStyle w:val="Normal"/>
        <w:tabs>
          <w:tab w:val="clear" w:pos="708"/>
          <w:tab w:val="left" w:pos="0" w:leader="none"/>
        </w:tabs>
        <w:ind w:firstLine="709"/>
        <w:jc w:val="both"/>
        <w:rPr/>
      </w:pPr>
      <w:r>
        <w:rPr>
          <w:rStyle w:val="FontStyle120"/>
        </w:rPr>
        <w:t>Поставщик обязан до момента поставки (приёма – передачи) Товара известить Покупателя любым доступным способом, включая средства электронной связи, о дате готовности к поставке, с указанием номера автомашины, ее марки, Ф.И.О. водителя и, при необходимости, сопровождающего лица.</w:t>
      </w:r>
    </w:p>
    <w:p>
      <w:pPr>
        <w:pStyle w:val="ConsPlusNormal"/>
        <w:widowControl/>
        <w:tabs>
          <w:tab w:val="clear" w:pos="708"/>
          <w:tab w:val="left" w:pos="0" w:leader="none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согласованию с Поставщиком Покупатель вправе корректировать в сторону уменьшения или увеличения количество одного наименования Товара за счет другого в пределах ассортимента и суммы, указанных в Спецификации и по ценам за единицу Товара, действующим по прейскуранту или прайс-листу на дату поставки, но не выше цены по спецификации. </w:t>
      </w:r>
    </w:p>
    <w:p>
      <w:pPr>
        <w:pStyle w:val="Style74"/>
        <w:widowControl/>
        <w:spacing w:lineRule="auto" w:line="240"/>
        <w:ind w:firstLine="709"/>
        <w:rPr>
          <w:rFonts w:eastAsia="Times New Roman"/>
        </w:rPr>
      </w:pPr>
      <w:r>
        <w:rPr>
          <w:rFonts w:eastAsia="Times New Roman"/>
        </w:rPr>
        <w:t xml:space="preserve">При этом настоящий Договор заключается без обязательств Покупателя по выбору всей суммы Договора. По окончанию срока действия договора, он расторгается по фактическому поставленному объему Товара, без предъявления претензий и штрафных санкций по невыбранной сумме Договора. </w:t>
      </w:r>
    </w:p>
    <w:p>
      <w:pPr>
        <w:pStyle w:val="Style74"/>
        <w:widowControl/>
        <w:numPr>
          <w:ilvl w:val="1"/>
          <w:numId w:val="6"/>
        </w:numPr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Отгрузка Товара производится в соответствии с установленными нормами отгрузки, силами и за счет Поставщика.</w:t>
      </w:r>
    </w:p>
    <w:p>
      <w:pPr>
        <w:pStyle w:val="Style74"/>
        <w:widowControl/>
        <w:numPr>
          <w:ilvl w:val="1"/>
          <w:numId w:val="6"/>
        </w:numPr>
        <w:tabs>
          <w:tab w:val="clear" w:pos="708"/>
          <w:tab w:val="left" w:pos="1134" w:leader="none"/>
        </w:tabs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 xml:space="preserve">Фактической датой поставки считается дата подписания сторонами товарной накладной по форме ТОРГ-12 или УПД. </w:t>
      </w:r>
    </w:p>
    <w:p>
      <w:pPr>
        <w:pStyle w:val="Style74"/>
        <w:widowControl/>
        <w:numPr>
          <w:ilvl w:val="1"/>
          <w:numId w:val="6"/>
        </w:numPr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При поставке каждой партии Товара Поставщик предоставляет Покупателю следующую документацию: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а) документы о сертификации Товара (оригиналы, либо надлежащим образом заверенные копии сертификатов безопасности, сертификаты (или декларации) соответствия и т.д.), в соответствии с перечнем товаров, подлежащих обязательной сертификации/декларированию;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б) счет, счет-фактуру, выставленные Покупателю;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в) товарную накладную по форме ТОРГ-12 в 2 экз. (один экземпляр для Покупателя и один экземпляр для Поставщика) или УПД;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jc w:val="left"/>
        <w:rPr>
          <w:rStyle w:val="FontStyle120"/>
        </w:rPr>
      </w:pPr>
      <w:r>
        <w:rPr>
          <w:rStyle w:val="FontStyle120"/>
        </w:rPr>
        <w:t>г) иными документами по согласованию сторон.</w:t>
      </w:r>
    </w:p>
    <w:p>
      <w:pPr>
        <w:pStyle w:val="Style110"/>
        <w:widowControl/>
        <w:spacing w:lineRule="auto" w:line="240"/>
        <w:ind w:firstLine="709"/>
        <w:rPr>
          <w:rStyle w:val="FontStyle118"/>
        </w:rPr>
      </w:pPr>
      <w:r>
        <w:rPr>
          <w:rStyle w:val="FontStyle118"/>
          <w:highlight w:val="yellow"/>
        </w:rPr>
        <w:t>Перечень документов, предоставляемых Поставщиком, может меняться в зависимости от специфики поставляемого Товара.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rPr>
          <w:rStyle w:val="FontStyle118"/>
          <w:i w:val="false"/>
          <w:i w:val="false"/>
          <w:iCs w:val="false"/>
        </w:rPr>
      </w:pPr>
      <w:r>
        <w:rPr>
          <w:iCs/>
        </w:rPr>
        <w:t xml:space="preserve">Для своевременного формирования бухгалтерской и налоговой отчетности Поставщик в день отгрузки продукции в адрес Покупателя обязан направить Покупателю (а </w:t>
      </w:r>
      <w:r>
        <w:rPr>
          <w:iCs/>
          <w:highlight w:val="yellow"/>
        </w:rPr>
        <w:t>именно, инициатору договора)</w:t>
      </w:r>
      <w:r>
        <w:rPr>
          <w:iCs/>
        </w:rPr>
        <w:t xml:space="preserve"> электронной почтой по адресу: </w:t>
      </w:r>
      <w:hyperlink r:id="rId2">
        <w:r>
          <w:rPr>
            <w:rStyle w:val="Hyperlink"/>
          </w:rPr>
          <w:t>kss_tovar@mail.ru</w:t>
        </w:r>
      </w:hyperlink>
      <w:r>
        <w:rPr/>
        <w:t xml:space="preserve"> </w:t>
      </w:r>
      <w:r>
        <w:rPr>
          <w:iCs/>
        </w:rPr>
        <w:t>, копии всех документов, перечисленных в данном пункте договора.</w:t>
      </w:r>
    </w:p>
    <w:p>
      <w:pPr>
        <w:pStyle w:val="Style83"/>
        <w:widowControl/>
        <w:numPr>
          <w:ilvl w:val="1"/>
          <w:numId w:val="6"/>
        </w:numPr>
        <w:spacing w:lineRule="auto" w:line="240"/>
        <w:ind w:firstLine="709" w:left="0"/>
        <w:rPr>
          <w:rStyle w:val="FontStyle120"/>
        </w:rPr>
      </w:pPr>
      <w:r>
        <w:rPr>
          <w:rStyle w:val="FontStyle120"/>
        </w:rPr>
        <w:t>Право собственности на Товар переходит от Поставщика к Покупателю в момент подписания обеими Сторонами товарной накладной по форме ТОРГ-12 или УПД.</w:t>
      </w:r>
    </w:p>
    <w:p>
      <w:pPr>
        <w:pStyle w:val="Style74"/>
        <w:widowControl/>
        <w:tabs>
          <w:tab w:val="clear" w:pos="708"/>
          <w:tab w:val="left" w:pos="76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 xml:space="preserve">6.6. Стороны назначают на все время действия Договора следующих ответственных представителей: </w:t>
      </w:r>
    </w:p>
    <w:p>
      <w:pPr>
        <w:pStyle w:val="Normal"/>
        <w:shd w:val="clear" w:color="auto" w:fill="FFFFFF"/>
        <w:ind w:firstLine="709"/>
        <w:jc w:val="both"/>
        <w:rPr>
          <w:rStyle w:val="FontStyle120"/>
          <w:rFonts w:eastAsia="" w:eastAsiaTheme="minorEastAsia"/>
          <w:highlight w:val="yellow"/>
        </w:rPr>
      </w:pPr>
      <w:r>
        <w:rPr>
          <w:rStyle w:val="FontStyle120"/>
          <w:rFonts w:eastAsia="" w:eastAsiaTheme="minorEastAsia"/>
        </w:rPr>
        <w:t xml:space="preserve">со стороны Покупателя: </w:t>
      </w:r>
      <w:r>
        <w:rPr>
          <w:color w:val="000000"/>
        </w:rPr>
        <w:t>Товаровед 1 кат</w:t>
      </w:r>
      <w:r>
        <w:rPr>
          <w:rStyle w:val="FontStyle120"/>
          <w:rFonts w:eastAsia="" w:eastAsiaTheme="minorEastAsia"/>
        </w:rPr>
        <w:t xml:space="preserve">егории Смазнова Анна Ивановна; тел.: 8(81532)4-26-89; адрес электронной почты: </w:t>
      </w:r>
      <w:hyperlink r:id="rId3">
        <w:r>
          <w:rPr>
            <w:rStyle w:val="Hyperlink"/>
            <w:rFonts w:eastAsia="" w:eastAsiaTheme="minorEastAsia"/>
          </w:rPr>
          <w:t>AISmaznova@rosatom.ru</w:t>
        </w:r>
      </w:hyperlink>
      <w:r>
        <w:rPr>
          <w:rStyle w:val="FontStyle120"/>
          <w:rFonts w:eastAsia="" w:eastAsiaTheme="minorEastAsia"/>
        </w:rPr>
        <w:t>;</w:t>
      </w:r>
    </w:p>
    <w:p>
      <w:pPr>
        <w:pStyle w:val="Normal"/>
        <w:shd w:val="clear" w:color="auto" w:fill="FFFFFF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  <w:highlight w:val="yellow"/>
        </w:rPr>
        <w:t>со стороны Поставщика: ___________________ (должность, Ф.И.О.); тел.: ___________; факс: ________; адрес электронной почты: ___________________.</w:t>
      </w:r>
    </w:p>
    <w:p>
      <w:pPr>
        <w:pStyle w:val="Style83"/>
        <w:widowControl/>
        <w:spacing w:lineRule="auto" w:line="240"/>
        <w:ind w:hanging="0" w:left="1429"/>
        <w:rPr>
          <w:rStyle w:val="FontStyle120"/>
        </w:rPr>
      </w:pPr>
      <w:r>
        <w:rPr/>
      </w:r>
    </w:p>
    <w:p>
      <w:pPr>
        <w:pStyle w:val="Style75"/>
        <w:widowControl/>
        <w:ind w:firstLine="709"/>
        <w:jc w:val="left"/>
        <w:rPr/>
      </w:pPr>
      <w:r>
        <w:rPr/>
      </w:r>
    </w:p>
    <w:p>
      <w:pPr>
        <w:pStyle w:val="Style75"/>
        <w:widowControl/>
        <w:ind w:firstLine="567"/>
        <w:rPr>
          <w:rStyle w:val="FontStyle117"/>
        </w:rPr>
      </w:pPr>
      <w:r>
        <w:rPr>
          <w:rStyle w:val="FontStyle117"/>
        </w:rPr>
        <w:t>7. ПОРЯДОК ПРИЕМКИ ТОВАРА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 xml:space="preserve">7.1. Покупатель должен принять товар и проверить его по количеству в день поставки товара. Осуществляется приемка продукции путем визуального осмотра при поступлении на склад на предмет целостности упаковки, отсутствия посторонних запахов, соответствия сроков годности. 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>7.2. Покупатель должен обеспечить проведение входного контроля качества поставленного товара в течение 3 рабочих дней с момента поступления товара к Покупателю с оформлением актов входного контроля в соответствии с утвержденными и действующими у Покупателя локальными нормативными актами.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 xml:space="preserve">7.3. При обнаружении недопоставки товара по количеству и ассортименту (в соответствии с поданной Покупателем заявкой. Покупатель вправе в этот же день потребовать от Поставщика поставить недостающее количество товара. В этом случае Поставщик обязан допоставить товар в течение 24 (двадцати четырех) часов с момента подписания товарно-транспортной накладной. 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>
          <w:sz w:val="23"/>
          <w:szCs w:val="23"/>
        </w:rPr>
      </w:pPr>
      <w:r>
        <w:rPr>
          <w:sz w:val="23"/>
          <w:szCs w:val="23"/>
        </w:rPr>
        <w:t xml:space="preserve">7.4. </w:t>
      </w:r>
      <w:r>
        <w:rPr/>
        <w:t>При обнаружении недостатков по качеству, Покупатель незамедлительно, письменно (по факсу или телеграммой) уведомляет об этом Поставщика. Поставщик незамедлительно направляет своего представителя к Покупателю, который совместно с представителем Покупателя составляет Акт о некачественном товаре. В этом случае Поставщик по усмотрению Покупателя обязан допоставить качественный товар в течение 1 (одного) дня со дня подписания Акта о некачественном товаре (произвести замену некачественного Товара) или некачественный товар подлежит возврату и замене на аналогичный кондиционный товар.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>7.5. Поставщик принимает от Покупателя возвращаемый товар, указанный в п. 7.4 настоящего Договора, по накладной Покупателя на возвращаемый товар.</w:t>
      </w:r>
    </w:p>
    <w:p>
      <w:pPr>
        <w:pStyle w:val="ConsPlusNormal"/>
        <w:widowControl/>
        <w:tabs>
          <w:tab w:val="clear" w:pos="708"/>
          <w:tab w:val="left" w:pos="567" w:leader="none"/>
          <w:tab w:val="left" w:pos="9923" w:leader="none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7.6. Поставщик обязан за свой счет и своими средствами осуществить доставку возвращаемого товара, указанного в п.7.4 настоящего Договора, на склад Поставщика.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>7.7. В случае споров о качестве товара проводится экспертиза за счет стороны, настаивающей на ее проведении.</w:t>
      </w:r>
    </w:p>
    <w:p>
      <w:pPr>
        <w:pStyle w:val="ConsPlusNormalTimesNewRoman"/>
        <w:tabs>
          <w:tab w:val="clear" w:pos="708"/>
          <w:tab w:val="left" w:pos="567" w:leader="none"/>
          <w:tab w:val="left" w:pos="9923" w:leader="none"/>
        </w:tabs>
        <w:ind w:firstLine="567"/>
        <w:rPr/>
      </w:pPr>
      <w:r>
        <w:rPr/>
        <w:t xml:space="preserve">7.8. До момента вывоза некачественного товара в течение срока, установленного Договором, Покупатель принимает товар на ответственное хранение. Поставщик обязан вывезти некачественный товар не позднее дня, которым поставляется товар на замену. В случае не вывоза некачественного товара Поставщиком в течение 3 (Трёх) дней с момента подписания Акта о некачественном товаре Покупатель за его хранение не отвечает.  </w:t>
      </w:r>
    </w:p>
    <w:p>
      <w:pPr>
        <w:pStyle w:val="Normal"/>
        <w:ind w:firstLine="709"/>
        <w:jc w:val="both"/>
        <w:rPr/>
      </w:pPr>
      <w:r>
        <w:rPr/>
        <w:t>7.9. Представители Поставщика и Покупателя в день передачи товара подписывают счет-фактуру и товарно-транспортную накладную на переданный товар, в которой отражают результат его приемки по количеству, с указанием даты приемки товара Покупателем. Накладная подписывается в таком количестве, чтобы у каждой из сторон, участвующих в сделке по поставке товара, осталось по необходимому числу экземпляров. Право собственности на товар и риск случайной гибели или порчи товара переходят к Покупателю с момента подписания Сторонами товарной накладной по форме ТОРГ-12 или УПД.</w:t>
      </w:r>
    </w:p>
    <w:p>
      <w:pPr>
        <w:pStyle w:val="Style75"/>
        <w:widowControl/>
        <w:ind w:left="4434"/>
        <w:jc w:val="left"/>
        <w:rPr/>
      </w:pPr>
      <w:r>
        <w:rPr/>
      </w:r>
    </w:p>
    <w:p>
      <w:pPr>
        <w:pStyle w:val="Style75"/>
        <w:widowControl/>
        <w:ind w:firstLine="567"/>
        <w:rPr>
          <w:rStyle w:val="FontStyle117"/>
        </w:rPr>
      </w:pPr>
      <w:r>
        <w:rPr>
          <w:rStyle w:val="FontStyle98"/>
          <w:sz w:val="24"/>
          <w:szCs w:val="24"/>
        </w:rPr>
        <w:t xml:space="preserve">8. </w:t>
      </w:r>
      <w:r>
        <w:rPr>
          <w:rStyle w:val="FontStyle117"/>
        </w:rPr>
        <w:t>ПОРЯДОК ОПЛАТЫ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8.1.</w:t>
        <w:tab/>
        <w:t xml:space="preserve"> Цена Договора и валюта платежа устанавливаются в российских рублях.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8.2. Оплата за поставленный Товар осуществляется на основании платежного поручения с расчетного счета Покупателя на расчетный счет Поставщика. Датой платежа является дата списания денежных средств со счета Покупателя.</w:t>
      </w:r>
    </w:p>
    <w:p>
      <w:pPr>
        <w:pStyle w:val="Style74"/>
        <w:widowControl/>
        <w:tabs>
          <w:tab w:val="clear" w:pos="708"/>
          <w:tab w:val="left" w:pos="1134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8.3.</w:t>
        <w:tab/>
        <w:t xml:space="preserve"> Оплата за Товар в рамках Договора осуществляется по факту поставки Товара, в течение </w:t>
      </w:r>
      <w:r>
        <w:rPr>
          <w:rStyle w:val="FontStyle120"/>
          <w:highlight w:val="yellow"/>
        </w:rPr>
        <w:t>15 календарных дней (для МСП – в течение 7 рабочих дней)</w:t>
      </w:r>
      <w:r>
        <w:rPr>
          <w:rStyle w:val="FontStyle120"/>
        </w:rPr>
        <w:t xml:space="preserve"> после предоставления Покупателю документов, предусмотренных п. 6.4. Договора и подписания Сторонами товарной накладной по форме ТОРГ-12 или УПД.</w:t>
      </w:r>
    </w:p>
    <w:p>
      <w:pPr>
        <w:pStyle w:val="Style74"/>
        <w:widowControl/>
        <w:tabs>
          <w:tab w:val="clear" w:pos="708"/>
          <w:tab w:val="left" w:pos="858" w:leader="none"/>
        </w:tabs>
        <w:spacing w:lineRule="auto" w:line="240"/>
        <w:ind w:firstLine="709"/>
        <w:rPr>
          <w:rStyle w:val="FontStyle120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9. ОТВЕТСТВЕННОСТЬ СТОРОН</w:t>
      </w:r>
    </w:p>
    <w:p>
      <w:pPr>
        <w:pStyle w:val="Style83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9.1. Стороны несут ответственность за невыполнение или ненадлежащее выполнение условий настоящего Договора в соответствии с законодательством Российской Федерации.</w:t>
      </w:r>
    </w:p>
    <w:p>
      <w:pPr>
        <w:pStyle w:val="Style74"/>
        <w:widowControl/>
        <w:tabs>
          <w:tab w:val="clear" w:pos="708"/>
          <w:tab w:val="left" w:pos="138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9.2. В случае нарушения сроков поставки Товара, предусмотренных п. 6.1. Договора, Поставщик выплачивает Покупателю пеню в размере 0,1 % от общей стоимости непоставленного в срок Товара за каждый день просрочки.</w:t>
      </w:r>
    </w:p>
    <w:p>
      <w:pPr>
        <w:pStyle w:val="Style74"/>
        <w:widowControl/>
        <w:tabs>
          <w:tab w:val="clear" w:pos="708"/>
          <w:tab w:val="left" w:pos="138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9.3. В случае поставки Товара ненадлежащего качества или некомплектного Товара Поставщик уплачивает штраф в размере 10 процентов от стоимости некачественного, некомплектного Товара.</w:t>
      </w:r>
    </w:p>
    <w:p>
      <w:pPr>
        <w:pStyle w:val="Style74"/>
        <w:widowControl/>
        <w:tabs>
          <w:tab w:val="clear" w:pos="708"/>
          <w:tab w:val="left" w:pos="138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9.4. В случае нарушения Поставщиком условий Договора о таре, упаковке, маркировке Товара, непредставления относящихся к Товару документов, Поставщик уплачивает штраф в размере 10 процентов от Цены Договора, установленной в пункте 3.1 Договора.</w:t>
      </w:r>
    </w:p>
    <w:p>
      <w:pPr>
        <w:pStyle w:val="Style74"/>
        <w:widowControl/>
        <w:tabs>
          <w:tab w:val="clear" w:pos="708"/>
          <w:tab w:val="left" w:pos="138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9.5. Покупатель вправе потребовать от Поставщика сверх неустойки возмещения в полном объеме убытков, причиненных неисполнением или ненадлежащим исполнением условий настоящего Договора.</w:t>
      </w:r>
    </w:p>
    <w:p>
      <w:pPr>
        <w:pStyle w:val="Style74"/>
        <w:widowControl/>
        <w:tabs>
          <w:tab w:val="clear" w:pos="708"/>
          <w:tab w:val="left" w:pos="1388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9.6. Уплата неустойки и возмещение убытков в случае ненадлежащего исполнения обязательств по Договору не освобождают Поставщика от исполнения обязательств в натуре.</w:t>
      </w:r>
    </w:p>
    <w:p>
      <w:pPr>
        <w:pStyle w:val="Style74"/>
        <w:widowControl/>
        <w:spacing w:lineRule="auto" w:line="240"/>
        <w:ind w:hanging="0" w:left="709"/>
        <w:rPr>
          <w:rStyle w:val="FontStyle120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10. СРОК ДЕЙСТВИЯ ДОГОВОРА</w:t>
      </w:r>
    </w:p>
    <w:p>
      <w:pPr>
        <w:pStyle w:val="Style74"/>
        <w:widowControl/>
        <w:tabs>
          <w:tab w:val="clear" w:pos="708"/>
          <w:tab w:val="left" w:pos="1392" w:leader="none"/>
        </w:tabs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10.1. Настоящий Договор вступает в силу с момента подписания Сторонами и действует до полного исполнения Сторонами обязательств по настоящему Договору.</w:t>
      </w:r>
    </w:p>
    <w:p>
      <w:pPr>
        <w:pStyle w:val="Style74"/>
        <w:widowControl/>
        <w:tabs>
          <w:tab w:val="clear" w:pos="708"/>
          <w:tab w:val="left" w:pos="4701" w:leader="underscore"/>
        </w:tabs>
        <w:spacing w:lineRule="auto" w:line="240"/>
        <w:ind w:firstLine="709"/>
        <w:rPr>
          <w:rStyle w:val="FontStyle120"/>
          <w:lang w:val="en-US"/>
        </w:rPr>
      </w:pPr>
      <w:r>
        <w:rPr>
          <w:rStyle w:val="FontStyle120"/>
        </w:rPr>
        <w:t>10.2. Все обязательства Поставщика по поставке Товара Покупателю должны быть осуществлены д</w:t>
      </w:r>
      <w:r>
        <w:rPr>
          <w:rStyle w:val="FontStyle120"/>
          <w:rFonts w:eastAsia="" w:eastAsiaTheme="minorEastAsia"/>
          <w:shd w:fill="FFFF00" w:val="clear"/>
        </w:rPr>
        <w:t xml:space="preserve">о </w:t>
      </w:r>
      <w:bookmarkStart w:id="0" w:name="_GoBack"/>
      <w:bookmarkEnd w:id="0"/>
      <w:r>
        <w:rPr>
          <w:rStyle w:val="FontStyle120"/>
          <w:rFonts w:eastAsia="" w:eastAsiaTheme="minorEastAsia"/>
          <w:shd w:fill="FFFF00" w:val="clear"/>
        </w:rPr>
        <w:t>_</w:t>
      </w:r>
      <w:r>
        <w:rPr>
          <w:rStyle w:val="FontStyle120"/>
          <w:rFonts w:eastAsia="" w:eastAsiaTheme="minorEastAsia"/>
          <w:shd w:fill="FFFF00" w:val="clear"/>
          <w:lang w:val="en-US"/>
        </w:rPr>
        <w:t>__________________</w:t>
      </w:r>
    </w:p>
    <w:p>
      <w:pPr>
        <w:pStyle w:val="Style74"/>
        <w:widowControl/>
        <w:tabs>
          <w:tab w:val="clear" w:pos="708"/>
          <w:tab w:val="left" w:pos="4701" w:leader="underscore"/>
        </w:tabs>
        <w:spacing w:lineRule="auto" w:line="240"/>
        <w:ind w:firstLine="709"/>
        <w:rPr>
          <w:rStyle w:val="FontStyle120"/>
        </w:rPr>
      </w:pPr>
      <w:r>
        <w:rPr/>
      </w:r>
    </w:p>
    <w:p>
      <w:pPr>
        <w:pStyle w:val="Normal"/>
        <w:jc w:val="center"/>
        <w:rPr>
          <w:rStyle w:val="FontStyle120"/>
          <w:b/>
        </w:rPr>
      </w:pPr>
      <w:r>
        <w:rPr>
          <w:rStyle w:val="FontStyle120"/>
          <w:b/>
        </w:rPr>
        <w:t xml:space="preserve">11. ПОЛОЖЕНИЯ О РАСКРЫТИИ ИНФОРМАЦИИ О </w:t>
      </w:r>
    </w:p>
    <w:p>
      <w:pPr>
        <w:pStyle w:val="Normal"/>
        <w:jc w:val="center"/>
        <w:rPr>
          <w:b/>
        </w:rPr>
      </w:pPr>
      <w:r>
        <w:rPr>
          <w:rStyle w:val="FontStyle120"/>
          <w:b/>
        </w:rPr>
        <w:t>СОБСТВЕННИКАХ И РУКОВОДИТЕЛЯХ</w:t>
      </w:r>
    </w:p>
    <w:p>
      <w:pPr>
        <w:pStyle w:val="Normal"/>
        <w:tabs>
          <w:tab w:val="clear" w:pos="708"/>
          <w:tab w:val="left" w:pos="993" w:leader="none"/>
        </w:tabs>
        <w:ind w:firstLine="709"/>
        <w:jc w:val="both"/>
        <w:rPr/>
      </w:pPr>
      <w:r>
        <w:rPr/>
        <w:t xml:space="preserve">11.1. </w:t>
      </w:r>
      <w:r>
        <w:rPr>
          <w:b/>
          <w:i/>
        </w:rPr>
        <w:t>В случае закупки у МСП</w:t>
      </w:r>
      <w:r>
        <w:rPr/>
        <w:t xml:space="preserve">. Поставщик гарантирует Покупателю, что сведения в отношении всей цепочки собственников и руководителей, включая бенефициаров (в том числе конечных), Поставщика, направленные с адреса электронной почты Поставщика </w:t>
      </w:r>
      <w:r>
        <w:rPr>
          <w:highlight w:val="yellow"/>
        </w:rPr>
        <w:t>____________________</w:t>
      </w:r>
      <w:r>
        <w:rPr/>
        <w:t xml:space="preserve"> на адреса электронной почты Покупателя </w:t>
      </w:r>
      <w:r>
        <w:rPr>
          <w:u w:val="single"/>
          <w:lang w:val="en-US"/>
        </w:rPr>
        <w:t>kaesavto</w:t>
      </w:r>
      <w:r>
        <w:rPr>
          <w:u w:val="single"/>
        </w:rPr>
        <w:t>@</w:t>
      </w:r>
      <w:r>
        <w:rPr>
          <w:u w:val="single"/>
          <w:lang w:val="en-US"/>
        </w:rPr>
        <w:t>rosatom</w:t>
      </w:r>
      <w:r>
        <w:rPr>
          <w:u w:val="single"/>
        </w:rPr>
        <w:t>.</w:t>
      </w:r>
      <w:r>
        <w:rPr>
          <w:u w:val="single"/>
          <w:lang w:val="en-US"/>
        </w:rPr>
        <w:t>ru</w:t>
      </w:r>
      <w:r>
        <w:rPr/>
        <w:t xml:space="preserve"> (далее – Сведения), являются полными, точными и достоверными.</w:t>
      </w:r>
    </w:p>
    <w:p>
      <w:pPr>
        <w:pStyle w:val="Normal"/>
        <w:tabs>
          <w:tab w:val="clear" w:pos="708"/>
          <w:tab w:val="left" w:pos="993" w:leader="none"/>
        </w:tabs>
        <w:ind w:firstLine="709"/>
        <w:jc w:val="both"/>
        <w:rPr>
          <w:b/>
          <w:i/>
          <w:i/>
        </w:rPr>
      </w:pPr>
      <w:r>
        <w:rPr>
          <w:b/>
          <w:i/>
        </w:rPr>
        <w:t>Редакция первого абзаца при представлении Сведений в рамках закупочной процедуры (термин «ЗАКУПКА» заменяется конкретным видом закупки):</w:t>
      </w:r>
    </w:p>
    <w:p>
      <w:pPr>
        <w:pStyle w:val="-2"/>
        <w:numPr>
          <w:ilvl w:val="0"/>
          <w:numId w:val="0"/>
        </w:numPr>
        <w:ind w:firstLine="709" w:left="0"/>
        <w:rPr>
          <w:i/>
          <w:i/>
        </w:rPr>
      </w:pPr>
      <w:r>
        <w:rPr>
          <w:i/>
        </w:rPr>
        <w:t>11.1. Поставщик гарантирует Покупателю, что сведения и документы в отношении всей цепочки собственников и руководителей, включая бенефициаров (в том числе конечных), Поставщика, переданные Покупателю, (далее – Сведения), являются полными, точными и достоверными.</w:t>
      </w:r>
    </w:p>
    <w:p>
      <w:pPr>
        <w:pStyle w:val="-2"/>
        <w:numPr>
          <w:ilvl w:val="0"/>
          <w:numId w:val="0"/>
        </w:numPr>
        <w:ind w:firstLine="709" w:left="0"/>
        <w:rPr/>
      </w:pPr>
      <w:r>
        <w:rPr/>
        <w:t>11.2. При изменении Сведений Поставщик обязан не позднее 5 (пяти) дней с момента таких изменений направить Покупателю соответствующее письменное уведомление с приложением копий подтверждающих документов, заверенных нотариусом или уполномоченным должностным лицом Поставщика.</w:t>
      </w:r>
    </w:p>
    <w:p>
      <w:pPr>
        <w:pStyle w:val="-2"/>
        <w:numPr>
          <w:ilvl w:val="0"/>
          <w:numId w:val="0"/>
        </w:numPr>
        <w:ind w:firstLine="709" w:left="0"/>
        <w:rPr/>
      </w:pPr>
      <w:r>
        <w:rPr/>
        <w:t>11.3. 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 предоставленных Сведений Покупателем, а также на раскрытие Покупателем Сведений, полностью или частично, компетентным органам государственной власти (в том числе Федеральной налоговой службе, Минэнерго России, Росфинмониторингу, Правительству Российской Федерации) и последующую обработку Сведений такими органами (далее – Раскрытие). Поставщик освобождает Покупателя от любой ответственности в связи с Раскрытием, в том числе возмещает Покупателю убытки, понесенные в связи с предъявлением Покупателю претензий, исков и требований любыми третьими лицами, чьи права были или могли быть нарушены таким Раскрытием.</w:t>
      </w:r>
    </w:p>
    <w:p>
      <w:pPr>
        <w:pStyle w:val="Style74"/>
        <w:widowControl/>
        <w:tabs>
          <w:tab w:val="clear" w:pos="708"/>
          <w:tab w:val="left" w:pos="993" w:leader="none"/>
          <w:tab w:val="left" w:pos="1392" w:leader="none"/>
          <w:tab w:val="left" w:pos="4701" w:leader="underscore"/>
        </w:tabs>
        <w:spacing w:lineRule="auto" w:line="240"/>
        <w:ind w:firstLine="567"/>
        <w:rPr/>
      </w:pPr>
      <w:r>
        <w:rPr/>
      </w:r>
    </w:p>
    <w:p>
      <w:pPr>
        <w:pStyle w:val="Normal"/>
        <w:keepNext w:val="true"/>
        <w:jc w:val="center"/>
        <w:rPr>
          <w:b/>
        </w:rPr>
      </w:pPr>
      <w:r>
        <w:rPr>
          <w:b/>
        </w:rPr>
        <w:t>12. ПРОТИВОДЕЙСТВИЕ КОРРУПЦИИ</w:t>
      </w:r>
    </w:p>
    <w:p>
      <w:pPr>
        <w:pStyle w:val="Normal"/>
        <w:keepNext w:val="true"/>
        <w:ind w:firstLine="709"/>
        <w:jc w:val="both"/>
        <w:rPr>
          <w:rFonts w:eastAsia="Calibri"/>
        </w:rPr>
      </w:pPr>
      <w:r>
        <w:rPr/>
        <w:t xml:space="preserve">12.1. При исполнении настоящего Договора </w:t>
      </w:r>
      <w:r>
        <w:rPr>
          <w:rFonts w:eastAsia="Calibri"/>
          <w:lang w:eastAsia="en-US"/>
        </w:rPr>
        <w:t>Стороны соблюдают и будут соблюдать в дальнейшем все применимые законы и нормативные акты, включая любые законы о противодействии взяточничеству и коррупции.</w:t>
      </w:r>
    </w:p>
    <w:p>
      <w:pPr>
        <w:pStyle w:val="13"/>
        <w:numPr>
          <w:ilvl w:val="0"/>
          <w:numId w:val="0"/>
        </w:numPr>
        <w:ind w:firstLine="709" w:left="0"/>
        <w:rPr>
          <w:sz w:val="24"/>
          <w:szCs w:val="24"/>
        </w:rPr>
      </w:pPr>
      <w:r>
        <w:rPr>
          <w:rFonts w:eastAsia="Calibri"/>
          <w:sz w:val="24"/>
          <w:szCs w:val="24"/>
          <w:lang w:eastAsia="en-US"/>
        </w:rPr>
        <w:t xml:space="preserve">12.2. Стороны и любые их должностные лица, работники, акционеры, представители, агенты, или любые лица, действующие от имени или в интересах или по просьбе какой либо из Сторон в связи с настоящим Договором, не будут прямо или косвенно, в рамках деловых отношений в сфере предпринимательской деятельности или в рамках деловых отношений с государственным сектором, предлагать, вручать или осуществлять, а также соглашаться на предложение, вручение или осуществление (самостоятельно или в согласии с другими лицами) какого-либо платежа, подарка или иной привилегии </w:t>
      </w:r>
      <w:r>
        <w:rPr>
          <w:sz w:val="24"/>
          <w:szCs w:val="24"/>
        </w:rPr>
        <w:t xml:space="preserve">с целью исполнения (воздержания от исполнения) каких-либо </w:t>
      </w:r>
      <w:r>
        <w:rPr>
          <w:rFonts w:eastAsia="Calibri"/>
          <w:sz w:val="24"/>
          <w:szCs w:val="24"/>
          <w:lang w:eastAsia="en-US"/>
        </w:rPr>
        <w:t xml:space="preserve">условий настоящего Договора, если указанные действия нарушают </w:t>
      </w:r>
      <w:r>
        <w:rPr>
          <w:sz w:val="24"/>
          <w:szCs w:val="24"/>
        </w:rPr>
        <w:t xml:space="preserve">применимые </w:t>
      </w:r>
      <w:r>
        <w:rPr>
          <w:rFonts w:eastAsia="Calibri"/>
          <w:sz w:val="24"/>
          <w:szCs w:val="24"/>
          <w:lang w:eastAsia="en-US"/>
        </w:rPr>
        <w:t>законы или нормативные акты</w:t>
      </w:r>
      <w:r>
        <w:rPr>
          <w:sz w:val="24"/>
          <w:szCs w:val="24"/>
        </w:rPr>
        <w:t xml:space="preserve"> о противодействии взяточничеству и коррупции.</w:t>
      </w:r>
    </w:p>
    <w:p>
      <w:pPr>
        <w:pStyle w:val="13"/>
        <w:numPr>
          <w:ilvl w:val="0"/>
          <w:numId w:val="0"/>
        </w:numPr>
        <w:ind w:firstLine="709" w:lef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75"/>
        <w:widowControl/>
        <w:ind w:left="600"/>
        <w:rPr>
          <w:rStyle w:val="FontStyle117"/>
        </w:rPr>
      </w:pPr>
      <w:r>
        <w:rPr>
          <w:rStyle w:val="FontStyle117"/>
        </w:rPr>
        <w:t>13. ОБСТОЯТЕЛЬСТВА НЕПРЕОДОЛИМОЙ СИЛЫ</w:t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(ФОРС-МАЖОР)</w:t>
      </w:r>
    </w:p>
    <w:p>
      <w:pPr>
        <w:pStyle w:val="Normal"/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13.1. Стороны освобождаются от ответственности за полное или частичное неисполнение своих обязательств по Договору, если их неисполнение или частичное неисполнение явилось следствием обстоятельств непреодолимой силы.</w:t>
      </w:r>
    </w:p>
    <w:p>
      <w:pPr>
        <w:pStyle w:val="Normal"/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13.2. Под обстоятельствами непреодолимой силы понимают такие обстоятельства, которые возникли после заключения договора в результате непредвиденных и непредотвратимых событий, неподвластных сторонам, включая, но не ограничиваясь: пожар, наводнение, землетрясение, другие стихийные бедствия, запрещение властей, террористический акт, экономические и политические санкции, введенные в отношении Российской Федерации и (или) ее резидентов, при условии, что эти обстоятельства оказывают воздействие на выполнение обязательств по договору и подтверждены соответствующими уполномоченными органами, вступившими в силу нормативными актами органов власти.</w:t>
      </w:r>
    </w:p>
    <w:p>
      <w:pPr>
        <w:pStyle w:val="Normal"/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13.3. Сторона, исполнению обязательств которой препятствует обстоятельство непреодолимой силы, обязана в течение 5 (пяти) рабочих дней письменно информировать другую Сторону о случившемся и его причинах. Возникновение, длительность и (или) прекращение действия обстоятельства непреодолимой силы должно подтверждаться сертификатом (свидетельством), выданным компетентным органом государственной власти или Торгово-промышленной палатой Российской Федерации или субъекта Российской Федерации. Сторона, не уведомившая вторую сторону о возникновении обстоятельства непреодолимой силы в установленный срок, лишается права ссылаться на такое обстоятельство в дальнейшем.</w:t>
      </w:r>
    </w:p>
    <w:p>
      <w:pPr>
        <w:pStyle w:val="Normal"/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13.4. Если по прекращении действия обстоятельства непреодолимой силы, по мнению Сторон, исполнение Договора может быть продолжено в порядке, действовавшем до возникновения обстоятельств непреодолимой силы, то срок исполнения обязательств по Договору продлевается соразмерно времени, которое необходимо для учета действия этих обстоятельств и их последствий.</w:t>
      </w:r>
    </w:p>
    <w:p>
      <w:pPr>
        <w:pStyle w:val="Style75"/>
        <w:widowControl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13.5. В случае если обстоятельства непреодолимой силы действуют непрерывно в течение 3 (трех) месяцев, любая из Сторон вправе потребовать расторжения Договора.</w:t>
      </w:r>
    </w:p>
    <w:p>
      <w:pPr>
        <w:pStyle w:val="Style75"/>
        <w:widowControl/>
        <w:jc w:val="left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14. УВЕДОМЛЕНИЯ</w:t>
      </w:r>
    </w:p>
    <w:p>
      <w:pPr>
        <w:pStyle w:val="Style64"/>
        <w:widowControl/>
        <w:spacing w:lineRule="auto" w:line="240"/>
        <w:ind w:firstLine="709"/>
        <w:jc w:val="both"/>
        <w:rPr>
          <w:rStyle w:val="FontStyle120"/>
        </w:rPr>
      </w:pPr>
      <w:r>
        <w:rPr>
          <w:rStyle w:val="FontStyle120"/>
        </w:rPr>
        <w:t>14.1. Любое уведомление, которое одна сторона направляет другой стороне в соответствии с Договором, высылается в виде телеграммы или письма по адресу другой стороны, с подтверждением о получении.</w:t>
      </w:r>
    </w:p>
    <w:p>
      <w:pPr>
        <w:pStyle w:val="-2"/>
        <w:numPr>
          <w:ilvl w:val="0"/>
          <w:numId w:val="0"/>
        </w:numPr>
        <w:ind w:firstLine="709" w:left="0"/>
        <w:rPr/>
      </w:pPr>
      <w:r>
        <w:rPr/>
        <w:t xml:space="preserve">14.2. Поставщик уведомлен, что в случае нарушения им условий настоящего договора в информационную систему «Расчет рейтинга деловой репутации поставщиков», ведение которой осуществляется на официальном сайте по закупкам атомной отрасли </w:t>
      </w:r>
      <w:hyperlink r:id="rId4">
        <w:r>
          <w:rPr>
            <w:rStyle w:val="Style2"/>
          </w:rPr>
          <w:t>www.rdr.rosatom.ru</w:t>
        </w:r>
      </w:hyperlink>
      <w:r>
        <w:rPr/>
        <w:t xml:space="preserve"> в соответствии с утвержденными Госкорпорацией «Росатом» Едиными отраслевыми методическими указаниями по оценке деловой репутации, могут быть внесены сведения и документы о таких нарушениях.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Основанием для внесения сведений в информационную систему «Расчет рейтинга деловой репутации поставщиков» могут являться: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1)  выставленные Покупателем и принятые Поставщиком неустойки за нарушение сроков исполнения обязательств по настоящему договору или иных условий договора и (или) убытки, причиненные таким нарушением;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2)  выставленные Покупателем и принятые Поставщиком претензии (требования) к качеству Товара по настоящему договору и (или) убытки, причиненные ненадлежащим качеством Товара;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3)  судебные решения (включая решения третейских судов) о выплате Поставщиком неустойки за нарушение сроков исполнения договорных обязательств или иных условий договора и (или) возмещении убытков, причиненных указанным нарушением;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4)  судебные решения (включая решения третейских судов) об удовлетворении Поставщиком претензии (требования) Покупателя к качеству Товара по настоящему договору и (или) возмещении убытков, причиненных ненадлежащим качеством Товара;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5)  подтвержденные судебными актами факты передачи Покупателю Поставщиком Товара по настоящему договору, нарушающей права третьих лиц;</w:t>
      </w:r>
    </w:p>
    <w:p>
      <w:pPr>
        <w:pStyle w:val="Normal"/>
        <w:ind w:firstLine="709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6)  подтвержденные судебными актами факты фальсификации Поставщиком документов на этапе заключения или исполнения настоящего договора.</w:t>
      </w:r>
    </w:p>
    <w:p>
      <w:pPr>
        <w:pStyle w:val="Style64"/>
        <w:widowControl/>
        <w:spacing w:lineRule="auto" w:line="240"/>
        <w:ind w:firstLine="709"/>
        <w:jc w:val="both"/>
        <w:rPr>
          <w:rStyle w:val="FontStyle120"/>
        </w:rPr>
      </w:pPr>
      <w:r>
        <w:rPr>
          <w:rStyle w:val="FontStyle120"/>
        </w:rPr>
        <w:t>Поставщик предупрежден, что сведения, включенные в информационную систему «Расчет рейтинга деловой репутации поставщиков», могут быть использованы Покупателем при оценке его деловой репутации в последующих закупочных процедурах и (или) в процессе принятия решения о заключении договора с ним.</w:t>
      </w:r>
    </w:p>
    <w:p>
      <w:pPr>
        <w:pStyle w:val="Style75"/>
        <w:widowControl/>
        <w:ind w:firstLine="709"/>
        <w:jc w:val="left"/>
        <w:rPr/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15. ЗАВЕРЕНИЯ ОБ ОБСТОЯТЕЛЬСТВАХ</w:t>
      </w:r>
    </w:p>
    <w:p>
      <w:pPr>
        <w:pStyle w:val="Normal"/>
        <w:ind w:firstLine="709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15.1. Заверения об обстоятельствах.</w:t>
      </w:r>
    </w:p>
    <w:p>
      <w:pPr>
        <w:pStyle w:val="Normal"/>
        <w:ind w:firstLine="709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Каждая Сторона гарантирует другой Стороне, что:</w:t>
      </w:r>
    </w:p>
    <w:p>
      <w:pPr>
        <w:pStyle w:val="Normal"/>
        <w:ind w:firstLine="708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сторона вправе заключать и исполнять Договор;</w:t>
      </w:r>
    </w:p>
    <w:p>
      <w:pPr>
        <w:pStyle w:val="Normal"/>
        <w:ind w:firstLine="708"/>
        <w:jc w:val="both"/>
        <w:rPr>
          <w:rStyle w:val="FontStyle120"/>
          <w:rFonts w:eastAsia="" w:eastAsiaTheme="minorEastAsia"/>
        </w:rPr>
      </w:pPr>
      <w:r>
        <w:rPr>
          <w:rStyle w:val="FontStyle120"/>
          <w:rFonts w:eastAsia="" w:eastAsiaTheme="minorEastAsia"/>
        </w:rPr>
        <w:t>заключение и (или) исполнение Стороной Договора не противоречит прямо или косвенно никаким законам, постановлениям, указам, прочим нормативным актам, актам органам государственной власти и (или) местного самоуправления, локальным нормативным актам Стороны, судебным решениям,</w:t>
      </w:r>
    </w:p>
    <w:p>
      <w:pPr>
        <w:pStyle w:val="Style75"/>
        <w:widowControl/>
        <w:ind w:firstLine="709"/>
        <w:jc w:val="both"/>
        <w:rPr>
          <w:rStyle w:val="FontStyle120"/>
        </w:rPr>
      </w:pPr>
      <w:r>
        <w:rPr>
          <w:rStyle w:val="FontStyle120"/>
        </w:rPr>
        <w:t>стороной получены все и любые разрешения, одобрения и согласования, необходимые ей для заключения и (или) исполнения Договора (в том числе в соответствии с действующим законодательством Российской Федерации или учредительными документами Стороны, включая одобрение сделки с заинтересованностью, одобрение крупной сделки).</w:t>
      </w:r>
    </w:p>
    <w:p>
      <w:pPr>
        <w:pStyle w:val="Style75"/>
        <w:widowControl/>
        <w:ind w:firstLine="709"/>
        <w:jc w:val="both"/>
        <w:rPr>
          <w:szCs w:val="28"/>
        </w:rPr>
      </w:pPr>
      <w:r>
        <w:rPr>
          <w:szCs w:val="28"/>
        </w:rPr>
        <w:t xml:space="preserve">15.2. Поставщик настоящим гарантирует, что он не контролируется лицами, включёнными в перечень лиц, указанный в постановлении Правительства Российской Федерации от 01.11.2018 № 1300 «О мерах по реализации Указа Президента Российской Федерации от 22.10.2018 № 592», а также что ни он сам, ни лицо, подписавшее настоящий договор, не включены в перечни лиц,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Федерации. </w:t>
      </w:r>
    </w:p>
    <w:p>
      <w:pPr>
        <w:pStyle w:val="Style75"/>
        <w:widowControl/>
        <w:ind w:firstLine="709"/>
        <w:jc w:val="both"/>
        <w:rPr>
          <w:szCs w:val="28"/>
        </w:rPr>
      </w:pPr>
      <w:r>
        <w:rPr>
          <w:szCs w:val="28"/>
        </w:rPr>
        <w:t>В случае включения Поставщика, его единоличных исполнительных органов, иных лиц, действующих от его имени, или лиц, которые его контролируют, в перечни лиц, в отношение которых применяются специальные экономические меры в соответствии с какими-либо актами Президента Российской Федерации или Правительства Российской Федерации, Поставщик незамедлительно информирует об этом Покупателя.</w:t>
      </w:r>
    </w:p>
    <w:p>
      <w:pPr>
        <w:pStyle w:val="-2"/>
        <w:numPr>
          <w:ilvl w:val="0"/>
          <w:numId w:val="0"/>
        </w:numPr>
        <w:ind w:firstLine="709" w:left="0"/>
        <w:rPr/>
      </w:pPr>
      <w:r>
        <w:rPr/>
        <w:t>15.3.  Поставщик и Покупатель подтверждают,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Федерации.</w:t>
      </w:r>
    </w:p>
    <w:p>
      <w:pPr>
        <w:pStyle w:val="Style74"/>
        <w:widowControl/>
        <w:tabs>
          <w:tab w:val="clear" w:pos="708"/>
          <w:tab w:val="left" w:pos="993" w:leader="none"/>
          <w:tab w:val="left" w:pos="1392" w:leader="none"/>
          <w:tab w:val="left" w:pos="4701" w:leader="underscore"/>
        </w:tabs>
        <w:spacing w:lineRule="auto" w:line="240"/>
        <w:ind w:firstLine="709"/>
        <w:rPr/>
      </w:pPr>
      <w:r>
        <w:rPr/>
        <w:t>15.4. Если специальной нормой части второй Гражданского кодекса Российской Федерации не установлено иное, отказ от предоставления, несвоевременное и (или) недостоверное и (или) неполное предоставление Сведений (в том числе уведомлений об изменениях с подтверждающими документами)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убытков, причиненных прекращением Договора. Договор считается расторгнутым с даты получения Поставщиком соответствующего письменного уведомления Покупателя, если более поздняя дата не будет установлена в уведомлении.</w:t>
      </w:r>
    </w:p>
    <w:p>
      <w:pPr>
        <w:pStyle w:val="Normal"/>
        <w:ind w:firstLine="709"/>
        <w:jc w:val="both"/>
        <w:rPr>
          <w:rFonts w:eastAsia="" w:eastAsiaTheme="minorEastAsia"/>
        </w:rPr>
      </w:pPr>
      <w:r>
        <w:rPr>
          <w:rFonts w:eastAsia="" w:eastAsiaTheme="minorEastAsia"/>
        </w:rPr>
        <w:t>15.5. Факт включения Поставщика, в перечни лиц, в отношении которых применяются специальные экономические меры в соответствии с какими-либо актами Президента или Правительства Российской Федерации, не является обстоятельством непреодолимой силы для Поставщика.</w:t>
      </w:r>
    </w:p>
    <w:p>
      <w:pPr>
        <w:pStyle w:val="Style75"/>
        <w:widowControl/>
        <w:rPr>
          <w:rStyle w:val="FontStyle117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16. ПРОЧИЕ ПОЛОЖЕНИЯ</w:t>
      </w:r>
    </w:p>
    <w:p>
      <w:pPr>
        <w:pStyle w:val="Style74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16.1. Во всем, что не предусмотрено Договором, Стороны руководствуются законодательством Российской Федерации.</w:t>
      </w:r>
    </w:p>
    <w:p>
      <w:pPr>
        <w:pStyle w:val="Style74"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16.2. Обращение Стороны в суд допускается только после предварительного направления претензии (второй) другой Стороне и получения ответа (или пропуска срока, установленного на ответ) этой Стороны.</w:t>
      </w:r>
    </w:p>
    <w:p>
      <w:pPr>
        <w:pStyle w:val="Style74"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Заинтересованная Сторона направляет другой Стороне письменную претензию, подписанную уполномоченным лицом. Претензия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расписку.</w:t>
      </w:r>
    </w:p>
    <w:p>
      <w:pPr>
        <w:pStyle w:val="Style74"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 (в случае направления претензии единоличным исполнительным органом общества/предприятия полномочия подтверждаются выпиской из ЕГРЮЛ). Указанные документы представляются в форме копий, заверенных печатью Стороны и подписью лица, уполномоченного действовать от имени Стороны. Претензия, направленная без документов, подтверждающих полномочия подписавшего ее лица (а также полномочия лица, заверившего копии), считается непредъявленной и рассмотрению не подлежит.</w:t>
      </w:r>
    </w:p>
    <w:p>
      <w:pPr>
        <w:pStyle w:val="Style74"/>
        <w:widowControl/>
        <w:spacing w:lineRule="auto" w:line="240"/>
        <w:ind w:firstLine="709"/>
        <w:rPr>
          <w:rStyle w:val="FontStyle120"/>
        </w:rPr>
      </w:pPr>
      <w:r>
        <w:rPr>
          <w:rStyle w:val="FontStyle120"/>
        </w:rPr>
        <w:t>Сторона, которой направлена претензия, обязана рассмотреть полученную претензию и в письменной форме уведомить заинтересованную Сторону о результатах ее рассмотрения в течение 21 (двадцать один) рабочего дня со дня получения претензии с приложением обосновывающих документов, а также документов, подтверждающих полномочия лица, подписавшего ответ на претензию.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расписку.</w:t>
      </w:r>
    </w:p>
    <w:p>
      <w:pPr>
        <w:pStyle w:val="Style74"/>
        <w:widowControl/>
        <w:spacing w:lineRule="auto" w:line="240"/>
        <w:ind w:firstLine="709"/>
        <w:rPr>
          <w:rStyle w:val="FontStyle120"/>
        </w:rPr>
      </w:pPr>
      <w:r>
        <w:rPr/>
      </w:r>
    </w:p>
    <w:p>
      <w:pPr>
        <w:pStyle w:val="Style74"/>
        <w:widowControl/>
        <w:spacing w:lineRule="auto" w:line="240"/>
        <w:ind w:firstLine="709"/>
        <w:rPr>
          <w:rStyle w:val="FontStyle120"/>
        </w:rPr>
      </w:pPr>
      <w:r>
        <w:rPr>
          <w:b/>
          <w:i/>
        </w:rPr>
        <w:t>Оговорка, применяемая в случае, если Договор заключен между организацией Госкорпорации «Росатом» и внешним контрагентом</w:t>
      </w:r>
      <w:r>
        <w:rPr/>
        <w:t>: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>
          <w:spacing w:val="-6"/>
        </w:rPr>
        <w:t xml:space="preserve">16.3. </w:t>
      </w:r>
      <w:r>
        <w:rPr>
          <w:rStyle w:val="Emphasis"/>
        </w:rPr>
        <w:t>В случае, если в ходе внесудебного разрешения споров Стороны не пришли к взаимоприемлемому решению,</w:t>
      </w:r>
      <w:r>
        <w:rPr/>
        <w:t xml:space="preserve"> </w:t>
      </w:r>
      <w:r>
        <w:rPr>
          <w:rStyle w:val="Emphasis"/>
        </w:rPr>
        <w:t xml:space="preserve">споры подлежат разрешению </w:t>
      </w:r>
      <w:r>
        <w:rPr/>
        <w:t>в Арбитражном суде Мурманской области.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>
          <w:b/>
          <w:i/>
        </w:rPr>
        <w:t xml:space="preserve">Третейская оговорка, применяемая в случае, если Договор </w:t>
        <w:br/>
        <w:t>заключен между организациями Госкорпорации «Росатом»</w:t>
      </w:r>
      <w:r>
        <w:rPr/>
        <w:t>:</w:t>
      </w:r>
    </w:p>
    <w:p>
      <w:pPr>
        <w:pStyle w:val="Normal"/>
        <w:shd w:val="clear" w:color="auto" w:fill="FFFFFF"/>
        <w:tabs>
          <w:tab w:val="clear" w:pos="708"/>
          <w:tab w:val="left" w:pos="2235" w:leader="none"/>
          <w:tab w:val="left" w:pos="4551" w:leader="none"/>
          <w:tab w:val="left" w:pos="6712" w:leader="none"/>
          <w:tab w:val="left" w:pos="9101" w:leader="none"/>
        </w:tabs>
        <w:ind w:firstLine="567" w:left="11" w:right="18"/>
        <w:jc w:val="both"/>
        <w:rPr>
          <w:rStyle w:val="Emphasis"/>
          <w:rFonts w:ascii="Calibri" w:hAnsi="Calibri" w:cs="Calibri"/>
        </w:rPr>
      </w:pPr>
      <w:r>
        <w:rPr>
          <w:rStyle w:val="Emphasis"/>
        </w:rPr>
        <w:t>16.3. В случае, если в ходе внесудебного разрешения споров Стороны не пришли к взаимоприемлемому решению: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>
          <w:i/>
        </w:rPr>
        <w:t>16.3.1.  Споры, которые не затрагивают информацию, составляющую государственную тайну, которой Стороны обмениваются в рамках исполнения настоящего Договора, разрешаются  путем арбитража, администрируемого Российским арбитражным центром при автономной некоммерческой организации «Российский институт современного арбитража» в соответствии с Правилами Отделения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отрасли.</w:t>
      </w:r>
    </w:p>
    <w:p>
      <w:pPr>
        <w:pStyle w:val="Normal"/>
        <w:shd w:val="clear" w:color="auto" w:fill="FFFFFF"/>
        <w:ind w:firstLine="562" w:left="14" w:right="18"/>
        <w:jc w:val="both"/>
        <w:rPr>
          <w:i/>
          <w:i/>
        </w:rPr>
      </w:pPr>
      <w:r>
        <w:rPr>
          <w:i/>
        </w:rPr>
        <w:t xml:space="preserve">Подписывая настоящий Договор, </w:t>
      </w:r>
      <w:r>
        <w:rPr>
          <w:i/>
          <w:spacing w:val="-1"/>
        </w:rPr>
        <w:t xml:space="preserve">Стороны соглашаются, что для целей арбитража направление письменных заявлений, сообщений и иных письменных документов будет производиться по следующим </w:t>
      </w:r>
      <w:r>
        <w:rPr>
          <w:i/>
        </w:rPr>
        <w:t>адресам электронной почты:</w:t>
      </w:r>
    </w:p>
    <w:p>
      <w:pPr>
        <w:pStyle w:val="Normal"/>
        <w:shd w:val="clear" w:color="auto" w:fill="FFFFFF"/>
        <w:ind w:left="590"/>
        <w:jc w:val="both"/>
        <w:rPr>
          <w:i/>
          <w:i/>
        </w:rPr>
      </w:pPr>
      <w:r>
        <w:rPr>
          <w:i/>
          <w:iCs/>
        </w:rPr>
        <w:t xml:space="preserve">Поставщик: </w:t>
      </w:r>
      <w:r>
        <w:rPr>
          <w:i/>
          <w:iCs/>
          <w:u w:val="single"/>
        </w:rPr>
        <w:t>[указать адрес электронной почты]</w:t>
      </w:r>
      <w:r>
        <w:rPr>
          <w:i/>
          <w:iCs/>
        </w:rPr>
        <w:t>,</w:t>
      </w:r>
    </w:p>
    <w:p>
      <w:pPr>
        <w:pStyle w:val="Normal"/>
        <w:shd w:val="clear" w:color="auto" w:fill="FFFFFF"/>
        <w:ind w:left="590"/>
        <w:jc w:val="both"/>
        <w:rPr/>
      </w:pPr>
      <w:r>
        <w:rPr>
          <w:i/>
          <w:iCs/>
        </w:rPr>
        <w:t xml:space="preserve">Покупатель: </w:t>
      </w:r>
      <w:r>
        <w:rPr>
          <w:i/>
          <w:iCs/>
          <w:u w:val="single"/>
        </w:rPr>
        <w:t>kaesavto@rosatom.ru</w:t>
      </w:r>
    </w:p>
    <w:p>
      <w:pPr>
        <w:pStyle w:val="Normal"/>
        <w:shd w:val="clear" w:color="auto" w:fill="FFFFFF"/>
        <w:ind w:firstLine="562" w:left="7"/>
        <w:jc w:val="both"/>
        <w:rPr>
          <w:i/>
          <w:i/>
        </w:rPr>
      </w:pPr>
      <w:r>
        <w:rPr>
          <w:i/>
          <w:spacing w:val="-1"/>
        </w:rPr>
        <w:t xml:space="preserve">В случае изменения указанного выше адреса электронной почты, соответствующая Сторона обязуется незамедлительно сообщить о таком изменении другой Стороне, а в случае, если арбитраж уже начат - также Отделению Российского арбитражного центра при </w:t>
      </w:r>
      <w:r>
        <w:rPr>
          <w:i/>
        </w:rPr>
        <w:t xml:space="preserve">автономной некоммерческой организации «Российский институт современного </w:t>
      </w:r>
      <w:r>
        <w:rPr>
          <w:i/>
          <w:spacing w:val="-1"/>
        </w:rPr>
        <w:t xml:space="preserve">арбитража» по разрешению споров в атомной отрасли. Сторона, не известившая незамедлительно об изменении адреса электронной почты, </w:t>
      </w:r>
      <w:r>
        <w:rPr>
          <w:i/>
        </w:rPr>
        <w:t>несет все негативные последствия направления в её адрес письменных заявлений, сообщений и иных письменных документов по неактуальному адресу электронной почты.</w:t>
      </w:r>
    </w:p>
    <w:p>
      <w:pPr>
        <w:pStyle w:val="Normal"/>
        <w:shd w:val="clear" w:color="auto" w:fill="FFFFFF"/>
        <w:ind w:firstLine="576" w:right="7"/>
        <w:jc w:val="both"/>
        <w:rPr>
          <w:i/>
          <w:i/>
        </w:rPr>
      </w:pPr>
      <w:r>
        <w:rPr>
          <w:i/>
        </w:rPr>
        <w:t>Подписывая настоящий Договор, Стороны принимают на себя обязанность добровольно исполнять арбитражное решение.</w:t>
      </w:r>
    </w:p>
    <w:p>
      <w:pPr>
        <w:pStyle w:val="Normal"/>
        <w:shd w:val="clear" w:color="auto" w:fill="FFFFFF"/>
        <w:ind w:firstLine="576" w:right="7"/>
        <w:jc w:val="both"/>
        <w:rPr>
          <w:i/>
          <w:i/>
        </w:rPr>
      </w:pPr>
      <w:r>
        <w:rPr>
          <w:i/>
        </w:rPr>
        <w:t xml:space="preserve">Подписывая настоящий Договор, Стороны прямо соглашаются, что в случае, если заявление об отводе арбитра не было удовлетворено Президиумом Российского арбитражного центра в </w:t>
      </w:r>
      <w:r>
        <w:rPr>
          <w:i/>
          <w:spacing w:val="-1"/>
        </w:rPr>
        <w:t xml:space="preserve">соответствии с Правилами Отделения Российского арбитражного центра при автономной </w:t>
      </w:r>
      <w:r>
        <w:rPr>
          <w:i/>
        </w:rPr>
        <w:t xml:space="preserve">некоммерческой организации «Российский институт современного арбитража» по </w:t>
      </w:r>
      <w:r>
        <w:rPr>
          <w:i/>
          <w:spacing w:val="-1"/>
        </w:rPr>
        <w:t xml:space="preserve">разрешению споров в атомной отрасли, Сторона, заявляющая отвод, не вправе </w:t>
      </w:r>
      <w:r>
        <w:rPr>
          <w:i/>
        </w:rPr>
        <w:t>подавать в компетентный суд заявление об удовлетворении отвода.</w:t>
      </w:r>
    </w:p>
    <w:p>
      <w:pPr>
        <w:pStyle w:val="Normal"/>
        <w:shd w:val="clear" w:color="auto" w:fill="FFFFFF"/>
        <w:ind w:firstLine="576" w:right="7"/>
        <w:jc w:val="both"/>
        <w:rPr>
          <w:i/>
          <w:i/>
        </w:rPr>
      </w:pPr>
      <w:r>
        <w:rPr>
          <w:i/>
        </w:rPr>
        <w:t xml:space="preserve">Подписывая настоящий Договор, Стороны прямо соглашаются, что в случае, если Состав арбитража выносит постановление о наличии у него компетенции в качестве вопроса </w:t>
      </w:r>
      <w:r>
        <w:rPr>
          <w:i/>
          <w:spacing w:val="-1"/>
        </w:rPr>
        <w:t xml:space="preserve">предварительного характера, Стороны не вправе подавать в компетентный суд </w:t>
      </w:r>
      <w:r>
        <w:rPr>
          <w:i/>
        </w:rPr>
        <w:t>заявление об отсутствии у Состава арбитража компетенции.</w:t>
      </w:r>
    </w:p>
    <w:p>
      <w:pPr>
        <w:pStyle w:val="Normal"/>
        <w:shd w:val="clear" w:color="auto" w:fill="FFFFFF"/>
        <w:ind w:firstLine="576" w:right="7"/>
        <w:jc w:val="both"/>
        <w:rPr>
          <w:i/>
          <w:i/>
        </w:rPr>
      </w:pPr>
      <w:r>
        <w:rPr>
          <w:i/>
        </w:rPr>
        <w:t>Подписывая настоящий Договор, Стороны прямо соглашаются, что арбитражное решение является окончательным для Сторон и отмене либо изменению не подлежит.</w:t>
      </w:r>
    </w:p>
    <w:p>
      <w:pPr>
        <w:pStyle w:val="ConsPlusNormal"/>
        <w:tabs>
          <w:tab w:val="clear" w:pos="708"/>
          <w:tab w:val="left" w:pos="1134" w:leader="none"/>
        </w:tabs>
        <w:ind w:firstLine="567"/>
        <w:jc w:val="both"/>
        <w:rPr>
          <w:rFonts w:ascii="Times New Roman" w:hAnsi="Times New Roman" w:eastAsia="Batang" w:cs="Times New Roman"/>
          <w:i/>
          <w:i/>
          <w:sz w:val="24"/>
          <w:szCs w:val="24"/>
          <w:lang w:eastAsia="en-GB"/>
        </w:rPr>
      </w:pPr>
      <w:r>
        <w:rPr>
          <w:rFonts w:eastAsia="Batang" w:cs="Times New Roman" w:ascii="Times New Roman" w:hAnsi="Times New Roman"/>
          <w:i/>
          <w:sz w:val="24"/>
          <w:szCs w:val="24"/>
          <w:lang w:eastAsia="en-GB"/>
        </w:rPr>
        <w:t>В случаях, предусмотренных статьёй 25 Правил Отделения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отрасли, Сторонами может быть заключено соглашение о рассмотрении спора в рамках ускоренной процедуры арбитража.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>
          <w:i/>
          <w:i/>
        </w:rPr>
      </w:pPr>
      <w:r>
        <w:rPr>
          <w:i/>
        </w:rPr>
        <w:t>16.3.2. Споры, которые затрагивают информацию, составляющую государственную тайну, которой Стороны обмениваются в рамках исполнения настоящего Договора, разрешаются Арбитражным судом Мурманской области.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16.4. Стороны подтверждают взаимное согласие на выставление и получение следующих электронных документов: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- счетов-фактур (корректировочных счетов-фактур), документов об отгрузке товаров, передаче имущественных прав, в том числе включающих в себя счет-фактуру (корректировочный счет-фактуру), составленных в электронной форме по форматам, утвержденным действующими приказами ФНС России (за исключением электронных документов, составленных по форматам, утвержденным приказами ФНС России от 30.11.2015 № ММВ-7-10/551@ и № ММВ-7-10/552@);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- приложений к электронным документам об отгрузке товаров, передаче имущественных прав, в том числе включающих в себя счет-фактуру (корректировочный счет-фактуру).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подписью, с учетом выполнения требований по безопасности информации.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Обмен электронными документами не ограничивает стороны в возможности выставления и получения, указанных в настоящем пункте документов, составленных на бумажных носителях и подписанных собственноручными подписями представителей сторон, при возникновении такой необходимости. Обмен документами между сторонами предполагает соблюдение всех требований, установленных законодательством Российской Федерацией.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Для обмена электронными документами ООО «Кольская АЭС-Авто» использует систему «1С:ЭДО» оператора электронного документооборота АО «Калуга Астра»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Идентификатор участника электронного документооборота ООО «Кольская АЭС-Авто»: 2AE07DD1CB2-A0BE-48FB-A030-0B6F71DBBAB8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ind w:firstLine="567"/>
        <w:jc w:val="both"/>
        <w:rPr/>
      </w:pPr>
      <w:r>
        <w:rPr/>
        <w:t>Для работы в системе обмена электронными документами Поставщик имеет право заключить соглашение с любым из операторов электронного документооборота на получение ключа электронной подписи. В таком случае взаимодействие через систему электронного документооборота другого оператора осуществляется путем настройки роуминга между этой системой и системой «1С:ЭДО».</w:t>
      </w:r>
    </w:p>
    <w:p>
      <w:pPr>
        <w:pStyle w:val="Normal"/>
        <w:ind w:firstLine="709"/>
        <w:jc w:val="both"/>
        <w:rPr>
          <w:rStyle w:val="FontStyle120"/>
        </w:rPr>
      </w:pPr>
      <w:r>
        <w:rPr>
          <w:rStyle w:val="FontStyle120"/>
        </w:rPr>
        <w:t xml:space="preserve">16.5. </w:t>
        <w:tab/>
        <w:t>Настоящий Договор составляется на русском языке в двух экземплярах, имеющих одинаковую юридическую силу, по одному для каждой из сторон.</w:t>
      </w:r>
    </w:p>
    <w:p>
      <w:pPr>
        <w:pStyle w:val="Style43"/>
        <w:widowControl/>
        <w:spacing w:lineRule="auto" w:line="240"/>
        <w:ind w:firstLine="1" w:left="708"/>
        <w:jc w:val="left"/>
        <w:rPr>
          <w:rStyle w:val="FontStyle120"/>
        </w:rPr>
      </w:pPr>
      <w:r>
        <w:rPr>
          <w:rStyle w:val="FontStyle120"/>
        </w:rPr>
        <w:t xml:space="preserve">16.6. </w:t>
        <w:tab/>
        <w:t>Неотъемлемой частью настоящего Договора являются:</w:t>
        <w:br/>
        <w:t>Приложение № 1: Техническое задание;</w:t>
      </w:r>
    </w:p>
    <w:p>
      <w:pPr>
        <w:pStyle w:val="Style43"/>
        <w:widowControl/>
        <w:spacing w:lineRule="auto" w:line="240"/>
        <w:ind w:firstLine="1" w:left="708"/>
        <w:jc w:val="left"/>
        <w:rPr>
          <w:rStyle w:val="FontStyle120"/>
        </w:rPr>
      </w:pPr>
      <w:r>
        <w:rPr>
          <w:rStyle w:val="FontStyle120"/>
        </w:rPr>
        <w:t>Приложение № 2: Спецификация;</w:t>
      </w:r>
    </w:p>
    <w:p>
      <w:pPr>
        <w:pStyle w:val="Style43"/>
        <w:widowControl/>
        <w:spacing w:lineRule="auto" w:line="240"/>
        <w:ind w:firstLine="1" w:left="708"/>
        <w:jc w:val="left"/>
        <w:rPr>
          <w:rStyle w:val="FontStyle120"/>
        </w:rPr>
      </w:pPr>
      <w:r>
        <w:rPr>
          <w:rStyle w:val="FontStyle120"/>
        </w:rPr>
        <w:t>Приложение № 3 Заявка на поставку партии товара (Форма)</w:t>
      </w:r>
    </w:p>
    <w:p>
      <w:pPr>
        <w:pStyle w:val="Style43"/>
        <w:widowControl/>
        <w:spacing w:lineRule="auto" w:line="240"/>
        <w:ind w:firstLine="1" w:left="708"/>
        <w:jc w:val="left"/>
        <w:rPr>
          <w:rStyle w:val="FontStyle120"/>
        </w:rPr>
      </w:pPr>
      <w:r>
        <w:rPr/>
      </w:r>
    </w:p>
    <w:p>
      <w:pPr>
        <w:pStyle w:val="Style75"/>
        <w:widowControl/>
        <w:rPr>
          <w:rStyle w:val="FontStyle117"/>
        </w:rPr>
      </w:pPr>
      <w:r>
        <w:rPr>
          <w:rStyle w:val="FontStyle117"/>
        </w:rPr>
        <w:t>17. РЕКВИЗИТЫ СТОРОН</w:t>
      </w:r>
    </w:p>
    <w:tbl>
      <w:tblPr>
        <w:tblStyle w:val="a4"/>
        <w:tblW w:w="99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53"/>
        <w:gridCol w:w="4951"/>
      </w:tblGrid>
      <w:tr>
        <w:trPr/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Поставщик:</w:t>
            </w:r>
          </w:p>
        </w:tc>
        <w:tc>
          <w:tcPr>
            <w:tcW w:w="49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Покупатель:</w:t>
            </w:r>
          </w:p>
        </w:tc>
      </w:tr>
      <w:tr>
        <w:trPr/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49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ООО «Кольская АЭС-Авто»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ru-RU" w:bidi="ar-SA"/>
              </w:rPr>
              <w:t>Юридический адрес:</w:t>
            </w:r>
            <w:r>
              <w:rPr>
                <w:kern w:val="0"/>
                <w:lang w:val="ru-RU" w:bidi="ar-SA"/>
              </w:rPr>
              <w:t xml:space="preserve"> Россия, 184230,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Мурманская обл., Полярные Зори г,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Промышленная ул, дом № 4/1</w:t>
            </w:r>
          </w:p>
          <w:p>
            <w:pPr>
              <w:pStyle w:val="Normal11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Почтовый адрес:</w:t>
            </w:r>
          </w:p>
          <w:p>
            <w:pPr>
              <w:pStyle w:val="Normal11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>184230, РФ, Мурманская область,</w:t>
            </w:r>
          </w:p>
          <w:p>
            <w:pPr>
              <w:pStyle w:val="Normal11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>г. Полярные Зори, а/я 100</w:t>
            </w:r>
          </w:p>
          <w:p>
            <w:pPr>
              <w:pStyle w:val="32"/>
              <w:shd w:val="clear" w:color="auto" w:fill="auto"/>
              <w:suppressAutoHyphens w:val="true"/>
              <w:spacing w:lineRule="auto" w:line="240" w:before="0" w:after="0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kern w:val="0"/>
                <w:sz w:val="24"/>
                <w:szCs w:val="24"/>
                <w:lang w:val="ru-RU" w:eastAsia="ru-RU" w:bidi="ar-SA"/>
              </w:rPr>
              <w:t>Телефон/Факс:</w:t>
            </w:r>
            <w:r>
              <w:rPr>
                <w:rFonts w:eastAsia="Times New Roman"/>
                <w:kern w:val="0"/>
                <w:sz w:val="24"/>
                <w:szCs w:val="24"/>
                <w:lang w:val="ru-RU" w:eastAsia="ru-RU" w:bidi="ar-SA"/>
              </w:rPr>
              <w:t xml:space="preserve"> +8(81532) 4-34-41/7-28-01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en-US" w:bidi="ar-SA"/>
              </w:rPr>
              <w:t>E</w:t>
            </w:r>
            <w:r>
              <w:rPr>
                <w:b/>
                <w:kern w:val="0"/>
                <w:lang w:val="ru-RU" w:bidi="ar-SA"/>
              </w:rPr>
              <w:t>-</w:t>
            </w:r>
            <w:r>
              <w:rPr>
                <w:b/>
                <w:kern w:val="0"/>
                <w:lang w:val="en-US" w:bidi="ar-SA"/>
              </w:rPr>
              <w:t>mail</w:t>
            </w:r>
            <w:r>
              <w:rPr>
                <w:b/>
                <w:kern w:val="0"/>
                <w:lang w:val="ru-RU" w:bidi="ar-SA"/>
              </w:rPr>
              <w:t>:</w:t>
            </w:r>
            <w:r>
              <w:rPr>
                <w:kern w:val="0"/>
                <w:lang w:val="ru-RU" w:bidi="ar-SA"/>
              </w:rPr>
              <w:t xml:space="preserve"> </w:t>
            </w:r>
            <w:r>
              <w:rPr>
                <w:color w:val="0000FF"/>
                <w:kern w:val="0"/>
                <w:lang w:val="en-US" w:bidi="ar-SA"/>
              </w:rPr>
              <w:t>kaesavto</w:t>
            </w:r>
            <w:r>
              <w:rPr>
                <w:color w:val="0000FF"/>
                <w:kern w:val="0"/>
                <w:lang w:val="ru-RU" w:bidi="ar-SA"/>
              </w:rPr>
              <w:t>@</w:t>
            </w:r>
            <w:r>
              <w:rPr>
                <w:color w:val="0000FF"/>
                <w:kern w:val="0"/>
                <w:lang w:val="en-US" w:bidi="ar-SA"/>
              </w:rPr>
              <w:t>rosatom</w:t>
            </w:r>
            <w:r>
              <w:rPr>
                <w:color w:val="0000FF"/>
                <w:kern w:val="0"/>
                <w:lang w:val="ru-RU" w:bidi="ar-SA"/>
              </w:rPr>
              <w:t>.</w:t>
            </w:r>
            <w:r>
              <w:rPr>
                <w:color w:val="0000FF"/>
                <w:kern w:val="0"/>
                <w:lang w:val="en-US" w:bidi="ar-SA"/>
              </w:rPr>
              <w:t>ru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ru-RU" w:bidi="ar-SA"/>
              </w:rPr>
              <w:t>ИНН/КПП</w:t>
            </w:r>
            <w:r>
              <w:rPr>
                <w:kern w:val="0"/>
                <w:lang w:val="ru-RU" w:bidi="ar-SA"/>
              </w:rPr>
              <w:t xml:space="preserve"> 5117065288/511701001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ru-RU" w:bidi="ar-SA"/>
              </w:rPr>
              <w:t>ОГРН</w:t>
            </w:r>
            <w:r>
              <w:rPr>
                <w:kern w:val="0"/>
                <w:lang w:val="ru-RU" w:bidi="ar-SA"/>
              </w:rPr>
              <w:t xml:space="preserve"> 1095103000200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b/>
                <w:kern w:val="0"/>
                <w:lang w:val="ru-RU" w:bidi="ar-SA"/>
              </w:rPr>
              <w:t>ОКПО</w:t>
            </w:r>
            <w:r>
              <w:rPr>
                <w:kern w:val="0"/>
                <w:lang w:val="ru-RU" w:bidi="ar-SA"/>
              </w:rPr>
              <w:t xml:space="preserve"> 88027047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Банковские реквизиты: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р/сч. 40702810741050008159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отделение № 8627 Сбербанка России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 г. Мурманске,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к/сч. 30101810300000000615,</w:t>
            </w:r>
          </w:p>
          <w:p>
            <w:pPr>
              <w:pStyle w:val="ConsPlusNonformat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БИК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 xml:space="preserve"> 044705615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18. ПОДПИСИ СТОРОН</w:t>
      </w:r>
    </w:p>
    <w:p>
      <w:pPr>
        <w:pStyle w:val="Normal"/>
        <w:rPr/>
      </w:pPr>
      <w:r>
        <w:rPr/>
      </w:r>
    </w:p>
    <w:tbl>
      <w:tblPr>
        <w:tblStyle w:val="a4"/>
        <w:tblW w:w="99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52"/>
        <w:gridCol w:w="4952"/>
      </w:tblGrid>
      <w:tr>
        <w:trPr/>
        <w:tc>
          <w:tcPr>
            <w:tcW w:w="49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От Поставщика:</w:t>
            </w:r>
          </w:p>
        </w:tc>
        <w:tc>
          <w:tcPr>
            <w:tcW w:w="49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От Покупателя:</w:t>
            </w:r>
          </w:p>
        </w:tc>
      </w:tr>
      <w:tr>
        <w:trPr/>
        <w:tc>
          <w:tcPr>
            <w:tcW w:w="49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_______________________/_____________/</w:t>
            </w:r>
          </w:p>
        </w:tc>
        <w:tc>
          <w:tcPr>
            <w:tcW w:w="49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FFFFFF"/>
              <w:suppressAutoHyphens w:val="true"/>
              <w:spacing w:before="0" w:after="0"/>
              <w:jc w:val="both"/>
              <w:rPr>
                <w:bCs/>
                <w:spacing w:val="2"/>
              </w:rPr>
            </w:pPr>
            <w:r>
              <w:rPr>
                <w:bCs/>
                <w:spacing w:val="2"/>
                <w:kern w:val="0"/>
                <w:lang w:val="ru-RU" w:bidi="ar-SA"/>
              </w:rPr>
              <w:t>Генеральный директор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before="0" w:after="0"/>
              <w:jc w:val="both"/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bCs/>
                <w:spacing w:val="2"/>
                <w:kern w:val="0"/>
                <w:lang w:val="ru-RU" w:bidi="ar-SA"/>
              </w:rPr>
              <w:t>_________________/И.Н. Адаженик/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spacing w:before="0" w:after="0"/>
        <w:jc w:val="right"/>
        <w:rPr>
          <w:b/>
        </w:rPr>
      </w:pPr>
      <w:r>
        <w:rPr>
          <w:b/>
        </w:rPr>
        <w:t>Приложение № 1 к Договору</w:t>
      </w:r>
    </w:p>
    <w:p>
      <w:pPr>
        <w:pStyle w:val="Normal"/>
        <w:jc w:val="right"/>
        <w:rPr>
          <w:b/>
        </w:rPr>
      </w:pPr>
      <w:r>
        <w:rPr>
          <w:b/>
        </w:rPr>
        <w:t xml:space="preserve">№ </w:t>
      </w:r>
      <w:r>
        <w:rPr>
          <w:b/>
        </w:rPr>
        <w:t>___________ от «___» ___________ 20__ года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tbl>
      <w:tblPr>
        <w:tblW w:w="98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6"/>
        <w:gridCol w:w="5067"/>
      </w:tblGrid>
      <w:tr>
        <w:trPr/>
        <w:tc>
          <w:tcPr>
            <w:tcW w:w="4786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СОГЛАСОВАНО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right="-70"/>
              <w:rPr/>
            </w:pPr>
            <w:r>
              <w:rPr/>
              <w:t>________________/                    /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5067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rPr/>
            </w:pPr>
            <w:r>
              <w:rPr/>
              <w:t>УТВЕРЖДАЮ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rPr/>
            </w:pPr>
            <w:r>
              <w:rPr/>
              <w:t>Генеральный директор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rPr/>
            </w:pPr>
            <w:r>
              <w:rPr/>
              <w:t>ООО «Кольская АЭС-Авто»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rPr/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rPr/>
            </w:pPr>
            <w:r>
              <w:rPr/>
              <w:t>______________/И.Н. Адаженик/</w:t>
            </w:r>
          </w:p>
        </w:tc>
      </w:tr>
    </w:tbl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Техническое задание 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по теме «Поста</w:t>
      </w:r>
      <w:r>
        <w:rPr>
          <w:b w:val="false"/>
          <w:bCs w:val="false"/>
          <w:color w:val="000000"/>
          <w:sz w:val="24"/>
          <w:szCs w:val="24"/>
        </w:rPr>
        <w:t>вка продуктов замороженных, быстрозамороженных(ягоды, грибы, овощи и их смеси)»</w:t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134" w:right="567" w:gutter="0" w:header="708" w:top="1134" w:footer="0" w:bottom="85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jc w:val="center"/>
        <w:rPr>
          <w:color w:val="FF0000"/>
        </w:rPr>
      </w:pPr>
      <w:r>
        <w:rPr>
          <w:i/>
          <w:color w:val="FF0000"/>
        </w:rPr>
        <w:t>(Приложение к закупочной документации</w:t>
      </w:r>
      <w:r>
        <w:rPr>
          <w:color w:val="FF0000"/>
        </w:rPr>
        <w:t>)</w:t>
      </w:r>
    </w:p>
    <w:p>
      <w:pPr>
        <w:pStyle w:val="Normal"/>
        <w:jc w:val="right"/>
        <w:rPr>
          <w:b/>
        </w:rPr>
      </w:pPr>
      <w:r>
        <w:rPr>
          <w:b/>
        </w:rPr>
        <w:t>Приложение № 2 к Договору</w:t>
      </w:r>
    </w:p>
    <w:p>
      <w:pPr>
        <w:pStyle w:val="Normal"/>
        <w:jc w:val="right"/>
        <w:rPr>
          <w:b/>
        </w:rPr>
      </w:pPr>
      <w:r>
        <w:rPr>
          <w:b/>
        </w:rPr>
        <w:t xml:space="preserve">№ </w:t>
      </w:r>
      <w:r>
        <w:rPr>
          <w:b/>
        </w:rPr>
        <w:t>___________ от «___» ___________ 20__ года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  <w:highlight w:val="yellow"/>
        </w:rPr>
        <w:t>СПЕЦИФИКАЦИЯ</w:t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Style w:val="a4"/>
        <w:tblW w:w="10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1277"/>
        <w:gridCol w:w="1954"/>
        <w:gridCol w:w="1880"/>
        <w:gridCol w:w="992"/>
        <w:gridCol w:w="993"/>
        <w:gridCol w:w="1135"/>
        <w:gridCol w:w="1405"/>
      </w:tblGrid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 xml:space="preserve">№ </w:t>
            </w:r>
            <w:r>
              <w:rPr>
                <w:b/>
                <w:kern w:val="0"/>
                <w:sz w:val="22"/>
                <w:szCs w:val="22"/>
                <w:lang w:val="ru-RU" w:bidi="ar-SA"/>
              </w:rPr>
              <w:t>п/п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Наименование Товара</w:t>
            </w:r>
          </w:p>
        </w:tc>
        <w:tc>
          <w:tcPr>
            <w:tcW w:w="19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Технические характеристики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Страна происхождения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firstLine="83" w:left="-8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Ед. изм.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Кол-во ед.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Цена за ед., руб. (включая НДС)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Общая стоимость, руб. (включая НДС)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2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096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ИТОГО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highlight w:val="yellow"/>
        </w:rPr>
        <w:t>Итого: ____________ (сумма прописью) рублей ___ копеек, в том числе включая НДС по ставке 20% - ________________ (сумма прописью) рублей, ____ копеек.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Style w:val="a4"/>
        <w:tblW w:w="99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0"/>
        <w:gridCol w:w="4960"/>
      </w:tblGrid>
      <w:tr>
        <w:trPr/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От Поставщика: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От Покупателя:</w:t>
            </w:r>
          </w:p>
        </w:tc>
      </w:tr>
      <w:tr>
        <w:trPr/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_______________________/_____________/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FFFFFF"/>
              <w:suppressAutoHyphens w:val="true"/>
              <w:spacing w:before="0" w:after="0"/>
              <w:jc w:val="both"/>
              <w:rPr>
                <w:bCs/>
                <w:spacing w:val="2"/>
              </w:rPr>
            </w:pPr>
            <w:r>
              <w:rPr>
                <w:bCs/>
                <w:spacing w:val="2"/>
                <w:kern w:val="0"/>
                <w:lang w:val="ru-RU" w:bidi="ar-SA"/>
              </w:rPr>
              <w:t>Генеральный директор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before="0" w:after="0"/>
              <w:jc w:val="both"/>
              <w:rPr>
                <w:bCs/>
                <w:spacing w:val="2"/>
              </w:rPr>
            </w:pPr>
            <w:r>
              <w:rPr>
                <w:bCs/>
                <w:spacing w:val="2"/>
                <w:kern w:val="0"/>
                <w:lang w:val="ru-RU" w:bidi="ar-SA"/>
              </w:rPr>
              <w:t>ООО «Кольская АЭС-Авто»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before="0" w:after="0"/>
              <w:jc w:val="both"/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bCs/>
                <w:spacing w:val="2"/>
                <w:kern w:val="0"/>
                <w:lang w:val="ru-RU" w:bidi="ar-SA"/>
              </w:rPr>
              <w:t>_________________/И.Н. Адаженик/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76" w:before="0" w:after="200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spacing w:before="0" w:after="0"/>
        <w:jc w:val="right"/>
        <w:rPr>
          <w:b/>
        </w:rPr>
      </w:pPr>
      <w:r>
        <w:rPr>
          <w:b/>
        </w:rPr>
        <w:t>Приложение № 3 к Договору</w:t>
      </w:r>
    </w:p>
    <w:p>
      <w:pPr>
        <w:pStyle w:val="Normal"/>
        <w:jc w:val="right"/>
        <w:rPr>
          <w:b/>
        </w:rPr>
      </w:pPr>
      <w:r>
        <w:rPr>
          <w:b/>
        </w:rPr>
        <w:t xml:space="preserve">№ </w:t>
      </w:r>
      <w:r>
        <w:rPr>
          <w:b/>
        </w:rPr>
        <w:t>___________ от «___» ___________ 20__ года</w:t>
      </w:r>
    </w:p>
    <w:p>
      <w:pPr>
        <w:pStyle w:val="Normal"/>
        <w:jc w:val="right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ind w:firstLine="567"/>
        <w:jc w:val="center"/>
        <w:rPr>
          <w:b/>
        </w:rPr>
      </w:pPr>
      <w:r>
        <w:rPr>
          <w:b/>
        </w:rPr>
        <w:t>ЗАЯВКА</w:t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ind w:firstLine="567"/>
        <w:jc w:val="center"/>
        <w:rPr>
          <w:b/>
        </w:rPr>
      </w:pPr>
      <w:r>
        <w:rPr>
          <w:b/>
        </w:rPr>
        <w:t>на поставку партии Товара (ФОРМА)</w:t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/>
      </w:pPr>
      <w:r>
        <w:rPr/>
        <w:t>г. Полярные Зори</w:t>
        <w:tab/>
        <w:tab/>
        <w:tab/>
        <w:tab/>
        <w:tab/>
        <w:tab/>
        <w:t xml:space="preserve">           «___» _________ 20__ года</w:t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/>
      </w:pPr>
      <w:r>
        <w:rPr/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/>
      </w:pPr>
      <w:r>
        <w:rPr/>
        <w:t>Адрес, по которому необходимо доставить Товар: Мурманская область, г. Полярные Зори</w:t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jc w:val="both"/>
        <w:rPr/>
      </w:pPr>
      <w:r>
        <w:rPr/>
        <w:t xml:space="preserve">Срок поставки партии Товара: </w:t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ind w:firstLine="567"/>
        <w:jc w:val="both"/>
        <w:rPr/>
      </w:pPr>
      <w:r>
        <w:rPr/>
      </w:r>
    </w:p>
    <w:tbl>
      <w:tblPr>
        <w:tblW w:w="9963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4"/>
        <w:gridCol w:w="3569"/>
        <w:gridCol w:w="1411"/>
        <w:gridCol w:w="1991"/>
        <w:gridCol w:w="2268"/>
      </w:tblGrid>
      <w:tr>
        <w:trPr>
          <w:trHeight w:val="1470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п.п.</w:t>
            </w:r>
          </w:p>
        </w:tc>
        <w:tc>
          <w:tcPr>
            <w:tcW w:w="35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34"/>
              <w:jc w:val="center"/>
              <w:rPr>
                <w:b/>
              </w:rPr>
            </w:pPr>
            <w:r>
              <w:rPr>
                <w:b/>
              </w:rPr>
              <w:t>Кол-во, шт.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34"/>
              <w:jc w:val="center"/>
              <w:rPr>
                <w:b/>
              </w:rPr>
            </w:pPr>
            <w:r>
              <w:rPr>
                <w:b/>
              </w:rPr>
              <w:t>Цена за ед-цу с НДС, руб.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34"/>
              <w:jc w:val="center"/>
              <w:rPr>
                <w:b/>
              </w:rPr>
            </w:pPr>
            <w:r>
              <w:rPr>
                <w:b/>
              </w:rPr>
              <w:t>Итого сумма с НДС, руб.</w:t>
            </w:r>
          </w:p>
        </w:tc>
      </w:tr>
      <w:tr>
        <w:trPr>
          <w:trHeight w:val="1323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49" w:right="-275"/>
              <w:rPr/>
            </w:pPr>
            <w:r>
              <w:rPr/>
              <w:t xml:space="preserve">  </w:t>
            </w:r>
            <w:r>
              <w:rPr/>
              <w:t>1.</w:t>
            </w:r>
          </w:p>
        </w:tc>
        <w:tc>
          <w:tcPr>
            <w:tcW w:w="35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jc w:val="both"/>
              <w:rPr/>
            </w:pPr>
            <w:r>
              <w:rPr/>
            </w:r>
          </w:p>
        </w:tc>
        <w:tc>
          <w:tcPr>
            <w:tcW w:w="141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jc w:val="both"/>
              <w:rPr/>
            </w:pPr>
            <w:r>
              <w:rPr/>
            </w:r>
          </w:p>
        </w:tc>
        <w:tc>
          <w:tcPr>
            <w:tcW w:w="199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/>
              <w:jc w:val="both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left" w:pos="3293" w:leader="none"/>
        </w:tabs>
        <w:ind w:firstLine="567"/>
        <w:jc w:val="both"/>
        <w:rPr/>
      </w:pPr>
      <w:r>
        <w:rPr/>
      </w:r>
    </w:p>
    <w:p>
      <w:pPr>
        <w:pStyle w:val="Normal"/>
        <w:tabs>
          <w:tab w:val="clear" w:pos="708"/>
          <w:tab w:val="left" w:pos="0" w:leader="none"/>
          <w:tab w:val="left" w:pos="3293" w:leader="none"/>
        </w:tabs>
        <w:ind w:firstLine="567"/>
        <w:jc w:val="both"/>
        <w:rPr/>
      </w:pPr>
      <w:r>
        <w:rPr/>
      </w:r>
    </w:p>
    <w:tbl>
      <w:tblPr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777"/>
        <w:gridCol w:w="4536"/>
      </w:tblGrid>
      <w:tr>
        <w:trPr>
          <w:trHeight w:val="333" w:hRule="atLeast"/>
        </w:trPr>
        <w:tc>
          <w:tcPr>
            <w:tcW w:w="57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  <w:t>Поставщик:</w:t>
            </w:r>
          </w:p>
        </w:tc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  <w:t>Покупатель:</w:t>
            </w:r>
          </w:p>
        </w:tc>
      </w:tr>
      <w:tr>
        <w:trPr>
          <w:trHeight w:val="1976" w:hRule="atLeast"/>
        </w:trPr>
        <w:tc>
          <w:tcPr>
            <w:tcW w:w="5777" w:type="dxa"/>
            <w:tcBorders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right="-70"/>
              <w:rPr/>
            </w:pPr>
            <w:r>
              <w:rPr/>
              <w:t>________________/_____________/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/>
            </w:r>
          </w:p>
        </w:tc>
        <w:tc>
          <w:tcPr>
            <w:tcW w:w="4536" w:type="dxa"/>
            <w:tcBorders/>
          </w:tcPr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ConsPlusNonformat"/>
              <w:tabs>
                <w:tab w:val="clear" w:pos="708"/>
                <w:tab w:val="left" w:pos="0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2"/>
                <w:sz w:val="24"/>
                <w:szCs w:val="24"/>
              </w:rPr>
              <w:t>_________________/_____________/</w:t>
            </w:r>
          </w:p>
          <w:p>
            <w:pPr>
              <w:pStyle w:val="ConsPlusNonformat"/>
              <w:tabs>
                <w:tab w:val="clear" w:pos="708"/>
                <w:tab w:val="left" w:pos="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pBdr>
          <w:bottom w:val="single" w:sz="12" w:space="1" w:color="000000"/>
        </w:pBdr>
        <w:jc w:val="right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  <w:bCs/>
          <w:spacing w:val="2"/>
        </w:rPr>
        <w:t>СОГЛАСОВАНО</w:t>
      </w:r>
    </w:p>
    <w:tbl>
      <w:tblPr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777"/>
        <w:gridCol w:w="4536"/>
      </w:tblGrid>
      <w:tr>
        <w:trPr>
          <w:trHeight w:val="333" w:hRule="atLeast"/>
        </w:trPr>
        <w:tc>
          <w:tcPr>
            <w:tcW w:w="57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  <w:t>Поставщик:</w:t>
            </w:r>
          </w:p>
        </w:tc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/>
              </w:rPr>
            </w:pPr>
            <w:r>
              <w:rPr>
                <w:b/>
              </w:rPr>
              <w:t>Покупатель:</w:t>
            </w:r>
          </w:p>
        </w:tc>
      </w:tr>
      <w:tr>
        <w:trPr>
          <w:trHeight w:val="1976" w:hRule="atLeast"/>
        </w:trPr>
        <w:tc>
          <w:tcPr>
            <w:tcW w:w="5777" w:type="dxa"/>
            <w:tcBorders/>
          </w:tcPr>
          <w:p>
            <w:pPr>
              <w:pStyle w:val="Normal"/>
              <w:rPr/>
            </w:pPr>
            <w:r>
              <w:rPr/>
              <w:t>Руководитель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right="-70"/>
              <w:rPr/>
            </w:pPr>
            <w:r>
              <w:rPr/>
              <w:t>________________/_____________/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/>
            </w:r>
          </w:p>
        </w:tc>
        <w:tc>
          <w:tcPr>
            <w:tcW w:w="4536" w:type="dxa"/>
            <w:tcBorders/>
          </w:tcPr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  <w:t>Генеральный директор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  <w:t>ООО «Кольская АЭС-Авто»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0" w:leader="none"/>
              </w:tabs>
              <w:rPr>
                <w:bCs/>
                <w:spacing w:val="2"/>
              </w:rPr>
            </w:pPr>
            <w:r>
              <w:rPr>
                <w:bCs/>
                <w:spacing w:val="2"/>
              </w:rPr>
            </w:r>
          </w:p>
          <w:p>
            <w:pPr>
              <w:pStyle w:val="ConsPlusNonformat"/>
              <w:tabs>
                <w:tab w:val="clear" w:pos="708"/>
                <w:tab w:val="left" w:pos="0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pacing w:val="2"/>
                <w:sz w:val="24"/>
                <w:szCs w:val="24"/>
              </w:rPr>
              <w:t>_________________/И.Н. Адаженик/</w:t>
            </w:r>
          </w:p>
          <w:p>
            <w:pPr>
              <w:pStyle w:val="ConsPlusNonformat"/>
              <w:tabs>
                <w:tab w:val="clear" w:pos="708"/>
                <w:tab w:val="left" w:pos="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 w:before="0" w:after="200"/>
        <w:rPr>
          <w:b/>
        </w:rPr>
      </w:pPr>
      <w:r>
        <w:rPr>
          <w:b/>
        </w:rPr>
      </w:r>
    </w:p>
    <w:tbl>
      <w:tblPr>
        <w:tblStyle w:val="a4"/>
        <w:tblW w:w="97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0"/>
        <w:gridCol w:w="5110"/>
      </w:tblGrid>
      <w:tr>
        <w:trPr/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5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134" w:right="567" w:gutter="0" w:header="708" w:top="1134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Tahoma">
    <w:charset w:val="01"/>
    <w:family w:val="roman"/>
    <w:pitch w:val="default"/>
  </w:font>
  <w:font w:name="Courier New">
    <w:charset w:val="01"/>
    <w:family w:val="roman"/>
    <w:pitch w:val="default"/>
  </w:font>
  <w:font w:name="Cambria">
    <w:charset w:val="01"/>
    <w:family w:val="roman"/>
    <w:pitch w:val="default"/>
  </w:font>
  <w:font w:name="PT Astra Serif">
    <w:charset w:val="01"/>
    <w:family w:val="roman"/>
    <w:pitch w:val="default"/>
  </w:font>
  <w:font w:name="Times New Roman CYR">
    <w:charset w:val="01"/>
    <w:family w:val="roman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40510515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40510515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  <w:p>
        <w:pPr>
          <w:pStyle w:val="Header"/>
          <w:rPr/>
        </w:pPr>
        <w:r>
          <w:rPr/>
        </w:r>
      </w:p>
    </w:sdtContent>
  </w:sdt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09"/>
        </w:tabs>
        <w:ind w:left="709" w:hanging="709"/>
      </w:pPr>
      <w:rPr>
        <w:i w:val="false"/>
        <w:b w:val="fals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993"/>
        </w:tabs>
        <w:ind w:left="993" w:hanging="709"/>
      </w:pPr>
      <w:rPr>
        <w:i w:val="false"/>
        <w:b w:val="fals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559"/>
        </w:tabs>
        <w:ind w:left="1559" w:hanging="850"/>
      </w:pPr>
      <w:rPr>
        <w:i w:val="false"/>
        <w:b w:val="false"/>
      </w:rPr>
    </w:lvl>
    <w:lvl w:ilvl="3">
      <w:start w:val="1"/>
      <w:pStyle w:val="Heading4"/>
      <w:numFmt w:val="upperLetter"/>
      <w:lvlText w:val="(%4)"/>
      <w:lvlJc w:val="left"/>
      <w:pPr>
        <w:tabs>
          <w:tab w:val="num" w:pos="2268"/>
        </w:tabs>
        <w:ind w:left="2268" w:hanging="709"/>
      </w:pPr>
      <w:rPr>
        <w:i w:val="false"/>
        <w:b w:val="false"/>
      </w:rPr>
    </w:lvl>
    <w:lvl w:ilvl="4">
      <w:start w:val="1"/>
      <w:pStyle w:val="Heading5"/>
      <w:numFmt w:val="decimal"/>
      <w:lvlText w:val="(%5)"/>
      <w:lvlJc w:val="left"/>
      <w:pPr>
        <w:tabs>
          <w:tab w:val="num" w:pos="2977"/>
        </w:tabs>
        <w:ind w:left="2977" w:hanging="709"/>
      </w:pPr>
      <w:rPr>
        <w:i w:val="false"/>
        <w:b w:val="false"/>
      </w:rPr>
    </w:lvl>
    <w:lvl w:ilvl="5">
      <w:start w:val="1"/>
      <w:pStyle w:val="Heading6"/>
      <w:numFmt w:val="lowerLetter"/>
      <w:lvlText w:val="(%6)"/>
      <w:lvlJc w:val="left"/>
      <w:pPr>
        <w:tabs>
          <w:tab w:val="num" w:pos="3686"/>
        </w:tabs>
        <w:ind w:left="3686" w:hanging="709"/>
      </w:pPr>
      <w:rPr>
        <w:i w:val="false"/>
        <w:b w:val="false"/>
      </w:rPr>
    </w:lvl>
    <w:lvl w:ilvl="6">
      <w:start w:val="1"/>
      <w:pStyle w:val="Heading7"/>
      <w:numFmt w:val="lowerRoman"/>
      <w:lvlText w:val="(%7)"/>
      <w:lvlJc w:val="left"/>
      <w:pPr>
        <w:tabs>
          <w:tab w:val="num" w:pos="4394"/>
        </w:tabs>
        <w:ind w:left="4394" w:hanging="708"/>
      </w:pPr>
      <w:rPr>
        <w:i w:val="false"/>
        <w:b w:val="false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0"/>
        </w:tabs>
        <w:ind w:left="0" w:hanging="0"/>
      </w:pPr>
      <w:rPr>
        <w:i w:val="false"/>
        <w:b w:val="fals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iCs w:val="false"/>
        <w:bCs w:val="false"/>
        <w:w w:val="100"/>
        <w:vanish w:val="false"/>
        <w:rFonts w:cs="Times New Roman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i w:val="false"/>
        <w:b w:val="false"/>
        <w:iCs w:val="false"/>
        <w:bCs w:val="false"/>
      </w:rPr>
    </w:lvl>
    <w:lvl w:ilvl="3">
      <w:start w:val="1"/>
      <w:numFmt w:val="lowerLetter"/>
      <w:lvlText w:val="%4)"/>
      <w:lvlJc w:val="left"/>
      <w:pPr>
        <w:tabs>
          <w:tab w:val="num" w:pos="1418"/>
        </w:tabs>
        <w:ind w:left="1418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iCs w:val="false"/>
        <w:bCs w:val="false"/>
        <w:w w:val="100"/>
        <w:vanish w:val="false"/>
        <w:rFonts w:cs="Times New Roman"/>
        <w:color w:val="auto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/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cs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/>
    </w:lvl>
  </w:abstractNum>
  <w:abstractNum w:abstractNumId="3">
    <w:lvl w:ilvl="0">
      <w:start w:val="1"/>
      <w:numFmt w:val="russianLower"/>
      <w:lvlText w:val="%1."/>
      <w:lvlJc w:val="left"/>
      <w:pPr>
        <w:tabs>
          <w:tab w:val="num" w:pos="0"/>
        </w:tabs>
        <w:ind w:left="9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9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1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3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5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7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9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1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38" w:hanging="1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675" w:hanging="67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2"/>
      <w:numFmt w:val="decimal"/>
      <w:lvlText w:val="%1.%2."/>
      <w:lvlJc w:val="left"/>
      <w:pPr>
        <w:tabs>
          <w:tab w:val="num" w:pos="0"/>
        </w:tabs>
        <w:ind w:left="1429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83e9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BodyText"/>
    <w:next w:val="Normal"/>
    <w:link w:val="11"/>
    <w:qFormat/>
    <w:rsid w:val="005d6f99"/>
    <w:pPr>
      <w:keepNext w:val="true"/>
      <w:numPr>
        <w:ilvl w:val="0"/>
        <w:numId w:val="1"/>
      </w:numPr>
      <w:tabs>
        <w:tab w:val="clear" w:pos="708"/>
        <w:tab w:val="left" w:pos="1559" w:leader="none"/>
        <w:tab w:val="left" w:pos="2268" w:leader="none"/>
        <w:tab w:val="left" w:pos="2977" w:leader="none"/>
        <w:tab w:val="left" w:pos="3686" w:leader="none"/>
        <w:tab w:val="left" w:pos="4394" w:leader="none"/>
        <w:tab w:val="right" w:pos="8789" w:leader="none"/>
      </w:tabs>
      <w:spacing w:before="200" w:after="100"/>
      <w:outlineLvl w:val="0"/>
    </w:pPr>
    <w:rPr>
      <w:rFonts w:ascii="Arial" w:hAnsi="Arial" w:eastAsia="Batang"/>
      <w:b/>
      <w:caps/>
      <w:sz w:val="20"/>
      <w:szCs w:val="20"/>
      <w:lang w:val="x-none" w:eastAsia="x-none"/>
    </w:rPr>
  </w:style>
  <w:style w:type="paragraph" w:styleId="Heading2">
    <w:name w:val="heading 2"/>
    <w:basedOn w:val="BodyText"/>
    <w:next w:val="BodyText2"/>
    <w:link w:val="2"/>
    <w:qFormat/>
    <w:rsid w:val="005d6f99"/>
    <w:pPr>
      <w:keepNext w:val="true"/>
      <w:numPr>
        <w:ilvl w:val="1"/>
        <w:numId w:val="1"/>
      </w:numPr>
      <w:tabs>
        <w:tab w:val="clear" w:pos="708"/>
        <w:tab w:val="left" w:pos="1559" w:leader="none"/>
        <w:tab w:val="left" w:pos="2268" w:leader="none"/>
        <w:tab w:val="left" w:pos="2977" w:leader="none"/>
        <w:tab w:val="left" w:pos="3686" w:leader="none"/>
        <w:tab w:val="left" w:pos="4394" w:leader="none"/>
        <w:tab w:val="right" w:pos="8789" w:leader="none"/>
      </w:tabs>
      <w:spacing w:before="200" w:after="100"/>
      <w:outlineLvl w:val="1"/>
    </w:pPr>
    <w:rPr>
      <w:rFonts w:ascii="Arial" w:hAnsi="Arial" w:eastAsia="Batang"/>
      <w:b/>
      <w:sz w:val="20"/>
      <w:szCs w:val="20"/>
      <w:lang w:val="x-none" w:eastAsia="x-none"/>
    </w:rPr>
  </w:style>
  <w:style w:type="paragraph" w:styleId="Heading3">
    <w:name w:val="heading 3"/>
    <w:basedOn w:val="BodyText"/>
    <w:next w:val="BodyText3"/>
    <w:link w:val="3"/>
    <w:qFormat/>
    <w:rsid w:val="005d6f99"/>
    <w:pPr>
      <w:keepNext w:val="true"/>
      <w:numPr>
        <w:ilvl w:val="2"/>
        <w:numId w:val="1"/>
      </w:numPr>
      <w:tabs>
        <w:tab w:val="clear" w:pos="708"/>
        <w:tab w:val="left" w:pos="2268" w:leader="none"/>
        <w:tab w:val="left" w:pos="2977" w:leader="none"/>
        <w:tab w:val="left" w:pos="3686" w:leader="none"/>
        <w:tab w:val="left" w:pos="4394" w:leader="none"/>
        <w:tab w:val="right" w:pos="8789" w:leader="none"/>
      </w:tabs>
      <w:spacing w:before="200" w:after="100"/>
      <w:outlineLvl w:val="2"/>
    </w:pPr>
    <w:rPr>
      <w:rFonts w:ascii="Arial" w:hAnsi="Arial" w:eastAsia="Batang"/>
      <w:b/>
      <w:sz w:val="20"/>
      <w:szCs w:val="20"/>
      <w:lang w:val="en-GB" w:eastAsia="en-GB"/>
    </w:rPr>
  </w:style>
  <w:style w:type="paragraph" w:styleId="Heading4">
    <w:name w:val="heading 4"/>
    <w:basedOn w:val="BodyText"/>
    <w:next w:val="Normal"/>
    <w:link w:val="4"/>
    <w:qFormat/>
    <w:rsid w:val="005d6f99"/>
    <w:pPr>
      <w:keepNext w:val="true"/>
      <w:numPr>
        <w:ilvl w:val="3"/>
        <w:numId w:val="1"/>
      </w:numPr>
      <w:tabs>
        <w:tab w:val="clear" w:pos="708"/>
        <w:tab w:val="left" w:pos="2977" w:leader="none"/>
        <w:tab w:val="left" w:pos="3686" w:leader="none"/>
        <w:tab w:val="left" w:pos="4394" w:leader="none"/>
        <w:tab w:val="right" w:pos="8789" w:leader="none"/>
      </w:tabs>
      <w:spacing w:before="200" w:after="100"/>
      <w:outlineLvl w:val="3"/>
    </w:pPr>
    <w:rPr>
      <w:rFonts w:ascii="Arial" w:hAnsi="Arial" w:eastAsia="Batang"/>
      <w:b/>
      <w:sz w:val="20"/>
      <w:szCs w:val="20"/>
      <w:lang w:val="en-GB" w:eastAsia="en-GB"/>
    </w:rPr>
  </w:style>
  <w:style w:type="paragraph" w:styleId="Heading5">
    <w:name w:val="heading 5"/>
    <w:basedOn w:val="BodyText"/>
    <w:next w:val="Normal"/>
    <w:link w:val="5"/>
    <w:qFormat/>
    <w:rsid w:val="005d6f99"/>
    <w:pPr>
      <w:keepNext w:val="true"/>
      <w:numPr>
        <w:ilvl w:val="4"/>
        <w:numId w:val="1"/>
      </w:numPr>
      <w:tabs>
        <w:tab w:val="clear" w:pos="708"/>
        <w:tab w:val="left" w:pos="4394" w:leader="none"/>
        <w:tab w:val="right" w:pos="8789" w:leader="none"/>
      </w:tabs>
      <w:spacing w:before="200" w:after="100"/>
      <w:outlineLvl w:val="4"/>
    </w:pPr>
    <w:rPr>
      <w:rFonts w:ascii="Arial" w:hAnsi="Arial" w:eastAsia="Batang"/>
      <w:b/>
      <w:sz w:val="20"/>
      <w:szCs w:val="20"/>
      <w:lang w:val="en-GB" w:eastAsia="en-GB"/>
    </w:rPr>
  </w:style>
  <w:style w:type="paragraph" w:styleId="Heading6">
    <w:name w:val="heading 6"/>
    <w:basedOn w:val="BodyText"/>
    <w:next w:val="Normal"/>
    <w:link w:val="6"/>
    <w:qFormat/>
    <w:rsid w:val="005d6f99"/>
    <w:pPr>
      <w:keepNext w:val="true"/>
      <w:numPr>
        <w:ilvl w:val="5"/>
        <w:numId w:val="1"/>
      </w:numPr>
      <w:tabs>
        <w:tab w:val="clear" w:pos="708"/>
        <w:tab w:val="left" w:pos="4394" w:leader="none"/>
        <w:tab w:val="right" w:pos="8789" w:leader="none"/>
      </w:tabs>
      <w:spacing w:before="200" w:after="100"/>
      <w:outlineLvl w:val="5"/>
    </w:pPr>
    <w:rPr>
      <w:rFonts w:ascii="Arial" w:hAnsi="Arial" w:eastAsia="Batang"/>
      <w:b/>
      <w:sz w:val="20"/>
      <w:szCs w:val="20"/>
      <w:lang w:val="en-GB" w:eastAsia="en-GB"/>
    </w:rPr>
  </w:style>
  <w:style w:type="paragraph" w:styleId="Heading7">
    <w:name w:val="heading 7"/>
    <w:basedOn w:val="BodyText"/>
    <w:next w:val="Normal"/>
    <w:link w:val="7"/>
    <w:qFormat/>
    <w:rsid w:val="005d6f99"/>
    <w:pPr>
      <w:keepNext w:val="true"/>
      <w:numPr>
        <w:ilvl w:val="6"/>
        <w:numId w:val="1"/>
      </w:numPr>
      <w:tabs>
        <w:tab w:val="clear" w:pos="708"/>
        <w:tab w:val="right" w:pos="8789" w:leader="none"/>
      </w:tabs>
      <w:spacing w:before="200" w:after="100"/>
      <w:ind w:hanging="709" w:left="4395"/>
      <w:outlineLvl w:val="6"/>
    </w:pPr>
    <w:rPr>
      <w:rFonts w:ascii="Arial" w:hAnsi="Arial" w:eastAsia="Batang"/>
      <w:b/>
      <w:sz w:val="20"/>
      <w:szCs w:val="20"/>
      <w:lang w:val="en-GB"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 w:customStyle="1">
    <w:name w:val="Контракт-пункт Знак"/>
    <w:basedOn w:val="DefaultParagraphFont"/>
    <w:link w:val="-2"/>
    <w:qFormat/>
    <w:rsid w:val="00383e96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" w:customStyle="1">
    <w:name w:val="Стиль1 Знак"/>
    <w:basedOn w:val="-"/>
    <w:link w:val="13"/>
    <w:qFormat/>
    <w:rsid w:val="00383e96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unhideWhenUsed/>
    <w:qFormat/>
    <w:rsid w:val="00383e96"/>
    <w:rPr>
      <w:sz w:val="16"/>
      <w:szCs w:val="16"/>
    </w:rPr>
  </w:style>
  <w:style w:type="character" w:styleId="Style7" w:customStyle="1">
    <w:name w:val="Текст примечания Знак"/>
    <w:basedOn w:val="DefaultParagraphFont"/>
    <w:uiPriority w:val="99"/>
    <w:qFormat/>
    <w:rsid w:val="00383e9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ntStyle120" w:customStyle="1">
    <w:name w:val="Font Style120"/>
    <w:basedOn w:val="DefaultParagraphFont"/>
    <w:uiPriority w:val="99"/>
    <w:qFormat/>
    <w:rsid w:val="00383e96"/>
    <w:rPr>
      <w:rFonts w:ascii="Times New Roman" w:hAnsi="Times New Roman" w:cs="Times New Roman"/>
      <w:sz w:val="24"/>
      <w:szCs w:val="24"/>
    </w:rPr>
  </w:style>
  <w:style w:type="character" w:styleId="FontStyle98" w:customStyle="1">
    <w:name w:val="Font Style98"/>
    <w:basedOn w:val="DefaultParagraphFont"/>
    <w:uiPriority w:val="99"/>
    <w:qFormat/>
    <w:rsid w:val="00383e96"/>
    <w:rPr>
      <w:rFonts w:ascii="Times New Roman" w:hAnsi="Times New Roman" w:cs="Times New Roman"/>
      <w:b/>
      <w:bCs/>
      <w:sz w:val="26"/>
      <w:szCs w:val="26"/>
    </w:rPr>
  </w:style>
  <w:style w:type="character" w:styleId="FontStyle117" w:customStyle="1">
    <w:name w:val="Font Style117"/>
    <w:basedOn w:val="DefaultParagraphFont"/>
    <w:uiPriority w:val="99"/>
    <w:qFormat/>
    <w:rsid w:val="00383e96"/>
    <w:rPr>
      <w:rFonts w:ascii="Times New Roman" w:hAnsi="Times New Roman" w:cs="Times New Roman"/>
      <w:b/>
      <w:bCs/>
      <w:sz w:val="24"/>
      <w:szCs w:val="24"/>
    </w:rPr>
  </w:style>
  <w:style w:type="character" w:styleId="FontStyle133" w:customStyle="1">
    <w:name w:val="Font Style133"/>
    <w:basedOn w:val="DefaultParagraphFont"/>
    <w:uiPriority w:val="99"/>
    <w:qFormat/>
    <w:rsid w:val="00383e96"/>
    <w:rPr>
      <w:rFonts w:ascii="Times New Roman" w:hAnsi="Times New Roman" w:cs="Times New Roman"/>
      <w:sz w:val="40"/>
      <w:szCs w:val="40"/>
    </w:rPr>
  </w:style>
  <w:style w:type="character" w:styleId="FontStyle118" w:customStyle="1">
    <w:name w:val="Font Style118"/>
    <w:basedOn w:val="DefaultParagraphFont"/>
    <w:uiPriority w:val="99"/>
    <w:qFormat/>
    <w:rsid w:val="00383e96"/>
    <w:rPr>
      <w:rFonts w:ascii="Times New Roman" w:hAnsi="Times New Roman" w:cs="Times New Roman"/>
      <w:i/>
      <w:iCs/>
      <w:sz w:val="24"/>
      <w:szCs w:val="24"/>
    </w:rPr>
  </w:style>
  <w:style w:type="character" w:styleId="FontStyle100" w:customStyle="1">
    <w:name w:val="Font Style100"/>
    <w:basedOn w:val="DefaultParagraphFont"/>
    <w:uiPriority w:val="99"/>
    <w:qFormat/>
    <w:rsid w:val="00383e96"/>
    <w:rPr>
      <w:rFonts w:ascii="Times New Roman" w:hAnsi="Times New Roman" w:cs="Times New Roman"/>
      <w:sz w:val="26"/>
      <w:szCs w:val="26"/>
    </w:rPr>
  </w:style>
  <w:style w:type="character" w:styleId="Style8" w:customStyle="1">
    <w:name w:val="Текст сноски Знак"/>
    <w:basedOn w:val="DefaultParagraphFont"/>
    <w:uiPriority w:val="99"/>
    <w:qFormat/>
    <w:rsid w:val="00383e96"/>
    <w:rPr>
      <w:rFonts w:ascii="Times New Roman" w:hAnsi="Times New Roman" w:eastAsia="" w:cs="Times New Roman" w:eastAsiaTheme="minorEastAsia"/>
      <w:sz w:val="20"/>
      <w:szCs w:val="20"/>
      <w:lang w:eastAsia="ru-RU"/>
    </w:rPr>
  </w:style>
  <w:style w:type="character" w:styleId="Style9">
    <w:name w:val="Символ сноски"/>
    <w:uiPriority w:val="99"/>
    <w:unhideWhenUsed/>
    <w:qFormat/>
    <w:rsid w:val="00383e96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ntStyle13" w:customStyle="1">
    <w:name w:val="Font Style13"/>
    <w:uiPriority w:val="99"/>
    <w:qFormat/>
    <w:rsid w:val="00383e96"/>
    <w:rPr>
      <w:rFonts w:ascii="Times New Roman" w:hAnsi="Times New Roman" w:cs="Times New Roman"/>
      <w:sz w:val="26"/>
      <w:szCs w:val="26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383e96"/>
    <w:rPr>
      <w:rFonts w:ascii="Tahoma" w:hAnsi="Tahoma" w:eastAsia="Times New Roman" w:cs="Tahom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bc6a7b"/>
    <w:rPr>
      <w:color w:val="808080"/>
    </w:rPr>
  </w:style>
  <w:style w:type="character" w:styleId="Style11" w:customStyle="1">
    <w:name w:val="Тема примечания Знак"/>
    <w:basedOn w:val="Style7"/>
    <w:link w:val="annotationsubject"/>
    <w:qFormat/>
    <w:rsid w:val="008077a1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2" w:customStyle="1">
    <w:name w:val="Верхний колонтитул Знак"/>
    <w:basedOn w:val="DefaultParagraphFont"/>
    <w:qFormat/>
    <w:rsid w:val="008077a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8077a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" w:customStyle="1">
    <w:name w:val="Заголовок 1 Знак"/>
    <w:basedOn w:val="DefaultParagraphFont"/>
    <w:qFormat/>
    <w:rsid w:val="005d6f99"/>
    <w:rPr>
      <w:rFonts w:ascii="Arial" w:hAnsi="Arial" w:eastAsia="Batang" w:cs="Times New Roman"/>
      <w:b/>
      <w:caps/>
      <w:sz w:val="20"/>
      <w:szCs w:val="20"/>
      <w:lang w:val="x-none" w:eastAsia="x-none"/>
    </w:rPr>
  </w:style>
  <w:style w:type="character" w:styleId="2" w:customStyle="1">
    <w:name w:val="Заголовок 2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x-none" w:eastAsia="x-none"/>
    </w:rPr>
  </w:style>
  <w:style w:type="character" w:styleId="3" w:customStyle="1">
    <w:name w:val="Заголовок 3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en-GB" w:eastAsia="en-GB"/>
    </w:rPr>
  </w:style>
  <w:style w:type="character" w:styleId="4" w:customStyle="1">
    <w:name w:val="Заголовок 4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en-GB" w:eastAsia="en-GB"/>
    </w:rPr>
  </w:style>
  <w:style w:type="character" w:styleId="5" w:customStyle="1">
    <w:name w:val="Заголовок 5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en-GB" w:eastAsia="en-GB"/>
    </w:rPr>
  </w:style>
  <w:style w:type="character" w:styleId="6" w:customStyle="1">
    <w:name w:val="Заголовок 6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en-GB" w:eastAsia="en-GB"/>
    </w:rPr>
  </w:style>
  <w:style w:type="character" w:styleId="7" w:customStyle="1">
    <w:name w:val="Заголовок 7 Знак"/>
    <w:basedOn w:val="DefaultParagraphFont"/>
    <w:qFormat/>
    <w:rsid w:val="005d6f99"/>
    <w:rPr>
      <w:rFonts w:ascii="Arial" w:hAnsi="Arial" w:eastAsia="Batang" w:cs="Times New Roman"/>
      <w:b/>
      <w:sz w:val="20"/>
      <w:szCs w:val="20"/>
      <w:lang w:val="en-GB" w:eastAsia="en-GB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5d6f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rsid w:val="005d6f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5d6f99"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Emphasis">
    <w:name w:val="Emphasis"/>
    <w:uiPriority w:val="20"/>
    <w:qFormat/>
    <w:rsid w:val="00f22572"/>
    <w:rPr>
      <w:i/>
      <w:iCs/>
    </w:rPr>
  </w:style>
  <w:style w:type="character" w:styleId="Style15" w:customStyle="1">
    <w:name w:val="Текст концевой сноски Знак"/>
    <w:basedOn w:val="DefaultParagraphFont"/>
    <w:uiPriority w:val="99"/>
    <w:semiHidden/>
    <w:qFormat/>
    <w:rsid w:val="003b409b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>
    <w:name w:val="Символ концевой сноски"/>
    <w:uiPriority w:val="99"/>
    <w:semiHidden/>
    <w:unhideWhenUsed/>
    <w:qFormat/>
    <w:rsid w:val="003b409b"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b409b"/>
    <w:rPr>
      <w:color w:themeColor="hyperlink" w:val="0000FF"/>
      <w:u w:val="single"/>
    </w:rPr>
  </w:style>
  <w:style w:type="character" w:styleId="Normal1" w:customStyle="1">
    <w:name w:val="Normal Знак"/>
    <w:link w:val="Normal11"/>
    <w:qFormat/>
    <w:rsid w:val="00d83ef3"/>
    <w:rPr>
      <w:rFonts w:ascii="Arial" w:hAnsi="Arial" w:eastAsia="Times New Roman" w:cs="Times New Roman"/>
      <w:szCs w:val="20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0631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7" w:customStyle="1">
    <w:name w:val="Заголовок Знак"/>
    <w:basedOn w:val="DefaultParagraphFont"/>
    <w:qFormat/>
    <w:locked/>
    <w:rsid w:val="00806313"/>
    <w:rPr>
      <w:rFonts w:ascii="Times New Roman" w:hAnsi="Times New Roman" w:eastAsia="Times New Roman" w:cs="Times New Roman"/>
      <w:b/>
    </w:rPr>
  </w:style>
  <w:style w:type="character" w:styleId="12" w:customStyle="1">
    <w:name w:val="Заголовок Знак1"/>
    <w:basedOn w:val="DefaultParagraphFont"/>
    <w:uiPriority w:val="10"/>
    <w:qFormat/>
    <w:rsid w:val="00806313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  <w:lang w:eastAsia="ru-RU"/>
    </w:rPr>
  </w:style>
  <w:style w:type="character" w:styleId="apple-converted-space" w:customStyle="1">
    <w:name w:val="apple-converted-space"/>
    <w:basedOn w:val="DefaultParagraphFont"/>
    <w:qFormat/>
    <w:rsid w:val="00806313"/>
    <w:rPr/>
  </w:style>
  <w:style w:type="character" w:styleId="apple-style-span" w:customStyle="1">
    <w:name w:val="apple-style-span"/>
    <w:basedOn w:val="DefaultParagraphFont"/>
    <w:qFormat/>
    <w:rsid w:val="00806313"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5d6f99"/>
    <w:pPr>
      <w:spacing w:before="0" w:after="12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-1" w:customStyle="1">
    <w:name w:val="Контракт-раздел"/>
    <w:basedOn w:val="Normal"/>
    <w:next w:val="-2"/>
    <w:qFormat/>
    <w:rsid w:val="00383e96"/>
    <w:pPr>
      <w:keepNext w:val="true"/>
      <w:numPr>
        <w:ilvl w:val="0"/>
        <w:numId w:val="2"/>
      </w:numPr>
      <w:tabs>
        <w:tab w:val="clear" w:pos="708"/>
        <w:tab w:val="left" w:pos="360" w:leader="none"/>
        <w:tab w:val="left" w:pos="540" w:leader="none"/>
      </w:tabs>
      <w:suppressAutoHyphens w:val="true"/>
      <w:spacing w:before="360" w:after="120"/>
      <w:jc w:val="center"/>
      <w:outlineLvl w:val="3"/>
    </w:pPr>
    <w:rPr>
      <w:b/>
      <w:bCs/>
      <w:smallCaps/>
    </w:rPr>
  </w:style>
  <w:style w:type="paragraph" w:styleId="-2" w:customStyle="1">
    <w:name w:val="Контракт-пункт"/>
    <w:basedOn w:val="Normal"/>
    <w:link w:val="-"/>
    <w:qFormat/>
    <w:rsid w:val="00383e96"/>
    <w:pPr>
      <w:numPr>
        <w:ilvl w:val="1"/>
        <w:numId w:val="2"/>
      </w:numPr>
      <w:jc w:val="both"/>
    </w:pPr>
    <w:rPr/>
  </w:style>
  <w:style w:type="paragraph" w:styleId="-3" w:customStyle="1">
    <w:name w:val="Контракт-подпункт"/>
    <w:basedOn w:val="Normal"/>
    <w:qFormat/>
    <w:rsid w:val="00383e96"/>
    <w:pPr>
      <w:numPr>
        <w:ilvl w:val="2"/>
        <w:numId w:val="2"/>
      </w:numPr>
      <w:jc w:val="both"/>
    </w:pPr>
    <w:rPr/>
  </w:style>
  <w:style w:type="paragraph" w:styleId="-4" w:customStyle="1">
    <w:name w:val="Контракт-подподпункт"/>
    <w:basedOn w:val="Normal"/>
    <w:qFormat/>
    <w:rsid w:val="00383e96"/>
    <w:pPr>
      <w:numPr>
        <w:ilvl w:val="3"/>
        <w:numId w:val="2"/>
      </w:numPr>
      <w:tabs>
        <w:tab w:val="clear" w:pos="708"/>
        <w:tab w:val="left" w:pos="360" w:leader="none"/>
      </w:tabs>
      <w:ind w:hanging="0" w:left="0"/>
      <w:jc w:val="both"/>
    </w:pPr>
    <w:rPr/>
  </w:style>
  <w:style w:type="paragraph" w:styleId="13" w:customStyle="1">
    <w:name w:val="Стиль1"/>
    <w:basedOn w:val="-2"/>
    <w:link w:val="1"/>
    <w:qFormat/>
    <w:rsid w:val="00383e96"/>
    <w:pPr>
      <w:numPr>
        <w:ilvl w:val="0"/>
        <w:numId w:val="3"/>
      </w:numPr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383e96"/>
    <w:pPr>
      <w:spacing w:before="0" w:after="0"/>
      <w:ind w:left="720"/>
      <w:contextualSpacing/>
    </w:pPr>
    <w:rPr/>
  </w:style>
  <w:style w:type="paragraph" w:styleId="CommentText">
    <w:name w:val="annotation text"/>
    <w:basedOn w:val="Normal"/>
    <w:link w:val="Style7"/>
    <w:uiPriority w:val="99"/>
    <w:unhideWhenUsed/>
    <w:qFormat/>
    <w:rsid w:val="00383e96"/>
    <w:pPr/>
    <w:rPr>
      <w:sz w:val="20"/>
      <w:szCs w:val="20"/>
    </w:rPr>
  </w:style>
  <w:style w:type="paragraph" w:styleId="Style74" w:customStyle="1">
    <w:name w:val="Style74"/>
    <w:basedOn w:val="Normal"/>
    <w:uiPriority w:val="99"/>
    <w:qFormat/>
    <w:rsid w:val="00383e96"/>
    <w:pPr>
      <w:widowControl w:val="false"/>
      <w:spacing w:lineRule="exact" w:line="281"/>
      <w:ind w:firstLine="529"/>
      <w:jc w:val="both"/>
    </w:pPr>
    <w:rPr>
      <w:rFonts w:eastAsia="" w:eastAsiaTheme="minorEastAsia"/>
    </w:rPr>
  </w:style>
  <w:style w:type="paragraph" w:styleId="Style83" w:customStyle="1">
    <w:name w:val="Style83"/>
    <w:basedOn w:val="Normal"/>
    <w:uiPriority w:val="99"/>
    <w:qFormat/>
    <w:rsid w:val="00383e96"/>
    <w:pPr>
      <w:widowControl w:val="false"/>
      <w:spacing w:lineRule="exact" w:line="272"/>
      <w:ind w:firstLine="553"/>
      <w:jc w:val="both"/>
    </w:pPr>
    <w:rPr>
      <w:rFonts w:eastAsia="" w:eastAsiaTheme="minorEastAsia"/>
    </w:rPr>
  </w:style>
  <w:style w:type="paragraph" w:styleId="Style33" w:customStyle="1">
    <w:name w:val="Style33"/>
    <w:basedOn w:val="Normal"/>
    <w:uiPriority w:val="99"/>
    <w:qFormat/>
    <w:rsid w:val="00383e96"/>
    <w:pPr>
      <w:widowControl w:val="false"/>
      <w:jc w:val="both"/>
    </w:pPr>
    <w:rPr>
      <w:rFonts w:eastAsia="" w:eastAsiaTheme="minorEastAsia"/>
    </w:rPr>
  </w:style>
  <w:style w:type="paragraph" w:styleId="Style72" w:customStyle="1">
    <w:name w:val="Style72"/>
    <w:basedOn w:val="Normal"/>
    <w:uiPriority w:val="99"/>
    <w:qFormat/>
    <w:rsid w:val="00383e96"/>
    <w:pPr>
      <w:widowControl w:val="false"/>
    </w:pPr>
    <w:rPr>
      <w:rFonts w:eastAsia="" w:eastAsiaTheme="minorEastAsia"/>
    </w:rPr>
  </w:style>
  <w:style w:type="paragraph" w:styleId="Style75" w:customStyle="1">
    <w:name w:val="Style75"/>
    <w:basedOn w:val="Normal"/>
    <w:uiPriority w:val="99"/>
    <w:qFormat/>
    <w:rsid w:val="00383e96"/>
    <w:pPr>
      <w:widowControl w:val="false"/>
      <w:jc w:val="center"/>
    </w:pPr>
    <w:rPr>
      <w:rFonts w:eastAsia="" w:eastAsiaTheme="minorEastAsia"/>
    </w:rPr>
  </w:style>
  <w:style w:type="paragraph" w:styleId="Style59" w:customStyle="1">
    <w:name w:val="Style59"/>
    <w:basedOn w:val="Normal"/>
    <w:uiPriority w:val="99"/>
    <w:qFormat/>
    <w:rsid w:val="00383e96"/>
    <w:pPr>
      <w:widowControl w:val="false"/>
    </w:pPr>
    <w:rPr>
      <w:rFonts w:eastAsia="" w:eastAsiaTheme="minorEastAsia"/>
    </w:rPr>
  </w:style>
  <w:style w:type="paragraph" w:styleId="Style69" w:customStyle="1">
    <w:name w:val="Style69"/>
    <w:basedOn w:val="Normal"/>
    <w:uiPriority w:val="99"/>
    <w:qFormat/>
    <w:rsid w:val="00383e96"/>
    <w:pPr>
      <w:widowControl w:val="false"/>
      <w:jc w:val="both"/>
    </w:pPr>
    <w:rPr>
      <w:rFonts w:eastAsia="" w:eastAsiaTheme="minorEastAsia"/>
    </w:rPr>
  </w:style>
  <w:style w:type="paragraph" w:styleId="Style110" w:customStyle="1">
    <w:name w:val="Style1"/>
    <w:basedOn w:val="Normal"/>
    <w:uiPriority w:val="99"/>
    <w:qFormat/>
    <w:rsid w:val="00383e96"/>
    <w:pPr>
      <w:widowControl w:val="false"/>
      <w:spacing w:lineRule="exact" w:line="281"/>
      <w:ind w:firstLine="520"/>
      <w:jc w:val="both"/>
    </w:pPr>
    <w:rPr>
      <w:rFonts w:eastAsia="" w:eastAsiaTheme="minorEastAsia"/>
    </w:rPr>
  </w:style>
  <w:style w:type="paragraph" w:styleId="Style64" w:customStyle="1">
    <w:name w:val="Style64"/>
    <w:basedOn w:val="Normal"/>
    <w:uiPriority w:val="99"/>
    <w:qFormat/>
    <w:rsid w:val="00383e96"/>
    <w:pPr>
      <w:widowControl w:val="false"/>
      <w:spacing w:lineRule="exact" w:line="286"/>
      <w:ind w:firstLine="553"/>
    </w:pPr>
    <w:rPr>
      <w:rFonts w:eastAsia="" w:eastAsiaTheme="minorEastAsia"/>
    </w:rPr>
  </w:style>
  <w:style w:type="paragraph" w:styleId="Style43" w:customStyle="1">
    <w:name w:val="Style43"/>
    <w:basedOn w:val="Normal"/>
    <w:uiPriority w:val="99"/>
    <w:qFormat/>
    <w:rsid w:val="00383e96"/>
    <w:pPr>
      <w:widowControl w:val="false"/>
      <w:spacing w:lineRule="exact" w:line="334"/>
      <w:jc w:val="both"/>
    </w:pPr>
    <w:rPr>
      <w:rFonts w:eastAsia="" w:eastAsiaTheme="minorEastAsia"/>
    </w:rPr>
  </w:style>
  <w:style w:type="paragraph" w:styleId="FootnoteText">
    <w:name w:val="footnote text"/>
    <w:basedOn w:val="Normal"/>
    <w:link w:val="Style8"/>
    <w:uiPriority w:val="99"/>
    <w:unhideWhenUsed/>
    <w:rsid w:val="00383e96"/>
    <w:pPr>
      <w:widowControl w:val="false"/>
    </w:pPr>
    <w:rPr>
      <w:rFonts w:eastAsia="" w:eastAsiaTheme="minorEastAsia"/>
      <w:sz w:val="20"/>
      <w:szCs w:val="20"/>
    </w:rPr>
  </w:style>
  <w:style w:type="paragraph" w:styleId="Style61" w:customStyle="1">
    <w:name w:val="Style6"/>
    <w:basedOn w:val="Normal"/>
    <w:qFormat/>
    <w:rsid w:val="00383e96"/>
    <w:pPr>
      <w:widowControl w:val="false"/>
      <w:spacing w:lineRule="exact" w:line="326"/>
      <w:ind w:firstLine="245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383e96"/>
    <w:pPr/>
    <w:rPr>
      <w:rFonts w:ascii="Tahoma" w:hAnsi="Tahoma" w:cs="Tahoma"/>
      <w:sz w:val="16"/>
      <w:szCs w:val="16"/>
    </w:rPr>
  </w:style>
  <w:style w:type="paragraph" w:styleId="annotationsubject">
    <w:name w:val="annotation subject"/>
    <w:basedOn w:val="CommentText"/>
    <w:next w:val="CommentText"/>
    <w:link w:val="Style11"/>
    <w:unhideWhenUsed/>
    <w:qFormat/>
    <w:rsid w:val="008077a1"/>
    <w:pPr/>
    <w:rPr>
      <w:b/>
      <w:bCs/>
    </w:rPr>
  </w:style>
  <w:style w:type="paragraph" w:styleId="Style20">
    <w:name w:val="Колонтитул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nhideWhenUsed/>
    <w:rsid w:val="008077a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8077a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2">
    <w:name w:val="Body Text 2"/>
    <w:basedOn w:val="Normal"/>
    <w:link w:val="21"/>
    <w:uiPriority w:val="99"/>
    <w:semiHidden/>
    <w:unhideWhenUsed/>
    <w:qFormat/>
    <w:rsid w:val="005d6f99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5d6f99"/>
    <w:pPr>
      <w:spacing w:before="0" w:after="120"/>
    </w:pPr>
    <w:rPr>
      <w:sz w:val="16"/>
      <w:szCs w:val="16"/>
    </w:rPr>
  </w:style>
  <w:style w:type="paragraph" w:styleId="ConsPlusNormal" w:customStyle="1">
    <w:name w:val="ConsPlusNormal"/>
    <w:qFormat/>
    <w:rsid w:val="006610b5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ConsPlusNormalTimesNewRoman" w:customStyle="1">
    <w:name w:val="ConsPlusNormal + Times New Roman"/>
    <w:basedOn w:val="ConsPlusNormal"/>
    <w:qFormat/>
    <w:rsid w:val="00f22572"/>
    <w:pPr>
      <w:widowControl/>
      <w:ind w:firstLine="540"/>
      <w:jc w:val="both"/>
    </w:pPr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Style15"/>
    <w:uiPriority w:val="99"/>
    <w:semiHidden/>
    <w:unhideWhenUsed/>
    <w:rsid w:val="003b409b"/>
    <w:pPr/>
    <w:rPr>
      <w:sz w:val="20"/>
      <w:szCs w:val="20"/>
    </w:rPr>
  </w:style>
  <w:style w:type="paragraph" w:styleId="ConsPlusNonformat" w:customStyle="1">
    <w:name w:val="ConsPlusNonformat"/>
    <w:qFormat/>
    <w:rsid w:val="00d83ef3"/>
    <w:pPr>
      <w:widowControl/>
      <w:suppressAutoHyphens w:val="true"/>
      <w:bidi w:val="0"/>
      <w:spacing w:lineRule="auto" w:line="240"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ru-RU" w:bidi="ar-SA"/>
    </w:rPr>
  </w:style>
  <w:style w:type="paragraph" w:styleId="32" w:customStyle="1">
    <w:name w:val="Основной текст3"/>
    <w:basedOn w:val="Normal"/>
    <w:uiPriority w:val="99"/>
    <w:qFormat/>
    <w:rsid w:val="00d83ef3"/>
    <w:pPr>
      <w:widowControl w:val="false"/>
      <w:shd w:val="clear" w:color="auto" w:fill="FFFFFF"/>
      <w:spacing w:lineRule="atLeast" w:line="240" w:before="360" w:after="180"/>
      <w:jc w:val="both"/>
    </w:pPr>
    <w:rPr>
      <w:rFonts w:eastAsia="Calibri"/>
      <w:sz w:val="20"/>
      <w:szCs w:val="20"/>
      <w:lang w:eastAsia="en-US"/>
    </w:rPr>
  </w:style>
  <w:style w:type="paragraph" w:styleId="Normal11" w:customStyle="1">
    <w:name w:val="Normal1"/>
    <w:link w:val="Normal1"/>
    <w:qFormat/>
    <w:rsid w:val="00d83ef3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0631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link w:val="Style17"/>
    <w:qFormat/>
    <w:rsid w:val="00806313"/>
    <w:pPr>
      <w:ind w:firstLine="720"/>
      <w:jc w:val="center"/>
    </w:pPr>
    <w:rPr>
      <w:b/>
      <w:sz w:val="22"/>
      <w:szCs w:val="22"/>
      <w:lang w:eastAsia="en-US"/>
    </w:rPr>
  </w:style>
  <w:style w:type="paragraph" w:styleId="1-3" w:customStyle="1">
    <w:name w:val="текст1-3"/>
    <w:basedOn w:val="Normal"/>
    <w:qFormat/>
    <w:rsid w:val="00806313"/>
    <w:pPr>
      <w:spacing w:lineRule="auto" w:line="288" w:before="0" w:after="60"/>
      <w:ind w:firstLine="709"/>
      <w:jc w:val="both"/>
    </w:pPr>
    <w:rPr>
      <w:rFonts w:ascii="Times New Roman CYR" w:hAnsi="Times New Roman CYR"/>
      <w:szCs w:val="20"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59"/>
    <w:rsid w:val="00383e96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ss_tovar@mail.ru" TargetMode="External"/><Relationship Id="rId3" Type="http://schemas.openxmlformats.org/officeDocument/2006/relationships/hyperlink" Target="mailto:AISmaznova@rosatom.ru" TargetMode="External"/><Relationship Id="rId4" Type="http://schemas.openxmlformats.org/officeDocument/2006/relationships/hyperlink" Target="http://www.rdr.rosatom.ru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D41E6-C94E-4E97-A57C-6B3568E1C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LibreOffice/25.2.6.2$Linux_X86_64 LibreOffice_project/520$Build-2</Application>
  <AppVersion>15.0000</AppVersion>
  <Pages>13</Pages>
  <Words>4070</Words>
  <Characters>29252</Characters>
  <CharactersWithSpaces>33324</CharactersWithSpaces>
  <Paragraphs>240</Paragraphs>
  <Company>Rosatom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2019-05-15T13:12:00Z</dcterms:created>
  <dc:creator>Савин Сергей Вячеславович</dc:creator>
  <dc:description/>
  <dc:language>ru-RU</dc:language>
  <cp:lastModifiedBy/>
  <dcterms:modified xsi:type="dcterms:W3CDTF">2026-03-16T13:51:15Z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