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Pr="00D90E75" w:rsidRDefault="00CD56D6" w:rsidP="00AF3A3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sidRPr="00D90E75">
        <w:rPr>
          <w:rFonts w:ascii="Times New Roman" w:eastAsia="Times New Roman" w:hAnsi="Times New Roman" w:cs="Times New Roman"/>
          <w:iCs/>
        </w:rPr>
        <w:t>Sayed Bin Harun 24131097</w:t>
      </w:r>
    </w:p>
    <w:p w14:paraId="77DCA98B" w14:textId="5A5CF48B" w:rsidR="00D90E75" w:rsidRDefault="00D90E75" w:rsidP="00AF3A3B">
      <w:pPr>
        <w:rPr>
          <w:rFonts w:ascii="Times New Roman" w:eastAsia="Times New Roman" w:hAnsi="Times New Roman" w:cs="Times New Roman"/>
          <w:iCs/>
        </w:rPr>
      </w:pPr>
      <w:r w:rsidRPr="00D90E75">
        <w:rPr>
          <w:rFonts w:ascii="Times New Roman" w:eastAsia="Times New Roman" w:hAnsi="Times New Roman" w:cs="Times New Roman"/>
          <w:iCs/>
        </w:rPr>
        <w:t xml:space="preserve">                     Mahmood Parvez 24153575</w:t>
      </w:r>
    </w:p>
    <w:p w14:paraId="410F5055" w14:textId="32E9AA3F" w:rsidR="004A6168" w:rsidRDefault="004A6168" w:rsidP="00AF3A3B">
      <w:pPr>
        <w:rPr>
          <w:rFonts w:ascii="Times New Roman" w:eastAsia="Times New Roman" w:hAnsi="Times New Roman" w:cs="Times New Roman"/>
          <w:iCs/>
        </w:rPr>
      </w:pPr>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Abir</w:t>
      </w:r>
      <w:proofErr w:type="spellEnd"/>
      <w:r>
        <w:rPr>
          <w:rFonts w:ascii="Times New Roman" w:eastAsia="Times New Roman" w:hAnsi="Times New Roman" w:cs="Times New Roman"/>
          <w:iCs/>
        </w:rPr>
        <w:t xml:space="preserve"> Al </w:t>
      </w:r>
      <w:proofErr w:type="gramStart"/>
      <w:r>
        <w:rPr>
          <w:rFonts w:ascii="Times New Roman" w:eastAsia="Times New Roman" w:hAnsi="Times New Roman" w:cs="Times New Roman"/>
          <w:iCs/>
        </w:rPr>
        <w:t>Mahmud  24154288</w:t>
      </w:r>
      <w:proofErr w:type="gramEnd"/>
    </w:p>
    <w:p w14:paraId="4935145E" w14:textId="4F1578B5" w:rsidR="008B2D65" w:rsidRPr="00D90E75" w:rsidRDefault="008B2D65" w:rsidP="00AF3A3B">
      <w:pPr>
        <w:rPr>
          <w:rFonts w:ascii="Times New Roman" w:eastAsia="Times New Roman" w:hAnsi="Times New Roman" w:cs="Times New Roman"/>
          <w:iCs/>
        </w:rPr>
      </w:pPr>
      <w:r>
        <w:rPr>
          <w:rFonts w:ascii="Times New Roman" w:eastAsia="Times New Roman" w:hAnsi="Times New Roman" w:cs="Times New Roman"/>
          <w:iCs/>
        </w:rPr>
        <w:t xml:space="preserve">                    </w:t>
      </w:r>
    </w:p>
    <w:p w14:paraId="1DDDCCFA" w14:textId="1CE5FFD1"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r w:rsidR="004A6168">
        <w:rPr>
          <w:rFonts w:ascii="Times New Roman" w:eastAsia="Times New Roman" w:hAnsi="Times New Roman" w:cs="Times New Roman"/>
          <w:iCs/>
          <w:highlight w:val="yellow"/>
        </w:rPr>
        <w:t xml:space="preserve">    </w:t>
      </w: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589ECC7C" w14:textId="146EA574" w:rsidR="00C329D2" w:rsidRPr="00C329D2" w:rsidRDefault="00C329D2" w:rsidP="00C329D2">
      <w:pPr>
        <w:pStyle w:val="ListParagraph"/>
        <w:ind w:hanging="720"/>
        <w:jc w:val="both"/>
        <w:rPr>
          <w:rFonts w:ascii="Times New Roman" w:eastAsia="Times New Roman" w:hAnsi="Times New Roman" w:cs="Times New Roman"/>
        </w:rPr>
      </w:pPr>
      <w:r>
        <w:rPr>
          <w:rFonts w:ascii="Times New Roman" w:eastAsia="Times New Roman" w:hAnsi="Times New Roman" w:cs="Times New Roman"/>
        </w:rPr>
        <w:t xml:space="preserve">            </w:t>
      </w:r>
    </w:p>
    <w:p w14:paraId="36B64A27" w14:textId="580EA5C0" w:rsidR="4ABDCFE3" w:rsidRPr="00C329D2" w:rsidRDefault="4ABDCFE3" w:rsidP="4ABDCFE3">
      <w:pPr>
        <w:pStyle w:val="ListParagraph"/>
        <w:ind w:left="1440" w:hanging="720"/>
        <w:rPr>
          <w:rFonts w:ascii="Times New Roman" w:eastAsia="Times New Roman" w:hAnsi="Times New Roman" w:cs="Times New Roman"/>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6189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w:t>
      </w:r>
      <w:bookmarkStart w:id="0" w:name="_GoBack"/>
      <w:bookmarkEnd w:id="0"/>
      <w:r w:rsidRPr="7FBAA7B2">
        <w:rPr>
          <w:rFonts w:ascii="Times New Roman" w:eastAsia="Times New Roman" w:hAnsi="Times New Roman" w:cs="Times New Roman"/>
          <w:b/>
          <w:bCs/>
        </w:rPr>
        <w:t>00 words)</w:t>
      </w:r>
    </w:p>
    <w:p w14:paraId="63CB78C4" w14:textId="77777777" w:rsidR="00E6189E" w:rsidRPr="00E6189E" w:rsidRDefault="00E6189E" w:rsidP="00E6189E">
      <w:pPr>
        <w:ind w:left="349"/>
        <w:rPr>
          <w:rFonts w:ascii="Times New Roman" w:eastAsia="Times New Roman" w:hAnsi="Times New Roman" w:cs="Times New Roman"/>
        </w:rPr>
      </w:pPr>
    </w:p>
    <w:p w14:paraId="004F7BFF" w14:textId="77777777" w:rsidR="008B2D65" w:rsidRPr="00B66540" w:rsidRDefault="008B2D65" w:rsidP="008B2D65">
      <w:pPr>
        <w:pStyle w:val="ListParagraph"/>
        <w:ind w:left="1104"/>
        <w:jc w:val="both"/>
        <w:rPr>
          <w:lang w:val="en-US"/>
        </w:rPr>
      </w:pPr>
      <w:r w:rsidRPr="00B66540">
        <w:rPr>
          <w:lang w:val="en-US"/>
        </w:rPr>
        <w:t xml:space="preserve">The trends of COVID-19 positivity are important to understand the impact of the responses to the problem on the health of the population and anticipate the dynamics of the outbreaks. In Ohio, there are daily testing statistics of confirmatory and presumptive laboratories, which reveal information about the level of infections and the accuracy of the tests. The research question is whether there is </w:t>
      </w:r>
      <w:r>
        <w:rPr>
          <w:lang w:val="en-US"/>
        </w:rPr>
        <w:t xml:space="preserve">a </w:t>
      </w:r>
      <w:r w:rsidRPr="00B66540">
        <w:rPr>
          <w:lang w:val="en-US"/>
        </w:rPr>
        <w:t xml:space="preserve">statistically significant difference in the incidence of positive COVID-19 </w:t>
      </w:r>
      <w:r>
        <w:rPr>
          <w:lang w:val="en-US"/>
        </w:rPr>
        <w:t>outcomes</w:t>
      </w:r>
      <w:r w:rsidRPr="00B66540">
        <w:rPr>
          <w:lang w:val="en-US"/>
        </w:rPr>
        <w:t xml:space="preserve"> over time in terms of combined lab positivity rates. Previous studies indicate that positivity rates are delicate indicators of the effectiveness of the transmission and testing strategies in </w:t>
      </w:r>
      <w:r>
        <w:rPr>
          <w:lang w:val="en-US"/>
        </w:rPr>
        <w:t xml:space="preserve">the </w:t>
      </w:r>
      <w:r w:rsidRPr="00B66540">
        <w:rPr>
          <w:lang w:val="en-US"/>
        </w:rPr>
        <w:t>community (CDC, 2022). With the help of this dataset</w:t>
      </w:r>
      <w:r>
        <w:rPr>
          <w:lang w:val="en-US"/>
        </w:rPr>
        <w:t>,</w:t>
      </w:r>
      <w:r w:rsidRPr="00B66540">
        <w:rPr>
          <w:lang w:val="en-US"/>
        </w:rPr>
        <w:t xml:space="preserve"> we will evaluate the temporal patterns and use this information to make </w:t>
      </w:r>
      <w:proofErr w:type="gramStart"/>
      <w:r w:rsidRPr="00B66540">
        <w:rPr>
          <w:lang w:val="en-US"/>
        </w:rPr>
        <w:t xml:space="preserve">future </w:t>
      </w:r>
      <w:r>
        <w:rPr>
          <w:lang w:val="en-US"/>
        </w:rPr>
        <w:t>plans</w:t>
      </w:r>
      <w:proofErr w:type="gramEnd"/>
      <w:r w:rsidRPr="00B66540">
        <w:rPr>
          <w:lang w:val="en-US"/>
        </w:rPr>
        <w:t xml:space="preserve"> on how to respond to the pandemic.</w:t>
      </w:r>
    </w:p>
    <w:p w14:paraId="045486E9" w14:textId="6433AA04" w:rsidR="008B2D65" w:rsidRDefault="008B2D65" w:rsidP="008B2D65">
      <w:pPr>
        <w:pStyle w:val="ListParagraph"/>
        <w:ind w:left="1104"/>
        <w:jc w:val="both"/>
        <w:rPr>
          <w:lang w:val="en-US"/>
        </w:rPr>
      </w:pPr>
      <w:r w:rsidRPr="00B66540">
        <w:rPr>
          <w:lang w:val="en-US"/>
        </w:rPr>
        <w:t>Referral: CDC (2022) COVID-19 Testing Overview.</w:t>
      </w:r>
    </w:p>
    <w:p w14:paraId="2D0E5A62" w14:textId="77777777" w:rsidR="008B2D65" w:rsidRDefault="008B2D65" w:rsidP="008B2D65">
      <w:pPr>
        <w:pStyle w:val="ListParagraph"/>
        <w:ind w:left="1104"/>
        <w:jc w:val="both"/>
        <w:rPr>
          <w:lang w:val="en-US"/>
        </w:rPr>
      </w:pPr>
    </w:p>
    <w:p w14:paraId="29430614" w14:textId="4F577EB6" w:rsidR="000F7A9B" w:rsidRPr="008B2D6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79D0D9EC" w14:textId="77777777" w:rsidR="008B2D65" w:rsidRDefault="008B2D65" w:rsidP="008B2D65">
      <w:pPr>
        <w:pStyle w:val="ListParagraph"/>
        <w:spacing w:after="160" w:line="259" w:lineRule="auto"/>
        <w:ind w:left="1069"/>
        <w:jc w:val="both"/>
        <w:rPr>
          <w:lang w:val="en-US"/>
        </w:rPr>
      </w:pPr>
      <w:r w:rsidRPr="00B66540">
        <w:rPr>
          <w:lang w:val="en-US"/>
        </w:rPr>
        <w:t>DS101 is a dataset of the number of daily COVID-19 tests in Ohio, both confirmatory and presumptive. The most important variables would be the total tests, total positives, and percent positives per type of lab, combined variables, and 7-day averages. The independent variable is the nominal variable, "Date" and the dependent variable is the measurement variable, Confirmatory and Presumptive Lab Percent Positive (Daily). This dataset allows studying the trends in positivity and comparing the results of the testing over time and types of labs.</w:t>
      </w:r>
    </w:p>
    <w:p w14:paraId="6AA4F278" w14:textId="77777777" w:rsidR="008B2D65" w:rsidRDefault="008B2D65" w:rsidP="008B2D65">
      <w:pPr>
        <w:pStyle w:val="ListParagraph"/>
        <w:ind w:left="1069"/>
        <w:rPr>
          <w:rFonts w:ascii="Times New Roman" w:eastAsia="Times New Roman" w:hAnsi="Times New Roman" w:cs="Times New Roman"/>
        </w:rPr>
      </w:pPr>
    </w:p>
    <w:p w14:paraId="5358002E" w14:textId="7ECE185F"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4389E222" w14:textId="36604000" w:rsidR="008B2D65" w:rsidRDefault="008B2D65" w:rsidP="008B2D65">
      <w:pPr>
        <w:pStyle w:val="ListParagraph"/>
        <w:ind w:left="1069"/>
        <w:rPr>
          <w:lang w:val="en-US"/>
        </w:rPr>
      </w:pPr>
      <w:r w:rsidRPr="00B66540">
        <w:rPr>
          <w:lang w:val="en-US"/>
        </w:rPr>
        <w:t xml:space="preserve">Do </w:t>
      </w:r>
      <w:r>
        <w:rPr>
          <w:lang w:val="en-US"/>
        </w:rPr>
        <w:t xml:space="preserve">the </w:t>
      </w:r>
      <w:r w:rsidRPr="00B66540">
        <w:rPr>
          <w:lang w:val="en-US"/>
        </w:rPr>
        <w:t xml:space="preserve">mean incidence of positive outcomes of COVID-19 in Ohio change between the </w:t>
      </w:r>
      <w:proofErr w:type="gramStart"/>
      <w:r w:rsidRPr="00B66540">
        <w:rPr>
          <w:lang w:val="en-US"/>
        </w:rPr>
        <w:t>time period</w:t>
      </w:r>
      <w:proofErr w:type="gramEnd"/>
      <w:r w:rsidRPr="00B66540">
        <w:rPr>
          <w:lang w:val="en-US"/>
        </w:rPr>
        <w:t xml:space="preserve"> between December 21 and April 22, 2022, regarding combined confirmatory and presumptive lab percent positive rates? This question examines how the positivity trends vary over time using daily testing information.</w:t>
      </w:r>
    </w:p>
    <w:p w14:paraId="25840EFA" w14:textId="77777777" w:rsidR="008B2D65" w:rsidRDefault="008B2D65" w:rsidP="008B2D65">
      <w:pPr>
        <w:pStyle w:val="ListParagraph"/>
        <w:ind w:left="1069"/>
        <w:rPr>
          <w:rFonts w:ascii="Times New Roman" w:eastAsia="Times New Roman" w:hAnsi="Times New Roman" w:cs="Times New Roman"/>
          <w:b/>
          <w:bCs/>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6AC611E" w14:textId="77777777" w:rsidR="008B2D65" w:rsidRPr="00BF0C75" w:rsidRDefault="5D5E0517" w:rsidP="008B2D65">
      <w:pPr>
        <w:pStyle w:val="ListParagraph"/>
        <w:ind w:left="1170"/>
        <w:jc w:val="both"/>
        <w:rPr>
          <w:lang w:val="en-US"/>
        </w:rPr>
      </w:pPr>
      <w:r w:rsidRPr="7FBAA7B2">
        <w:rPr>
          <w:rFonts w:ascii="Times New Roman" w:eastAsia="Times New Roman" w:hAnsi="Times New Roman" w:cs="Times New Roman"/>
        </w:rPr>
        <w:t xml:space="preserve"> </w:t>
      </w:r>
      <w:r w:rsidR="008B2D65">
        <w:rPr>
          <w:rFonts w:ascii="Times New Roman" w:eastAsia="Times New Roman" w:hAnsi="Times New Roman" w:cs="Times New Roman"/>
        </w:rPr>
        <w:t xml:space="preserve">                 </w:t>
      </w:r>
      <w:r w:rsidR="008B2D65" w:rsidRPr="00BF0C75">
        <w:rPr>
          <w:lang w:val="en-US"/>
        </w:rPr>
        <w:t xml:space="preserve">Null Hypothesis (H0): The means of the percent positive COVID-19 results are not different between the observed dates in Ohio; the daily changes are because of random fluctuation and </w:t>
      </w:r>
      <w:r w:rsidR="008B2D65">
        <w:rPr>
          <w:lang w:val="en-US"/>
        </w:rPr>
        <w:t xml:space="preserve">do </w:t>
      </w:r>
      <w:r w:rsidR="008B2D65" w:rsidRPr="00BF0C75">
        <w:rPr>
          <w:lang w:val="en-US"/>
        </w:rPr>
        <w:t xml:space="preserve">not </w:t>
      </w:r>
      <w:r w:rsidR="008B2D65">
        <w:rPr>
          <w:lang w:val="en-US"/>
        </w:rPr>
        <w:t>reflect</w:t>
      </w:r>
      <w:r w:rsidR="008B2D65" w:rsidRPr="00BF0C75">
        <w:rPr>
          <w:lang w:val="en-US"/>
        </w:rPr>
        <w:t xml:space="preserve"> </w:t>
      </w:r>
      <w:r w:rsidR="008B2D65">
        <w:rPr>
          <w:lang w:val="en-US"/>
        </w:rPr>
        <w:t>a</w:t>
      </w:r>
      <w:r w:rsidR="008B2D65" w:rsidRPr="00BF0C75">
        <w:rPr>
          <w:lang w:val="en-US"/>
        </w:rPr>
        <w:t xml:space="preserve"> significant change.</w:t>
      </w:r>
    </w:p>
    <w:p w14:paraId="7E16A71E" w14:textId="77777777" w:rsidR="008B2D65" w:rsidRPr="00BF0C75" w:rsidRDefault="008B2D65" w:rsidP="008B2D65">
      <w:pPr>
        <w:pStyle w:val="ListParagraph"/>
        <w:ind w:left="1170"/>
        <w:jc w:val="both"/>
        <w:rPr>
          <w:lang w:val="en-US"/>
        </w:rPr>
      </w:pPr>
      <w:r w:rsidRPr="00BF0C75">
        <w:rPr>
          <w:lang w:val="en-US"/>
        </w:rPr>
        <w:t xml:space="preserve">Alternative Hypothesis (H1): The means of </w:t>
      </w:r>
      <w:r>
        <w:rPr>
          <w:lang w:val="en-US"/>
        </w:rPr>
        <w:t>percent</w:t>
      </w:r>
      <w:r w:rsidRPr="00BF0C75">
        <w:rPr>
          <w:lang w:val="en-US"/>
        </w:rPr>
        <w:t xml:space="preserve"> positive COVID-19 results on the observed dates in Ohio differ significantly; the time effects indicate real changes in the rates of infection or the testing population, which depend on </w:t>
      </w:r>
      <w:r>
        <w:rPr>
          <w:lang w:val="en-US"/>
        </w:rPr>
        <w:t xml:space="preserve">the </w:t>
      </w:r>
      <w:r w:rsidRPr="00BF0C75">
        <w:rPr>
          <w:lang w:val="en-US"/>
        </w:rPr>
        <w:t>capacity of the testing, accuracy of reporting, and the trends of community transmission.</w:t>
      </w:r>
    </w:p>
    <w:p w14:paraId="46162754" w14:textId="77777777" w:rsidR="008B2D65" w:rsidRPr="00BF0C75" w:rsidRDefault="008B2D65" w:rsidP="008B2D65">
      <w:pPr>
        <w:pStyle w:val="ListParagraph"/>
        <w:ind w:left="1170"/>
        <w:jc w:val="both"/>
        <w:rPr>
          <w:lang w:val="en-US"/>
        </w:rPr>
      </w:pPr>
      <w:r w:rsidRPr="00BF0C75">
        <w:rPr>
          <w:lang w:val="en-US"/>
        </w:rPr>
        <w:lastRenderedPageBreak/>
        <w:t xml:space="preserve">Statistical tests to </w:t>
      </w:r>
      <w:proofErr w:type="gramStart"/>
      <w:r w:rsidRPr="00BF0C75">
        <w:rPr>
          <w:lang w:val="en-US"/>
        </w:rPr>
        <w:t>be used</w:t>
      </w:r>
      <w:proofErr w:type="gramEnd"/>
      <w:r w:rsidRPr="00BF0C75">
        <w:rPr>
          <w:lang w:val="en-US"/>
        </w:rPr>
        <w:t xml:space="preserve"> in testing these hypotheses will involve ANOVA or t-tests</w:t>
      </w:r>
      <w:r>
        <w:rPr>
          <w:lang w:val="en-US"/>
        </w:rPr>
        <w:t>,</w:t>
      </w:r>
      <w:r w:rsidRPr="00BF0C75">
        <w:rPr>
          <w:lang w:val="en-US"/>
        </w:rPr>
        <w:t xml:space="preserve"> depending on the distribution of the data and the grouping.</w:t>
      </w:r>
    </w:p>
    <w:p w14:paraId="742FEBE5" w14:textId="2445E26F" w:rsidR="5D5E0517" w:rsidRDefault="5D5E0517" w:rsidP="00AF3A3B">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A616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E6366F4" w14:textId="78EB81B1" w:rsidR="004A6168" w:rsidRDefault="004A6168" w:rsidP="004A6168">
      <w:pPr>
        <w:rPr>
          <w:rFonts w:ascii="Times New Roman" w:eastAsia="Times New Roman" w:hAnsi="Times New Roman" w:cs="Times New Roman"/>
        </w:rPr>
      </w:pPr>
      <w:r>
        <w:rPr>
          <w:rFonts w:ascii="Times New Roman" w:eastAsia="Times New Roman" w:hAnsi="Times New Roman" w:cs="Times New Roman"/>
        </w:rPr>
        <w:t xml:space="preserve">       </w:t>
      </w:r>
    </w:p>
    <w:p w14:paraId="062D80FA" w14:textId="77777777" w:rsidR="004A6168" w:rsidRPr="00941309" w:rsidRDefault="004A6168" w:rsidP="004A6168">
      <w:r>
        <w:rPr>
          <w:rFonts w:ascii="Times New Roman" w:eastAsia="Times New Roman" w:hAnsi="Times New Roman" w:cs="Times New Roman"/>
        </w:rPr>
        <w:t xml:space="preserve">      </w:t>
      </w:r>
      <w:r w:rsidRPr="00941309">
        <w:t>1. CDC (2022) – COVID-19 Testing Overview</w:t>
      </w:r>
    </w:p>
    <w:p w14:paraId="1AB9ACEC" w14:textId="77777777" w:rsidR="004A6168" w:rsidRPr="00941309" w:rsidRDefault="004A6168" w:rsidP="004A6168">
      <w:r w:rsidRPr="00941309">
        <w:t xml:space="preserve">The overview on COVID-19 testing by </w:t>
      </w:r>
      <w:r>
        <w:t xml:space="preserve">the </w:t>
      </w:r>
      <w:r w:rsidRPr="00941309">
        <w:t>CDC shows the role of accurate and regular testing to monitor the spread of the virus. Their results indicate that the rates of positivity are essential to the interpretations of the effectiveness of testing and control measures in different regions.</w:t>
      </w:r>
    </w:p>
    <w:p w14:paraId="602B92C1" w14:textId="77777777" w:rsidR="004A6168" w:rsidRPr="00941309" w:rsidRDefault="004A6168" w:rsidP="004A6168">
      <w:pPr>
        <w:pStyle w:val="ListParagraph"/>
        <w:numPr>
          <w:ilvl w:val="0"/>
          <w:numId w:val="35"/>
        </w:numPr>
        <w:spacing w:after="160" w:line="278" w:lineRule="auto"/>
      </w:pPr>
      <w:r w:rsidRPr="00941309">
        <w:t>Relevance: This directly answers the question of the research study as it gives a framework of how the rate of positivity in Ohio per day, as measured by the data, may be used to indicate testing performance and the transmission trends of the community.</w:t>
      </w:r>
    </w:p>
    <w:p w14:paraId="02A9D8B9" w14:textId="77777777" w:rsidR="004A6168" w:rsidRPr="00941309" w:rsidRDefault="004A6168" w:rsidP="004A6168">
      <w:r w:rsidRPr="00941309">
        <w:t>2. Sullivan and Lopez (2021) – The Impact of Testing Strategies on the Analysis of Trends in COVID-19 Positivity Rates.</w:t>
      </w:r>
    </w:p>
    <w:p w14:paraId="48EBE62E" w14:textId="77777777" w:rsidR="004A6168" w:rsidRPr="00941309" w:rsidRDefault="004A6168" w:rsidP="004A6168">
      <w:r w:rsidRPr="00941309">
        <w:t xml:space="preserve">Sullivan and Lopez (2021) examine the variability </w:t>
      </w:r>
      <w:r>
        <w:t>in</w:t>
      </w:r>
      <w:r w:rsidRPr="00941309">
        <w:t xml:space="preserve"> COVID-19 positivity and the effects on the test strategies of these variabilities. In their analysis, the importance of </w:t>
      </w:r>
      <w:r>
        <w:t>using</w:t>
      </w:r>
      <w:r w:rsidRPr="00941309">
        <w:t xml:space="preserve"> both confirmatory and presumptive tests in the analysis of community transmission is highlighted.</w:t>
      </w:r>
    </w:p>
    <w:p w14:paraId="1CEA5CAA" w14:textId="77777777" w:rsidR="004A6168" w:rsidRPr="00941309" w:rsidRDefault="004A6168" w:rsidP="004A6168">
      <w:pPr>
        <w:pStyle w:val="ListParagraph"/>
        <w:numPr>
          <w:ilvl w:val="0"/>
          <w:numId w:val="35"/>
        </w:numPr>
        <w:spacing w:after="160" w:line="278" w:lineRule="auto"/>
      </w:pPr>
      <w:r>
        <w:t>Relevance</w:t>
      </w:r>
      <w:r w:rsidRPr="00941309">
        <w:t xml:space="preserve">: The study is extremely relevant to your work since it specifically focuses on the combined lab data reflecting the prevalence of infections and efficiency of community measures in the whole, which will correspond to your research </w:t>
      </w:r>
      <w:r>
        <w:t>on</w:t>
      </w:r>
      <w:r w:rsidRPr="00941309">
        <w:t xml:space="preserve"> the trends of testing in Ohio.</w:t>
      </w:r>
    </w:p>
    <w:p w14:paraId="63854931" w14:textId="65F1AA17" w:rsidR="004A6168" w:rsidRPr="004A6168" w:rsidRDefault="004A6168" w:rsidP="004A6168">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456ED25D" w14:textId="77777777" w:rsidR="004A6168" w:rsidRDefault="004A6168" w:rsidP="004A6168">
      <w:pPr>
        <w:ind w:left="349"/>
        <w:rPr>
          <w:rFonts w:ascii="Times New Roman" w:eastAsia="Times New Roman" w:hAnsi="Times New Roman" w:cs="Times New Roman"/>
        </w:rPr>
      </w:pPr>
    </w:p>
    <w:p w14:paraId="0BDCF472" w14:textId="77777777" w:rsidR="004A6168" w:rsidRPr="00941309" w:rsidRDefault="004A6168" w:rsidP="004A6168">
      <w:r w:rsidRPr="00941309">
        <w:t xml:space="preserve">The fact that the literature review focuses on the importance of positivity rates in the context of transmission dynamics, but there is little research specifically examining the statistical significance of day-to-day trends in confirmatory and presumptive testing outcomes of a specific time frame, makes the research question significant. The literature, such as Sullivan and Lopez (2021) on </w:t>
      </w:r>
      <w:r>
        <w:t xml:space="preserve">the </w:t>
      </w:r>
      <w:r w:rsidRPr="00941309">
        <w:t xml:space="preserve">testing plan, Miller et al. (2020) on the temporal pattern, and identifying the specific effect of time on the combination </w:t>
      </w:r>
      <w:r>
        <w:t xml:space="preserve">of </w:t>
      </w:r>
      <w:r w:rsidRPr="00941309">
        <w:t>lab positivity rates in Ohio is underrepresented. This research will help bridge this gap by statistically testing whether there are significant changes in the trends of positivity over time, which can be useful in future plans of countering the pandemic.</w:t>
      </w:r>
    </w:p>
    <w:p w14:paraId="26149155" w14:textId="77777777" w:rsidR="004A6168" w:rsidRPr="004A6168" w:rsidRDefault="004A6168" w:rsidP="004A6168">
      <w:pPr>
        <w:ind w:left="349"/>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lastRenderedPageBreak/>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lang w:eastAsia="en-GB"/>
        </w:rPr>
        <w:drawing>
          <wp:inline distT="0" distB="0" distL="0" distR="0" wp14:anchorId="73308820" wp14:editId="6B61C3EF">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lang w:eastAsia="en-GB"/>
        </w:rPr>
        <w:lastRenderedPageBreak/>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217CB0" w14:textId="77777777" w:rsidR="00EC307F" w:rsidRDefault="00EC307F" w:rsidP="000F7A9B">
      <w:r>
        <w:separator/>
      </w:r>
    </w:p>
  </w:endnote>
  <w:endnote w:type="continuationSeparator" w:id="0">
    <w:p w14:paraId="1D2A3253" w14:textId="77777777" w:rsidR="00EC307F" w:rsidRDefault="00EC307F" w:rsidP="000F7A9B">
      <w:r>
        <w:continuationSeparator/>
      </w:r>
    </w:p>
  </w:endnote>
  <w:endnote w:type="continuationNotice" w:id="1">
    <w:p w14:paraId="0BA8F276" w14:textId="77777777" w:rsidR="00EC307F" w:rsidRDefault="00EC30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4692DF20"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B2D65">
          <w:rPr>
            <w:rStyle w:val="PageNumber"/>
            <w:noProof/>
          </w:rPr>
          <w:t>4</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51CF65" w14:textId="77777777" w:rsidR="00EC307F" w:rsidRDefault="00EC307F" w:rsidP="000F7A9B">
      <w:r>
        <w:separator/>
      </w:r>
    </w:p>
  </w:footnote>
  <w:footnote w:type="continuationSeparator" w:id="0">
    <w:p w14:paraId="29B494C4" w14:textId="77777777" w:rsidR="00EC307F" w:rsidRDefault="00EC307F" w:rsidP="000F7A9B">
      <w:r>
        <w:continuationSeparator/>
      </w:r>
    </w:p>
  </w:footnote>
  <w:footnote w:type="continuationNotice" w:id="1">
    <w:p w14:paraId="3891500F" w14:textId="77777777" w:rsidR="00EC307F" w:rsidRDefault="00EC307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09A6237"/>
    <w:multiLevelType w:val="multilevel"/>
    <w:tmpl w:val="4FE099D4"/>
    <w:lvl w:ilvl="0">
      <w:start w:val="1"/>
      <w:numFmt w:val="decimal"/>
      <w:lvlText w:val="%1"/>
      <w:lvlJc w:val="left"/>
      <w:pPr>
        <w:ind w:left="360" w:hanging="360"/>
      </w:pPr>
      <w:rPr>
        <w:rFonts w:hint="default"/>
      </w:rPr>
    </w:lvl>
    <w:lvl w:ilvl="1">
      <w:start w:val="1"/>
      <w:numFmt w:val="decimal"/>
      <w:lvlText w:val="%1.%2"/>
      <w:lvlJc w:val="left"/>
      <w:pPr>
        <w:ind w:left="1170" w:hanging="36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130" w:hanging="108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110" w:hanging="1440"/>
      </w:pPr>
      <w:rPr>
        <w:rFonts w:hint="default"/>
      </w:rPr>
    </w:lvl>
    <w:lvl w:ilvl="8">
      <w:start w:val="1"/>
      <w:numFmt w:val="decimal"/>
      <w:lvlText w:val="%1.%2.%3.%4.%5.%6.%7.%8.%9"/>
      <w:lvlJc w:val="left"/>
      <w:pPr>
        <w:ind w:left="7920" w:hanging="1440"/>
      </w:pPr>
      <w:rPr>
        <w:rFonts w:hint="default"/>
      </w:r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3760392"/>
    <w:multiLevelType w:val="hybridMultilevel"/>
    <w:tmpl w:val="EE70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8"/>
  </w:num>
  <w:num w:numId="4">
    <w:abstractNumId w:val="30"/>
  </w:num>
  <w:num w:numId="5">
    <w:abstractNumId w:val="18"/>
  </w:num>
  <w:num w:numId="6">
    <w:abstractNumId w:val="10"/>
  </w:num>
  <w:num w:numId="7">
    <w:abstractNumId w:val="32"/>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6"/>
  </w:num>
  <w:num w:numId="26">
    <w:abstractNumId w:val="2"/>
  </w:num>
  <w:num w:numId="27">
    <w:abstractNumId w:val="12"/>
  </w:num>
  <w:num w:numId="28">
    <w:abstractNumId w:val="27"/>
  </w:num>
  <w:num w:numId="29">
    <w:abstractNumId w:val="34"/>
  </w:num>
  <w:num w:numId="30">
    <w:abstractNumId w:val="31"/>
  </w:num>
  <w:num w:numId="31">
    <w:abstractNumId w:val="21"/>
  </w:num>
  <w:num w:numId="32">
    <w:abstractNumId w:val="33"/>
  </w:num>
  <w:num w:numId="33">
    <w:abstractNumId w:val="3"/>
  </w:num>
  <w:num w:numId="34">
    <w:abstractNumId w:val="33"/>
  </w:num>
  <w:num w:numId="35">
    <w:abstractNumId w:val="29"/>
  </w:num>
  <w:num w:numId="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F7A9B"/>
    <w:rsid w:val="00125225"/>
    <w:rsid w:val="00132622"/>
    <w:rsid w:val="00161399"/>
    <w:rsid w:val="00164848"/>
    <w:rsid w:val="00186000"/>
    <w:rsid w:val="001971F1"/>
    <w:rsid w:val="001A5D1F"/>
    <w:rsid w:val="0021180A"/>
    <w:rsid w:val="00230C42"/>
    <w:rsid w:val="002A3C39"/>
    <w:rsid w:val="002B1352"/>
    <w:rsid w:val="00305E5C"/>
    <w:rsid w:val="003147CA"/>
    <w:rsid w:val="00323FB2"/>
    <w:rsid w:val="00331CB4"/>
    <w:rsid w:val="00337C97"/>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A6168"/>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7E7E1D"/>
    <w:rsid w:val="008045F2"/>
    <w:rsid w:val="0084182B"/>
    <w:rsid w:val="0084254D"/>
    <w:rsid w:val="00846C6A"/>
    <w:rsid w:val="00882D92"/>
    <w:rsid w:val="008938DA"/>
    <w:rsid w:val="00893DDB"/>
    <w:rsid w:val="008B2D65"/>
    <w:rsid w:val="008B6212"/>
    <w:rsid w:val="008C1BCD"/>
    <w:rsid w:val="008E2DF2"/>
    <w:rsid w:val="00916B8B"/>
    <w:rsid w:val="009279F0"/>
    <w:rsid w:val="00953C8E"/>
    <w:rsid w:val="009614ED"/>
    <w:rsid w:val="009A11B1"/>
    <w:rsid w:val="009A4C41"/>
    <w:rsid w:val="009C2821"/>
    <w:rsid w:val="009E4512"/>
    <w:rsid w:val="009F760B"/>
    <w:rsid w:val="00A315D2"/>
    <w:rsid w:val="00A508EB"/>
    <w:rsid w:val="00A766EC"/>
    <w:rsid w:val="00AF3A3B"/>
    <w:rsid w:val="00B01986"/>
    <w:rsid w:val="00B3092F"/>
    <w:rsid w:val="00B34F0E"/>
    <w:rsid w:val="00B70B58"/>
    <w:rsid w:val="00B97D7C"/>
    <w:rsid w:val="00BA3A2D"/>
    <w:rsid w:val="00BC4CBB"/>
    <w:rsid w:val="00BC4DE6"/>
    <w:rsid w:val="00C329D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E75"/>
    <w:rsid w:val="00D911ED"/>
    <w:rsid w:val="00DA04D4"/>
    <w:rsid w:val="00DA7833"/>
    <w:rsid w:val="00DF4FF0"/>
    <w:rsid w:val="00DF7999"/>
    <w:rsid w:val="00E04064"/>
    <w:rsid w:val="00E04520"/>
    <w:rsid w:val="00E6189E"/>
    <w:rsid w:val="00E7239C"/>
    <w:rsid w:val="00E82355"/>
    <w:rsid w:val="00EB4177"/>
    <w:rsid w:val="00EC307F"/>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1779</Words>
  <Characters>10142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Md. Tanvir Ahmed Tonmoy</cp:lastModifiedBy>
  <cp:revision>2</cp:revision>
  <dcterms:created xsi:type="dcterms:W3CDTF">2025-12-10T22:40:00Z</dcterms:created>
  <dcterms:modified xsi:type="dcterms:W3CDTF">2025-12-10T22:40:00Z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7d98b9fb-2416-43a0-a665-354f534d4057</vt:lpwstr>
  </property>
</Properties>
</file>