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E8DEE" w14:textId="1E76ED94" w:rsidR="00535F29" w:rsidRDefault="00000000">
      <w:pPr>
        <w:pStyle w:val="Title"/>
      </w:pPr>
      <w:proofErr w:type="spellStart"/>
      <w:r>
        <w:t>ReArm</w:t>
      </w:r>
      <w:proofErr w:type="spellEnd"/>
      <w:r>
        <w:t xml:space="preserve"> </w:t>
      </w:r>
      <w:r w:rsidR="00E008ED">
        <w:t>Candour</w:t>
      </w:r>
    </w:p>
    <w:p w14:paraId="35D7DCB2" w14:textId="77777777" w:rsidR="00535F29" w:rsidRDefault="00000000">
      <w:pPr>
        <w:spacing w:after="300"/>
      </w:pPr>
      <w:r>
        <w:rPr>
          <w:color w:val="595959"/>
          <w:sz w:val="28"/>
          <w:szCs w:val="28"/>
        </w:rPr>
        <w:t>Product &amp; Compliance Specification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35F29" w14:paraId="54332E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6E9C" w14:textId="77777777" w:rsidR="00535F29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1743" w14:textId="77777777" w:rsidR="00535F29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535F29" w14:paraId="70771B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F593" w14:textId="77777777" w:rsidR="00535F29" w:rsidRDefault="00000000">
            <w:r>
              <w:rPr>
                <w:color w:val="000000"/>
                <w:sz w:val="21"/>
                <w:szCs w:val="21"/>
              </w:rPr>
              <w:t>Document title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F1D3" w14:textId="33BC9D71" w:rsidR="00535F29" w:rsidRDefault="00000000">
            <w:proofErr w:type="spellStart"/>
            <w:r>
              <w:rPr>
                <w:color w:val="000000"/>
                <w:sz w:val="21"/>
                <w:szCs w:val="21"/>
              </w:rPr>
              <w:t>ReArm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r w:rsidR="00E008ED">
              <w:rPr>
                <w:color w:val="000000"/>
                <w:sz w:val="21"/>
                <w:szCs w:val="21"/>
              </w:rPr>
              <w:t>Candour</w:t>
            </w:r>
            <w:r>
              <w:rPr>
                <w:color w:val="000000"/>
                <w:sz w:val="21"/>
                <w:szCs w:val="21"/>
              </w:rPr>
              <w:t xml:space="preserve"> — Product &amp; Compliance Specification</w:t>
            </w:r>
          </w:p>
        </w:tc>
      </w:tr>
      <w:tr w:rsidR="00535F29" w14:paraId="3366D1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EFED0" w14:textId="77777777" w:rsidR="00535F29" w:rsidRDefault="00000000">
            <w:r>
              <w:rPr>
                <w:color w:val="000000"/>
                <w:sz w:val="21"/>
                <w:szCs w:val="21"/>
              </w:rPr>
              <w:t>Document ID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410F" w14:textId="77777777" w:rsidR="00535F29" w:rsidRDefault="00000000">
            <w:r>
              <w:rPr>
                <w:color w:val="000000"/>
                <w:sz w:val="21"/>
                <w:szCs w:val="21"/>
              </w:rPr>
              <w:t>RST-SPEC-001</w:t>
            </w:r>
          </w:p>
        </w:tc>
      </w:tr>
      <w:tr w:rsidR="00535F29" w14:paraId="0D9635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0B6D6" w14:textId="77777777" w:rsidR="00535F29" w:rsidRDefault="00000000">
            <w:r>
              <w:rPr>
                <w:color w:val="000000"/>
                <w:sz w:val="21"/>
                <w:szCs w:val="21"/>
              </w:rPr>
              <w:t>Version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2F0A1" w14:textId="77777777" w:rsidR="00535F29" w:rsidRDefault="00000000">
            <w:r>
              <w:rPr>
                <w:color w:val="000000"/>
                <w:sz w:val="21"/>
                <w:szCs w:val="21"/>
              </w:rPr>
              <w:t>v0.1</w:t>
            </w:r>
          </w:p>
        </w:tc>
      </w:tr>
      <w:tr w:rsidR="00535F29" w14:paraId="289858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5658" w14:textId="77777777" w:rsidR="00535F29" w:rsidRDefault="00000000">
            <w:r>
              <w:rPr>
                <w:color w:val="000000"/>
                <w:sz w:val="21"/>
                <w:szCs w:val="21"/>
              </w:rPr>
              <w:t>Classification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5FDB" w14:textId="77777777" w:rsidR="00535F29" w:rsidRDefault="00000000">
            <w:r>
              <w:rPr>
                <w:color w:val="000000"/>
                <w:sz w:val="21"/>
                <w:szCs w:val="21"/>
              </w:rPr>
              <w:t>Internal — Pre-Certification Draft</w:t>
            </w:r>
          </w:p>
        </w:tc>
      </w:tr>
      <w:tr w:rsidR="00535F29" w14:paraId="30ADAF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8860" w14:textId="77777777" w:rsidR="00535F29" w:rsidRDefault="00000000">
            <w:r>
              <w:rPr>
                <w:color w:val="000000"/>
                <w:sz w:val="21"/>
                <w:szCs w:val="21"/>
              </w:rPr>
              <w:t>Prepared by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6CB9A" w14:textId="77777777" w:rsidR="00535F29" w:rsidRDefault="00000000">
            <w:r>
              <w:rPr>
                <w:color w:val="000000"/>
                <w:sz w:val="21"/>
                <w:szCs w:val="21"/>
              </w:rPr>
              <w:t>[Name / role]</w:t>
            </w:r>
          </w:p>
        </w:tc>
      </w:tr>
      <w:tr w:rsidR="00535F29" w14:paraId="37C3AA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688E" w14:textId="77777777" w:rsidR="00535F29" w:rsidRDefault="00000000">
            <w:r>
              <w:rPr>
                <w:color w:val="000000"/>
                <w:sz w:val="21"/>
                <w:szCs w:val="21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5D830" w14:textId="77777777" w:rsidR="00535F29" w:rsidRDefault="00000000">
            <w:r>
              <w:rPr>
                <w:color w:val="000000"/>
                <w:sz w:val="21"/>
                <w:szCs w:val="21"/>
              </w:rPr>
              <w:t>19 June 2026</w:t>
            </w:r>
          </w:p>
        </w:tc>
      </w:tr>
      <w:tr w:rsidR="00535F29" w14:paraId="5C313C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E299A" w14:textId="77777777" w:rsidR="00535F29" w:rsidRDefault="00000000">
            <w:r>
              <w:rPr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E417" w14:textId="77777777" w:rsidR="00535F29" w:rsidRDefault="00000000">
            <w:r>
              <w:rPr>
                <w:color w:val="000000"/>
                <w:sz w:val="21"/>
                <w:szCs w:val="21"/>
              </w:rPr>
              <w:t>Draft for internal audit review — not a certified compliance report</w:t>
            </w:r>
          </w:p>
        </w:tc>
      </w:tr>
      <w:tr w:rsidR="00535F29" w14:paraId="3FA603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6FE82" w14:textId="77777777" w:rsidR="00535F29" w:rsidRDefault="00000000">
            <w:r>
              <w:rPr>
                <w:color w:val="000000"/>
                <w:sz w:val="21"/>
                <w:szCs w:val="21"/>
              </w:rPr>
              <w:t>Distribution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A03D" w14:textId="77777777" w:rsidR="00535F29" w:rsidRDefault="00000000">
            <w:r>
              <w:rPr>
                <w:color w:val="000000"/>
                <w:sz w:val="21"/>
                <w:szCs w:val="21"/>
              </w:rPr>
              <w:t>Internal audit / compliance stakeholders</w:t>
            </w:r>
          </w:p>
        </w:tc>
      </w:tr>
    </w:tbl>
    <w:p w14:paraId="5EF164AD" w14:textId="77777777" w:rsidR="00535F29" w:rsidRDefault="00000000">
      <w:r>
        <w:br w:type="page"/>
      </w:r>
    </w:p>
    <w:p w14:paraId="6DB028EC" w14:textId="77777777" w:rsidR="00535F29" w:rsidRDefault="00000000">
      <w:pPr>
        <w:pStyle w:val="Heading1"/>
      </w:pPr>
      <w:r>
        <w:lastRenderedPageBreak/>
        <w:t>1. Purpose &amp; Scope</w:t>
      </w:r>
    </w:p>
    <w:p w14:paraId="1A1ECB0A" w14:textId="5FC2AB41" w:rsidR="00535F29" w:rsidRDefault="00000000">
      <w:pPr>
        <w:spacing w:after="160"/>
      </w:pPr>
      <w:r>
        <w:t xml:space="preserve">This document summarizes the </w:t>
      </w:r>
      <w:proofErr w:type="spellStart"/>
      <w:r>
        <w:t>ReArm</w:t>
      </w:r>
      <w:proofErr w:type="spellEnd"/>
      <w:r>
        <w:t xml:space="preserve"> </w:t>
      </w:r>
      <w:r w:rsidR="00E008ED">
        <w:t>Candour</w:t>
      </w:r>
      <w:r>
        <w:t xml:space="preserve"> product concept, system architecture, and known compliance, safety, and data-protection considerations, to support internal audit and pre-certification review.</w:t>
      </w:r>
    </w:p>
    <w:p w14:paraId="2A60084A" w14:textId="77777777" w:rsidR="00535F29" w:rsidRDefault="00000000">
      <w:pPr>
        <w:pBdr>
          <w:left w:val="single" w:sz="12" w:space="8" w:color="C00000"/>
        </w:pBdr>
        <w:spacing w:before="80" w:after="240"/>
        <w:ind w:left="120"/>
      </w:pPr>
      <w:r>
        <w:rPr>
          <w:i/>
          <w:iCs/>
          <w:color w:val="C00000"/>
          <w:sz w:val="21"/>
          <w:szCs w:val="21"/>
        </w:rPr>
        <w:t>This is a planning and review document, not a certified compliance report. Formal regulatory testing, legal review, and sign-off by accredited test houses and qualified counsel are required before market release. Nothing in this document should be treated as a certification or legal determination.</w:t>
      </w:r>
    </w:p>
    <w:p w14:paraId="412AC790" w14:textId="77777777" w:rsidR="00535F29" w:rsidRDefault="00000000">
      <w:pPr>
        <w:pStyle w:val="Heading1"/>
      </w:pPr>
      <w:r>
        <w:t>2. Product Description &amp; Intended Use</w:t>
      </w:r>
    </w:p>
    <w:p w14:paraId="2136C07F" w14:textId="49F9B022" w:rsidR="00535F29" w:rsidRDefault="00000000">
      <w:pPr>
        <w:spacing w:after="160"/>
      </w:pPr>
      <w:proofErr w:type="spellStart"/>
      <w:r>
        <w:t>ReArm</w:t>
      </w:r>
      <w:proofErr w:type="spellEnd"/>
      <w:r>
        <w:t xml:space="preserve"> </w:t>
      </w:r>
      <w:r w:rsidR="00E008ED">
        <w:t>Candour</w:t>
      </w:r>
      <w:r>
        <w:t xml:space="preserve"> is a two-part wireless add-on accessory for prescription or cosmetic eyeglasses that adds gaze (eye-tracking) data capture.</w:t>
      </w:r>
    </w:p>
    <w:p w14:paraId="4C83922A" w14:textId="77777777" w:rsidR="00535F29" w:rsidRDefault="00000000">
      <w:pPr>
        <w:spacing w:after="160"/>
      </w:pPr>
      <w:r>
        <w:t>Components:</w:t>
      </w:r>
    </w:p>
    <w:p w14:paraId="6E8B40C7" w14:textId="77777777" w:rsidR="00535F29" w:rsidRDefault="00000000">
      <w:pPr>
        <w:pStyle w:val="ListParagraph"/>
        <w:numPr>
          <w:ilvl w:val="0"/>
          <w:numId w:val="2"/>
        </w:numPr>
        <w:spacing w:after="80"/>
      </w:pPr>
      <w:r>
        <w:t>Satellite sensor module — mounted at the nose bridge of the glasses.</w:t>
      </w:r>
    </w:p>
    <w:p w14:paraId="6F41053B" w14:textId="77777777" w:rsidR="00535F29" w:rsidRDefault="00000000">
      <w:pPr>
        <w:pStyle w:val="ListParagraph"/>
        <w:numPr>
          <w:ilvl w:val="0"/>
          <w:numId w:val="2"/>
        </w:numPr>
        <w:spacing w:after="80"/>
      </w:pPr>
      <w:r>
        <w:t>Mainboard companion device — worn or carried separately from the glasses.</w:t>
      </w:r>
    </w:p>
    <w:p w14:paraId="2C729ADA" w14:textId="77777777" w:rsidR="00535F29" w:rsidRDefault="00000000">
      <w:pPr>
        <w:pStyle w:val="ListParagraph"/>
        <w:numPr>
          <w:ilvl w:val="0"/>
          <w:numId w:val="2"/>
        </w:numPr>
        <w:spacing w:after="80"/>
      </w:pPr>
      <w:r>
        <w:t>Charging case accessory — provides fast and ambient charging for the satellite module.</w:t>
      </w:r>
    </w:p>
    <w:p w14:paraId="43AB5EC2" w14:textId="77777777" w:rsidR="00535F29" w:rsidRDefault="00000000">
      <w:pPr>
        <w:spacing w:after="160"/>
      </w:pPr>
      <w:r>
        <w:t>Intended use: to be formally defined by the product owner (for example: consumer accessibility aid, AR/gaming input device, or research data-collection tool). The intended use materially changes which regulatory regime applies — for instance, marketing claims that touch on diagnosis or treatment would trigger medical-device regulation.</w:t>
      </w:r>
    </w:p>
    <w:p w14:paraId="205F0FD8" w14:textId="77777777" w:rsidR="00535F29" w:rsidRDefault="00000000">
      <w:pPr>
        <w:pBdr>
          <w:left w:val="single" w:sz="12" w:space="8" w:color="C00000"/>
        </w:pBdr>
        <w:spacing w:before="80" w:after="240"/>
        <w:ind w:left="120"/>
      </w:pPr>
      <w:r>
        <w:rPr>
          <w:i/>
          <w:iCs/>
          <w:color w:val="C00000"/>
          <w:sz w:val="21"/>
          <w:szCs w:val="21"/>
        </w:rPr>
        <w:t>Current working assumption: this is a consumer, non-medical accessory. This assumption must be confirmed and documented before proceeding, as it underpins the regulatory analysis in Section 4.</w:t>
      </w:r>
    </w:p>
    <w:p w14:paraId="79EFA35D" w14:textId="77777777" w:rsidR="00535F29" w:rsidRDefault="00000000">
      <w:pPr>
        <w:pStyle w:val="Heading1"/>
      </w:pPr>
      <w:r>
        <w:t>3. System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60"/>
        <w:gridCol w:w="2800"/>
      </w:tblGrid>
      <w:tr w:rsidR="00535F29" w14:paraId="55B5A5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B1514" w14:textId="77777777" w:rsidR="00535F29" w:rsidRDefault="00000000"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887E" w14:textId="77777777" w:rsidR="00535F29" w:rsidRDefault="00000000">
            <w:r>
              <w:rPr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16B9" w14:textId="77777777" w:rsidR="00535F29" w:rsidRDefault="00000000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535F29" w14:paraId="2E4EE5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471A" w14:textId="77777777" w:rsidR="00535F29" w:rsidRDefault="00000000">
            <w:r>
              <w:rPr>
                <w:color w:val="000000"/>
                <w:sz w:val="21"/>
                <w:szCs w:val="21"/>
              </w:rPr>
              <w:t>Satellite (nose bridge)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07288" w14:textId="77777777" w:rsidR="00535F29" w:rsidRDefault="00000000">
            <w:r>
              <w:rPr>
                <w:color w:val="000000"/>
                <w:sz w:val="21"/>
                <w:szCs w:val="21"/>
              </w:rPr>
              <w:t xml:space="preserve">Captures gaze data and extracts coordinates </w:t>
            </w:r>
            <w:proofErr w:type="gramStart"/>
            <w:r>
              <w:rPr>
                <w:color w:val="000000"/>
                <w:sz w:val="21"/>
                <w:szCs w:val="21"/>
              </w:rPr>
              <w:t>on-device</w:t>
            </w:r>
            <w:proofErr w:type="gramEnd"/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AD2F" w14:textId="77777777" w:rsidR="00535F29" w:rsidRDefault="00000000">
            <w:r>
              <w:rPr>
                <w:color w:val="000000"/>
                <w:sz w:val="21"/>
                <w:szCs w:val="21"/>
              </w:rPr>
              <w:t>Designed to be minimal in size and weight</w:t>
            </w:r>
          </w:p>
        </w:tc>
      </w:tr>
      <w:tr w:rsidR="00535F29" w14:paraId="0C26E8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A6C0" w14:textId="77777777" w:rsidR="00535F29" w:rsidRDefault="00000000">
            <w:r>
              <w:rPr>
                <w:color w:val="000000"/>
                <w:sz w:val="21"/>
                <w:szCs w:val="21"/>
              </w:rPr>
              <w:t>Mainboard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E353" w14:textId="77777777" w:rsidR="00535F29" w:rsidRDefault="00000000">
            <w:r>
              <w:rPr>
                <w:color w:val="000000"/>
                <w:sz w:val="21"/>
                <w:szCs w:val="21"/>
              </w:rPr>
              <w:t>Receives, decrypts, and processes gaze data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6BD3F" w14:textId="77777777" w:rsidR="00535F29" w:rsidRDefault="00000000">
            <w:r>
              <w:rPr>
                <w:color w:val="000000"/>
                <w:sz w:val="21"/>
                <w:szCs w:val="21"/>
              </w:rPr>
              <w:t>Carried by the user or left stationary nearby</w:t>
            </w:r>
          </w:p>
        </w:tc>
      </w:tr>
      <w:tr w:rsidR="00535F29" w14:paraId="139216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EEBC5" w14:textId="77777777" w:rsidR="00535F29" w:rsidRDefault="00000000">
            <w:r>
              <w:rPr>
                <w:color w:val="000000"/>
                <w:sz w:val="21"/>
                <w:szCs w:val="21"/>
              </w:rPr>
              <w:t>Charging case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7C66D" w14:textId="77777777" w:rsidR="00535F29" w:rsidRDefault="00000000">
            <w:r>
              <w:rPr>
                <w:color w:val="000000"/>
                <w:sz w:val="21"/>
                <w:szCs w:val="21"/>
              </w:rPr>
              <w:t>Houses charging electronics for the satellite module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FF9E" w14:textId="77777777" w:rsidR="00535F29" w:rsidRDefault="00000000">
            <w:r>
              <w:rPr>
                <w:color w:val="000000"/>
                <w:sz w:val="21"/>
                <w:szCs w:val="21"/>
              </w:rPr>
              <w:t>Accessory item, not part of the active data path</w:t>
            </w:r>
          </w:p>
        </w:tc>
      </w:tr>
    </w:tbl>
    <w:p w14:paraId="6682B953" w14:textId="77777777" w:rsidR="00535F29" w:rsidRDefault="00000000">
      <w:pPr>
        <w:spacing w:after="160"/>
      </w:pPr>
      <w:r>
        <w:t>Wireless link: short-range 2.4 GHz proprietary protocol, AES-128 encrypted, designed for in-home range (tens of metres). Only extracted X/Y gaze coordinates are transmitted — raw imagery is not sent wirelessly.</w:t>
      </w:r>
    </w:p>
    <w:p w14:paraId="400C9E16" w14:textId="77777777" w:rsidR="00535F29" w:rsidRDefault="00000000">
      <w:pPr>
        <w:pStyle w:val="Heading1"/>
      </w:pPr>
      <w:r>
        <w:t>4. Regulatory &amp; Standards Considerations</w:t>
      </w:r>
    </w:p>
    <w:p w14:paraId="3F199247" w14:textId="77777777" w:rsidR="00535F29" w:rsidRDefault="00000000">
      <w:pPr>
        <w:spacing w:after="160"/>
      </w:pPr>
      <w:r>
        <w:t>The table below identifies frameworks that are likely relevant given the product description. It is a starting point for due diligence, not a determination of applicability or compliance.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360"/>
        <w:gridCol w:w="2000"/>
      </w:tblGrid>
      <w:tr w:rsidR="00535F29" w14:paraId="7CD34F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D70EE" w14:textId="77777777" w:rsidR="00535F29" w:rsidRDefault="00000000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Area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2AB6" w14:textId="77777777" w:rsidR="00535F29" w:rsidRDefault="00000000">
            <w:r>
              <w:rPr>
                <w:b/>
                <w:bCs/>
                <w:color w:val="FFFFFF"/>
                <w:sz w:val="21"/>
                <w:szCs w:val="21"/>
              </w:rPr>
              <w:t>Likely applicable framework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D5032" w14:textId="77777777" w:rsidR="00535F29" w:rsidRDefault="00000000">
            <w:r>
              <w:rPr>
                <w:b/>
                <w:bCs/>
                <w:color w:val="FFFFFF"/>
                <w:sz w:val="21"/>
                <w:szCs w:val="21"/>
              </w:rPr>
              <w:t>Why it matters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A8454" w14:textId="77777777" w:rsidR="00535F29" w:rsidRDefault="00000000">
            <w:r>
              <w:rPr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535F29" w14:paraId="6714E8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04D55" w14:textId="77777777" w:rsidR="00535F29" w:rsidRDefault="00000000">
            <w:r>
              <w:rPr>
                <w:color w:val="000000"/>
                <w:sz w:val="21"/>
                <w:szCs w:val="21"/>
              </w:rPr>
              <w:t>Radio emissions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38F45" w14:textId="77777777" w:rsidR="00535F29" w:rsidRDefault="00000000">
            <w:r>
              <w:rPr>
                <w:color w:val="000000"/>
                <w:sz w:val="21"/>
                <w:szCs w:val="21"/>
              </w:rPr>
              <w:t>UK: Radio Equipment Regs / UKCA; EU: RED / CE; US: FCC Part 15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184B" w14:textId="77777777" w:rsidR="00535F29" w:rsidRDefault="00000000">
            <w:r>
              <w:rPr>
                <w:color w:val="000000"/>
                <w:sz w:val="21"/>
                <w:szCs w:val="21"/>
              </w:rPr>
              <w:t>The 2.4 GHz radio is an intentional radiator and typically needs type approval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C100" w14:textId="77777777" w:rsidR="00535F29" w:rsidRDefault="00000000">
            <w:r>
              <w:rPr>
                <w:color w:val="000000"/>
                <w:sz w:val="21"/>
                <w:szCs w:val="21"/>
              </w:rPr>
              <w:t>Not yet tested</w:t>
            </w:r>
          </w:p>
        </w:tc>
      </w:tr>
      <w:tr w:rsidR="00535F29" w14:paraId="3C48E4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9FB4" w14:textId="77777777" w:rsidR="00535F29" w:rsidRDefault="00000000">
            <w:r>
              <w:rPr>
                <w:color w:val="000000"/>
                <w:sz w:val="21"/>
                <w:szCs w:val="21"/>
              </w:rPr>
              <w:t>RF exposure near the body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90E8" w14:textId="77777777" w:rsidR="00535F29" w:rsidRDefault="00000000">
            <w:r>
              <w:rPr>
                <w:color w:val="000000"/>
                <w:sz w:val="21"/>
                <w:szCs w:val="21"/>
              </w:rPr>
              <w:t>ICNIRP guidelines / SAR-style assessment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D1049" w14:textId="77777777" w:rsidR="00535F29" w:rsidRDefault="00000000">
            <w:r>
              <w:rPr>
                <w:color w:val="000000"/>
                <w:sz w:val="21"/>
                <w:szCs w:val="21"/>
              </w:rPr>
              <w:t>Device is worn on the head; near-body exposure limits can apply even at low transmit power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B209" w14:textId="77777777" w:rsidR="00535F29" w:rsidRDefault="00000000">
            <w:r>
              <w:rPr>
                <w:color w:val="000000"/>
                <w:sz w:val="21"/>
                <w:szCs w:val="21"/>
              </w:rPr>
              <w:t>Not yet assessed</w:t>
            </w:r>
          </w:p>
        </w:tc>
      </w:tr>
      <w:tr w:rsidR="00535F29" w14:paraId="722C0C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8608F" w14:textId="77777777" w:rsidR="00535F29" w:rsidRDefault="00000000">
            <w:r>
              <w:rPr>
                <w:color w:val="000000"/>
                <w:sz w:val="21"/>
                <w:szCs w:val="21"/>
              </w:rPr>
              <w:t>Battery safety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1F78" w14:textId="77777777" w:rsidR="00535F29" w:rsidRDefault="00000000">
            <w:r>
              <w:rPr>
                <w:color w:val="000000"/>
                <w:sz w:val="21"/>
                <w:szCs w:val="21"/>
              </w:rPr>
              <w:t>IEC 62133-2 (cell/pack safety); UN 38.3 (transport)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3069" w14:textId="77777777" w:rsidR="00535F29" w:rsidRDefault="00000000">
            <w:r>
              <w:rPr>
                <w:color w:val="000000"/>
                <w:sz w:val="21"/>
                <w:szCs w:val="21"/>
              </w:rPr>
              <w:t>Uses a fast-charge LTO cell worn close to the face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029C" w14:textId="77777777" w:rsidR="00535F29" w:rsidRDefault="00000000">
            <w:r>
              <w:rPr>
                <w:color w:val="000000"/>
                <w:sz w:val="21"/>
                <w:szCs w:val="21"/>
              </w:rPr>
              <w:t>Not yet tested</w:t>
            </w:r>
          </w:p>
        </w:tc>
      </w:tr>
      <w:tr w:rsidR="00535F29" w14:paraId="2302BE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AEBB" w14:textId="77777777" w:rsidR="00535F29" w:rsidRDefault="00000000">
            <w:r>
              <w:rPr>
                <w:color w:val="000000"/>
                <w:sz w:val="21"/>
                <w:szCs w:val="21"/>
              </w:rPr>
              <w:t>Electrical / thermal safety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0058" w14:textId="77777777" w:rsidR="00535F29" w:rsidRDefault="00000000">
            <w:r>
              <w:rPr>
                <w:color w:val="000000"/>
                <w:sz w:val="21"/>
                <w:szCs w:val="21"/>
              </w:rPr>
              <w:t>IEC 62368-1 (or IEC 60950-1 legacy)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C0398" w14:textId="77777777" w:rsidR="00535F29" w:rsidRDefault="00000000">
            <w:r>
              <w:rPr>
                <w:color w:val="000000"/>
                <w:sz w:val="21"/>
                <w:szCs w:val="21"/>
              </w:rPr>
              <w:t>General consumer product electrical safety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2869B" w14:textId="77777777" w:rsidR="00535F29" w:rsidRDefault="00000000">
            <w:r>
              <w:rPr>
                <w:color w:val="000000"/>
                <w:sz w:val="21"/>
                <w:szCs w:val="21"/>
              </w:rPr>
              <w:t>Not yet assessed</w:t>
            </w:r>
          </w:p>
        </w:tc>
      </w:tr>
      <w:tr w:rsidR="00535F29" w14:paraId="0DBECB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223D0" w14:textId="77777777" w:rsidR="00535F29" w:rsidRDefault="00000000">
            <w:r>
              <w:rPr>
                <w:color w:val="000000"/>
                <w:sz w:val="21"/>
                <w:szCs w:val="21"/>
              </w:rPr>
              <w:t>Materials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C611" w14:textId="77777777" w:rsidR="00535F29" w:rsidRDefault="00000000">
            <w:r>
              <w:rPr>
                <w:color w:val="000000"/>
                <w:sz w:val="21"/>
                <w:szCs w:val="21"/>
              </w:rPr>
              <w:t>RoHS; REACH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5C68" w14:textId="77777777" w:rsidR="00535F29" w:rsidRDefault="00000000">
            <w:r>
              <w:rPr>
                <w:color w:val="000000"/>
                <w:sz w:val="21"/>
                <w:szCs w:val="21"/>
              </w:rPr>
              <w:t>Standard requirement for electronics sold in the UK/EU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E0A3" w14:textId="77777777" w:rsidR="00535F29" w:rsidRDefault="00000000">
            <w:r>
              <w:rPr>
                <w:color w:val="000000"/>
                <w:sz w:val="21"/>
                <w:szCs w:val="21"/>
              </w:rPr>
              <w:t>Not yet assessed</w:t>
            </w:r>
          </w:p>
        </w:tc>
      </w:tr>
      <w:tr w:rsidR="00535F29" w14:paraId="4D6BCC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1676" w14:textId="77777777" w:rsidR="00535F29" w:rsidRDefault="00000000">
            <w:r>
              <w:rPr>
                <w:color w:val="000000"/>
                <w:sz w:val="21"/>
                <w:szCs w:val="21"/>
              </w:rPr>
              <w:t>End-of-life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9B29" w14:textId="77777777" w:rsidR="00535F29" w:rsidRDefault="00000000">
            <w:r>
              <w:rPr>
                <w:color w:val="000000"/>
                <w:sz w:val="21"/>
                <w:szCs w:val="21"/>
              </w:rPr>
              <w:t>WEEE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5C1F" w14:textId="77777777" w:rsidR="00535F29" w:rsidRDefault="00000000">
            <w:proofErr w:type="gramStart"/>
            <w:r>
              <w:rPr>
                <w:color w:val="000000"/>
                <w:sz w:val="21"/>
                <w:szCs w:val="21"/>
              </w:rPr>
              <w:t>Producer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take-back and labelling obligations for electronic accessories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9DE23" w14:textId="77777777" w:rsidR="00535F29" w:rsidRDefault="00000000">
            <w:r>
              <w:rPr>
                <w:color w:val="000000"/>
                <w:sz w:val="21"/>
                <w:szCs w:val="21"/>
              </w:rPr>
              <w:t>Not yet assessed</w:t>
            </w:r>
          </w:p>
        </w:tc>
      </w:tr>
      <w:tr w:rsidR="00535F29" w14:paraId="5D7D1A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C747" w14:textId="77777777" w:rsidR="00535F29" w:rsidRDefault="00000000">
            <w:r>
              <w:rPr>
                <w:color w:val="000000"/>
                <w:sz w:val="21"/>
                <w:szCs w:val="21"/>
              </w:rPr>
              <w:t>Data protection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CFE7" w14:textId="77777777" w:rsidR="00535F29" w:rsidRDefault="00000000">
            <w:r>
              <w:rPr>
                <w:color w:val="000000"/>
                <w:sz w:val="21"/>
                <w:szCs w:val="21"/>
              </w:rPr>
              <w:t>UK GDPR / EU GDPR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993FB" w14:textId="77777777" w:rsidR="00535F29" w:rsidRDefault="00000000">
            <w:r>
              <w:rPr>
                <w:color w:val="000000"/>
                <w:sz w:val="21"/>
                <w:szCs w:val="21"/>
              </w:rPr>
              <w:t>Gaze data may qualify as biometric or special-category data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ECD76" w14:textId="77777777" w:rsidR="00535F29" w:rsidRDefault="00000000">
            <w:r>
              <w:rPr>
                <w:color w:val="000000"/>
                <w:sz w:val="21"/>
                <w:szCs w:val="21"/>
              </w:rPr>
              <w:t>See Section 5</w:t>
            </w:r>
          </w:p>
        </w:tc>
      </w:tr>
    </w:tbl>
    <w:p w14:paraId="236BE3D3" w14:textId="77777777" w:rsidR="00535F29" w:rsidRDefault="00000000">
      <w:pPr>
        <w:pBdr>
          <w:left w:val="single" w:sz="12" w:space="8" w:color="C00000"/>
        </w:pBdr>
        <w:spacing w:before="80" w:after="240"/>
        <w:ind w:left="120"/>
      </w:pPr>
      <w:r>
        <w:rPr>
          <w:i/>
          <w:iCs/>
          <w:color w:val="C00000"/>
          <w:sz w:val="21"/>
          <w:szCs w:val="21"/>
        </w:rPr>
        <w:t xml:space="preserve">Engage an accredited test lab and qualified legal counsel to confirm which obligations </w:t>
      </w:r>
      <w:proofErr w:type="gramStart"/>
      <w:r>
        <w:rPr>
          <w:i/>
          <w:iCs/>
          <w:color w:val="C00000"/>
          <w:sz w:val="21"/>
          <w:szCs w:val="21"/>
        </w:rPr>
        <w:t>actually apply</w:t>
      </w:r>
      <w:proofErr w:type="gramEnd"/>
      <w:r>
        <w:rPr>
          <w:i/>
          <w:iCs/>
          <w:color w:val="C00000"/>
          <w:sz w:val="21"/>
          <w:szCs w:val="21"/>
        </w:rPr>
        <w:t xml:space="preserve"> before sale, particularly once the final intended use (Section 2) is locked in.</w:t>
      </w:r>
    </w:p>
    <w:p w14:paraId="7D0FE4C6" w14:textId="77777777" w:rsidR="00535F29" w:rsidRDefault="00000000">
      <w:pPr>
        <w:pStyle w:val="Heading1"/>
      </w:pPr>
      <w:r>
        <w:t>5. Data Privacy &amp; Biometric Data Considerations</w:t>
      </w:r>
    </w:p>
    <w:p w14:paraId="65C878F0" w14:textId="77777777" w:rsidR="00535F29" w:rsidRDefault="00000000">
      <w:pPr>
        <w:pStyle w:val="ListParagraph"/>
        <w:numPr>
          <w:ilvl w:val="0"/>
          <w:numId w:val="2"/>
        </w:numPr>
        <w:spacing w:after="80"/>
      </w:pPr>
      <w:r>
        <w:t>Gaze-tracking data can reveal sensitive information about a person (attention patterns, and potentially health-related signals</w:t>
      </w:r>
      <w:proofErr w:type="gramStart"/>
      <w:r>
        <w:t>), and</w:t>
      </w:r>
      <w:proofErr w:type="gramEnd"/>
      <w:r>
        <w:t xml:space="preserve"> may be treated as biometric data under data protection law if it is used to identify an individual.</w:t>
      </w:r>
    </w:p>
    <w:p w14:paraId="56D47683" w14:textId="77777777" w:rsidR="00535F29" w:rsidRDefault="00000000">
      <w:pPr>
        <w:pStyle w:val="ListParagraph"/>
        <w:numPr>
          <w:ilvl w:val="0"/>
          <w:numId w:val="2"/>
        </w:numPr>
        <w:spacing w:after="80"/>
      </w:pPr>
      <w:r>
        <w:t>A privacy-supportive design choice already in place: the satellite extracts X/Y coordinates on-chip and never transmits raw imagery, which limits what is exposed over the wireless link.</w:t>
      </w:r>
    </w:p>
    <w:p w14:paraId="2FD36BF0" w14:textId="77777777" w:rsidR="00535F29" w:rsidRDefault="00000000">
      <w:pPr>
        <w:pStyle w:val="ListParagraph"/>
        <w:numPr>
          <w:ilvl w:val="0"/>
          <w:numId w:val="2"/>
        </w:numPr>
        <w:spacing w:after="80"/>
      </w:pPr>
      <w:r>
        <w:t>Recommended before launch: a Data Protection Impact Assessment (DPIA), a documented data retention and use policy for any companion app or storage, and a clear justification if any gaze data leaves the device (for example, to an app or cloud service).</w:t>
      </w:r>
    </w:p>
    <w:p w14:paraId="5CE0A2B0" w14:textId="77777777" w:rsidR="00535F29" w:rsidRDefault="00000000">
      <w:pPr>
        <w:pStyle w:val="ListParagraph"/>
        <w:numPr>
          <w:ilvl w:val="0"/>
          <w:numId w:val="2"/>
        </w:numPr>
        <w:spacing w:after="80"/>
      </w:pPr>
      <w:r>
        <w:t xml:space="preserve">Encryption: the link uses AES-128. The key-provisioning method (on-chip TRNG-generated session keys vs. a static shared key) needs to be finalized and verified in </w:t>
      </w:r>
      <w:r>
        <w:lastRenderedPageBreak/>
        <w:t>code review — “no hardcoded key” is currently a design intent, not yet a confirmed implementation.</w:t>
      </w:r>
    </w:p>
    <w:p w14:paraId="30CE253C" w14:textId="77777777" w:rsidR="00535F29" w:rsidRDefault="00000000">
      <w:pPr>
        <w:pStyle w:val="Heading1"/>
      </w:pPr>
      <w:r>
        <w:t>6. Safety Risk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340"/>
        <w:gridCol w:w="3320"/>
      </w:tblGrid>
      <w:tr w:rsidR="00535F29" w14:paraId="6F5149E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4CD4" w14:textId="77777777" w:rsidR="00535F29" w:rsidRDefault="00000000">
            <w:r>
              <w:rPr>
                <w:b/>
                <w:bCs/>
                <w:color w:val="FFFFFF"/>
                <w:sz w:val="21"/>
                <w:szCs w:val="21"/>
              </w:rPr>
              <w:t>Risk</w:t>
            </w:r>
          </w:p>
        </w:tc>
        <w:tc>
          <w:tcPr>
            <w:tcW w:w="3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5FA5" w14:textId="77777777" w:rsidR="00535F29" w:rsidRDefault="00000000">
            <w:r>
              <w:rPr>
                <w:b/>
                <w:bCs/>
                <w:color w:val="FFFFFF"/>
                <w:sz w:val="21"/>
                <w:szCs w:val="21"/>
              </w:rPr>
              <w:t>Current design mitigation</w:t>
            </w:r>
          </w:p>
        </w:tc>
        <w:tc>
          <w:tcPr>
            <w:tcW w:w="3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115E1" w14:textId="77777777" w:rsidR="00535F29" w:rsidRDefault="00000000">
            <w:r>
              <w:rPr>
                <w:b/>
                <w:bCs/>
                <w:color w:val="FFFFFF"/>
                <w:sz w:val="21"/>
                <w:szCs w:val="21"/>
              </w:rPr>
              <w:t>Residual risk / open action</w:t>
            </w:r>
          </w:p>
        </w:tc>
      </w:tr>
      <w:tr w:rsidR="00535F29" w14:paraId="2BBCD39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215F" w14:textId="77777777" w:rsidR="00535F29" w:rsidRDefault="00000000">
            <w:r>
              <w:rPr>
                <w:color w:val="000000"/>
                <w:sz w:val="21"/>
                <w:szCs w:val="21"/>
              </w:rPr>
              <w:t>Battery thermal event during fast charge</w:t>
            </w:r>
          </w:p>
        </w:tc>
        <w:tc>
          <w:tcPr>
            <w:tcW w:w="3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8EAE4" w14:textId="77777777" w:rsidR="00535F29" w:rsidRDefault="00000000">
            <w:r>
              <w:rPr>
                <w:color w:val="000000"/>
                <w:sz w:val="21"/>
                <w:szCs w:val="21"/>
              </w:rPr>
              <w:t>LTO chemistry tolerates high charge rates better than standard LiPo</w:t>
            </w:r>
          </w:p>
        </w:tc>
        <w:tc>
          <w:tcPr>
            <w:tcW w:w="3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7FB33" w14:textId="77777777" w:rsidR="00535F29" w:rsidRDefault="00000000">
            <w:r>
              <w:rPr>
                <w:color w:val="000000"/>
                <w:sz w:val="21"/>
                <w:szCs w:val="21"/>
              </w:rPr>
              <w:t>Validate with cell-level abuse testing before production</w:t>
            </w:r>
          </w:p>
        </w:tc>
      </w:tr>
      <w:tr w:rsidR="00535F29" w14:paraId="219808D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DBEF1" w14:textId="77777777" w:rsidR="00535F29" w:rsidRDefault="00000000">
            <w:r>
              <w:rPr>
                <w:color w:val="000000"/>
                <w:sz w:val="21"/>
                <w:szCs w:val="21"/>
              </w:rPr>
              <w:t>RF exposure near eyes/face</w:t>
            </w:r>
          </w:p>
        </w:tc>
        <w:tc>
          <w:tcPr>
            <w:tcW w:w="3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E5C9" w14:textId="77777777" w:rsidR="00535F29" w:rsidRDefault="00000000">
            <w:r>
              <w:rPr>
                <w:color w:val="000000"/>
                <w:sz w:val="21"/>
                <w:szCs w:val="21"/>
              </w:rPr>
              <w:t>Default low transmit power when the mainboard is nearby; power only increases when needed for range</w:t>
            </w:r>
          </w:p>
        </w:tc>
        <w:tc>
          <w:tcPr>
            <w:tcW w:w="3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63FBC" w14:textId="77777777" w:rsidR="00535F29" w:rsidRDefault="00000000">
            <w:r>
              <w:rPr>
                <w:color w:val="000000"/>
                <w:sz w:val="21"/>
                <w:szCs w:val="21"/>
              </w:rPr>
              <w:t>Formal RF exposure assessment not yet performed</w:t>
            </w:r>
          </w:p>
        </w:tc>
      </w:tr>
      <w:tr w:rsidR="00535F29" w14:paraId="1DCA965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79EAE" w14:textId="77777777" w:rsidR="00535F29" w:rsidRDefault="00000000">
            <w:r>
              <w:rPr>
                <w:color w:val="000000"/>
                <w:sz w:val="21"/>
                <w:szCs w:val="21"/>
              </w:rPr>
              <w:t>Mechanical detachment from glasses</w:t>
            </w:r>
          </w:p>
        </w:tc>
        <w:tc>
          <w:tcPr>
            <w:tcW w:w="3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F681B" w14:textId="77777777" w:rsidR="00535F29" w:rsidRDefault="00000000">
            <w:r>
              <w:rPr>
                <w:color w:val="000000"/>
                <w:sz w:val="21"/>
                <w:szCs w:val="21"/>
              </w:rPr>
              <w:t>Attachment method not yet finalized</w:t>
            </w:r>
          </w:p>
        </w:tc>
        <w:tc>
          <w:tcPr>
            <w:tcW w:w="3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9A70D" w14:textId="77777777" w:rsidR="00535F29" w:rsidRDefault="00000000">
            <w:r>
              <w:rPr>
                <w:color w:val="000000"/>
                <w:sz w:val="21"/>
                <w:szCs w:val="21"/>
              </w:rPr>
              <w:t>Define attachment method and run mechanical fatigue testing</w:t>
            </w:r>
          </w:p>
        </w:tc>
      </w:tr>
      <w:tr w:rsidR="00535F29" w14:paraId="4D93001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0BFA" w14:textId="77777777" w:rsidR="00535F29" w:rsidRDefault="00000000">
            <w:proofErr w:type="gramStart"/>
            <w:r>
              <w:rPr>
                <w:color w:val="000000"/>
                <w:sz w:val="21"/>
                <w:szCs w:val="21"/>
              </w:rPr>
              <w:t>Small-parts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/ ingress hazard</w:t>
            </w:r>
          </w:p>
        </w:tc>
        <w:tc>
          <w:tcPr>
            <w:tcW w:w="3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37DBE" w14:textId="77777777" w:rsidR="00535F29" w:rsidRDefault="00000000">
            <w:r>
              <w:rPr>
                <w:color w:val="000000"/>
                <w:sz w:val="21"/>
                <w:szCs w:val="21"/>
              </w:rPr>
              <w:t>Sealed enclosure intended</w:t>
            </w:r>
          </w:p>
        </w:tc>
        <w:tc>
          <w:tcPr>
            <w:tcW w:w="3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BA8AF" w14:textId="77777777" w:rsidR="00535F29" w:rsidRDefault="00000000">
            <w:r>
              <w:rPr>
                <w:color w:val="000000"/>
                <w:sz w:val="21"/>
                <w:szCs w:val="21"/>
              </w:rPr>
              <w:t>Confirm enclosure design and ingress protection rating</w:t>
            </w:r>
          </w:p>
        </w:tc>
      </w:tr>
      <w:tr w:rsidR="00535F29" w14:paraId="4462448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65263" w14:textId="77777777" w:rsidR="00535F29" w:rsidRDefault="00000000">
            <w:r>
              <w:rPr>
                <w:color w:val="000000"/>
                <w:sz w:val="21"/>
                <w:szCs w:val="21"/>
              </w:rPr>
              <w:t>Heat against skin at the nose bridge</w:t>
            </w:r>
          </w:p>
        </w:tc>
        <w:tc>
          <w:tcPr>
            <w:tcW w:w="3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5B03" w14:textId="77777777" w:rsidR="00535F29" w:rsidRDefault="00000000">
            <w:r>
              <w:rPr>
                <w:color w:val="000000"/>
                <w:sz w:val="21"/>
                <w:szCs w:val="21"/>
              </w:rPr>
              <w:t>Low average current draw target (≈1.5 mA) keeps the module cool</w:t>
            </w:r>
          </w:p>
        </w:tc>
        <w:tc>
          <w:tcPr>
            <w:tcW w:w="3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3AAA" w14:textId="77777777" w:rsidR="00535F29" w:rsidRDefault="00000000">
            <w:r>
              <w:rPr>
                <w:color w:val="000000"/>
                <w:sz w:val="21"/>
                <w:szCs w:val="21"/>
              </w:rPr>
              <w:t>Confirm with thermal testing once the gaze sensor is finalized</w:t>
            </w:r>
          </w:p>
        </w:tc>
      </w:tr>
    </w:tbl>
    <w:p w14:paraId="08ECC94A" w14:textId="77777777" w:rsidR="00535F29" w:rsidRDefault="00000000">
      <w:pPr>
        <w:pStyle w:val="Heading1"/>
      </w:pPr>
      <w:r>
        <w:t>7. Security Considerations</w:t>
      </w:r>
    </w:p>
    <w:p w14:paraId="7EF2DD37" w14:textId="77777777" w:rsidR="00535F29" w:rsidRDefault="00000000">
      <w:pPr>
        <w:pStyle w:val="ListParagraph"/>
        <w:numPr>
          <w:ilvl w:val="0"/>
          <w:numId w:val="2"/>
        </w:numPr>
        <w:spacing w:after="80"/>
      </w:pPr>
      <w:r>
        <w:t>Wireless link is encrypted using AES-128.</w:t>
      </w:r>
    </w:p>
    <w:p w14:paraId="461D962B" w14:textId="77777777" w:rsidR="00535F29" w:rsidRDefault="00000000">
      <w:pPr>
        <w:pStyle w:val="ListParagraph"/>
        <w:numPr>
          <w:ilvl w:val="0"/>
          <w:numId w:val="2"/>
        </w:numPr>
        <w:spacing w:after="80"/>
      </w:pPr>
      <w:r>
        <w:t>No firmware-hardcoded keys is a stated design goal; this needs implementation and code review to confirm before audit sign-off.</w:t>
      </w:r>
    </w:p>
    <w:p w14:paraId="7816CDF4" w14:textId="77777777" w:rsidR="00535F29" w:rsidRDefault="00000000">
      <w:pPr>
        <w:pStyle w:val="ListParagraph"/>
        <w:numPr>
          <w:ilvl w:val="0"/>
          <w:numId w:val="2"/>
        </w:numPr>
        <w:spacing w:after="80"/>
      </w:pPr>
      <w:r>
        <w:t>Firmware update path (over-the-air or wired) is not yet defined. A signed-firmware update mechanism is recommended to prevent unauthorized firmware on a body-worn device.</w:t>
      </w:r>
    </w:p>
    <w:p w14:paraId="1DE7FDC8" w14:textId="77777777" w:rsidR="00535F29" w:rsidRDefault="00000000">
      <w:pPr>
        <w:pStyle w:val="Heading1"/>
      </w:pPr>
      <w:r>
        <w:t>8. Quality &amp; Reliability Notes</w:t>
      </w:r>
    </w:p>
    <w:p w14:paraId="67FFAA1C" w14:textId="77777777" w:rsidR="00535F29" w:rsidRDefault="00000000">
      <w:pPr>
        <w:spacing w:after="160"/>
      </w:pPr>
      <w:r>
        <w:t>Headline claims that need formal validation before any audit sign-off:</w:t>
      </w:r>
    </w:p>
    <w:p w14:paraId="562DE6D0" w14:textId="77777777" w:rsidR="00535F29" w:rsidRDefault="00000000">
      <w:pPr>
        <w:pStyle w:val="ListParagraph"/>
        <w:numPr>
          <w:ilvl w:val="0"/>
          <w:numId w:val="2"/>
        </w:numPr>
        <w:spacing w:after="80"/>
      </w:pPr>
      <w:r>
        <w:t>48-hour runtime per charge — currently a calculated estimate, not a measured result.</w:t>
      </w:r>
    </w:p>
    <w:p w14:paraId="39FC8FF5" w14:textId="77777777" w:rsidR="00535F29" w:rsidRDefault="00000000">
      <w:pPr>
        <w:pStyle w:val="ListParagraph"/>
        <w:numPr>
          <w:ilvl w:val="0"/>
          <w:numId w:val="2"/>
        </w:numPr>
        <w:spacing w:after="80"/>
      </w:pPr>
      <w:r>
        <w:t>≤10-minute full recharge — currently a calculated estimate, not a measured result.</w:t>
      </w:r>
    </w:p>
    <w:p w14:paraId="292B6E0A" w14:textId="77777777" w:rsidR="00535F29" w:rsidRDefault="00000000">
      <w:pPr>
        <w:spacing w:after="160"/>
      </w:pPr>
      <w:r>
        <w:t xml:space="preserve">Recommended test plan: battery cycle-life testing, real-world RF range testing across representative home layouts, and </w:t>
      </w:r>
      <w:proofErr w:type="spellStart"/>
      <w:r>
        <w:t>everyday</w:t>
      </w:r>
      <w:proofErr w:type="spellEnd"/>
      <w:r>
        <w:t>-wear environmental testing (moisture/sweat exposure, drop testing for the nose-bridge module).</w:t>
      </w:r>
    </w:p>
    <w:p w14:paraId="02294CC7" w14:textId="77777777" w:rsidR="00535F29" w:rsidRDefault="00000000">
      <w:pPr>
        <w:pStyle w:val="Heading1"/>
      </w:pPr>
      <w:r>
        <w:t>9. Open Items Before Audit Sign-Off</w:t>
      </w:r>
    </w:p>
    <w:p w14:paraId="05732B4A" w14:textId="77777777" w:rsidR="00535F29" w:rsidRDefault="00000000">
      <w:pPr>
        <w:pStyle w:val="ListParagraph"/>
        <w:numPr>
          <w:ilvl w:val="0"/>
          <w:numId w:val="2"/>
        </w:numPr>
        <w:spacing w:after="80"/>
      </w:pPr>
      <w:r>
        <w:t>Formally define the intended use statement (this affects regulatory classification — see Section 2).</w:t>
      </w:r>
    </w:p>
    <w:p w14:paraId="2E5063D1" w14:textId="77777777" w:rsidR="00535F29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Complete a DPIA covering gaze-data handling.</w:t>
      </w:r>
    </w:p>
    <w:p w14:paraId="5D1220A8" w14:textId="77777777" w:rsidR="00535F29" w:rsidRDefault="00000000">
      <w:pPr>
        <w:pStyle w:val="ListParagraph"/>
        <w:numPr>
          <w:ilvl w:val="0"/>
          <w:numId w:val="2"/>
        </w:numPr>
        <w:spacing w:after="80"/>
      </w:pPr>
      <w:r>
        <w:t>Finalize the gaze sensor selection and re-validate the power/thermal budget.</w:t>
      </w:r>
    </w:p>
    <w:p w14:paraId="1B7BB286" w14:textId="77777777" w:rsidR="00535F29" w:rsidRDefault="00000000">
      <w:pPr>
        <w:pStyle w:val="ListParagraph"/>
        <w:numPr>
          <w:ilvl w:val="0"/>
          <w:numId w:val="2"/>
        </w:numPr>
        <w:spacing w:after="80"/>
      </w:pPr>
      <w:r>
        <w:t>Commission formal RF emissions and exposure testing once a working prototype exists.</w:t>
      </w:r>
    </w:p>
    <w:p w14:paraId="737C869C" w14:textId="77777777" w:rsidR="00535F29" w:rsidRDefault="00000000">
      <w:pPr>
        <w:pStyle w:val="ListParagraph"/>
        <w:numPr>
          <w:ilvl w:val="0"/>
          <w:numId w:val="2"/>
        </w:numPr>
        <w:spacing w:after="80"/>
      </w:pPr>
      <w:r>
        <w:t>Commission battery safety testing (IEC 62133-2 / UN 38.3) on the chosen cell.</w:t>
      </w:r>
    </w:p>
    <w:p w14:paraId="0B44F6E7" w14:textId="77777777" w:rsidR="00535F29" w:rsidRDefault="00000000">
      <w:pPr>
        <w:pStyle w:val="ListParagraph"/>
        <w:numPr>
          <w:ilvl w:val="0"/>
          <w:numId w:val="2"/>
        </w:numPr>
        <w:spacing w:after="80"/>
      </w:pPr>
      <w:r>
        <w:t>Define and implement the firmware key-management and update-signing approach.</w:t>
      </w:r>
    </w:p>
    <w:p w14:paraId="6FC0A281" w14:textId="77777777" w:rsidR="00535F29" w:rsidRDefault="00000000">
      <w:pPr>
        <w:pStyle w:val="Heading1"/>
      </w:pPr>
      <w:r>
        <w:t>10. 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2880"/>
        <w:gridCol w:w="3280"/>
      </w:tblGrid>
      <w:tr w:rsidR="00535F29" w14:paraId="11162E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71D9B" w14:textId="77777777" w:rsidR="00535F29" w:rsidRDefault="00000000">
            <w:r>
              <w:rPr>
                <w:b/>
                <w:bCs/>
                <w:color w:val="FFFFFF"/>
                <w:sz w:val="21"/>
                <w:szCs w:val="21"/>
              </w:rPr>
              <w:t>Version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7AF22" w14:textId="77777777" w:rsidR="00535F29" w:rsidRDefault="00000000">
            <w:r>
              <w:rPr>
                <w:b/>
                <w:bCs/>
                <w:color w:val="FFFFFF"/>
                <w:sz w:val="21"/>
                <w:szCs w:val="21"/>
              </w:rPr>
              <w:t>Date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66D71" w14:textId="77777777" w:rsidR="00535F29" w:rsidRDefault="00000000">
            <w:r>
              <w:rPr>
                <w:b/>
                <w:bCs/>
                <w:color w:val="FFFFFF"/>
                <w:sz w:val="21"/>
                <w:szCs w:val="21"/>
              </w:rPr>
              <w:t>Author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14378" w14:textId="77777777" w:rsidR="00535F29" w:rsidRDefault="00000000">
            <w:r>
              <w:rPr>
                <w:b/>
                <w:bCs/>
                <w:color w:val="FFFFFF"/>
                <w:sz w:val="21"/>
                <w:szCs w:val="21"/>
              </w:rPr>
              <w:t>Change description</w:t>
            </w:r>
          </w:p>
        </w:tc>
      </w:tr>
      <w:tr w:rsidR="00535F29" w14:paraId="4A5CF8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CD48" w14:textId="77777777" w:rsidR="00535F29" w:rsidRDefault="00000000">
            <w:r>
              <w:rPr>
                <w:color w:val="000000"/>
                <w:sz w:val="21"/>
                <w:szCs w:val="21"/>
              </w:rPr>
              <w:t>v0.1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312BA" w14:textId="77777777" w:rsidR="00535F29" w:rsidRDefault="00000000">
            <w:r>
              <w:rPr>
                <w:color w:val="000000"/>
                <w:sz w:val="21"/>
                <w:szCs w:val="21"/>
              </w:rPr>
              <w:t>19 June 2026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6607" w14:textId="77777777" w:rsidR="00535F29" w:rsidRDefault="00000000">
            <w:r>
              <w:rPr>
                <w:color w:val="000000"/>
                <w:sz w:val="21"/>
                <w:szCs w:val="21"/>
              </w:rPr>
              <w:t>[Name]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E925" w14:textId="77777777" w:rsidR="00535F29" w:rsidRDefault="00000000">
            <w:r>
              <w:rPr>
                <w:color w:val="000000"/>
                <w:sz w:val="21"/>
                <w:szCs w:val="21"/>
              </w:rPr>
              <w:t>Initial draft for internal audit review</w:t>
            </w:r>
          </w:p>
        </w:tc>
      </w:tr>
    </w:tbl>
    <w:p w14:paraId="6BBCBC38" w14:textId="77777777" w:rsidR="00535F29" w:rsidRDefault="00000000">
      <w:pPr>
        <w:pStyle w:val="Heading1"/>
      </w:pPr>
      <w:r>
        <w:t>11. Approval</w:t>
      </w:r>
    </w:p>
    <w:p w14:paraId="428D9319" w14:textId="77777777" w:rsidR="00535F29" w:rsidRDefault="00000000">
      <w:pPr>
        <w:tabs>
          <w:tab w:val="left" w:pos="4513"/>
        </w:tabs>
        <w:spacing w:after="360"/>
      </w:pPr>
      <w:r>
        <w:rPr>
          <w:b/>
          <w:bCs/>
        </w:rPr>
        <w:t>Prepared by:</w:t>
      </w:r>
      <w:r>
        <w:t xml:space="preserve">  ___________________________</w:t>
      </w:r>
      <w:r>
        <w:tab/>
        <w:t>Date:  ___________________</w:t>
      </w:r>
    </w:p>
    <w:p w14:paraId="4C510F81" w14:textId="77777777" w:rsidR="00535F29" w:rsidRDefault="00000000">
      <w:pPr>
        <w:tabs>
          <w:tab w:val="left" w:pos="4513"/>
        </w:tabs>
        <w:spacing w:after="360"/>
      </w:pPr>
      <w:r>
        <w:rPr>
          <w:b/>
          <w:bCs/>
        </w:rPr>
        <w:t>Reviewed by (technical):</w:t>
      </w:r>
      <w:r>
        <w:t xml:space="preserve">  ___________________________</w:t>
      </w:r>
      <w:r>
        <w:tab/>
        <w:t>Date:  ___________________</w:t>
      </w:r>
    </w:p>
    <w:p w14:paraId="5CCCB781" w14:textId="77777777" w:rsidR="00535F29" w:rsidRDefault="00000000">
      <w:pPr>
        <w:tabs>
          <w:tab w:val="left" w:pos="4513"/>
        </w:tabs>
        <w:spacing w:after="360"/>
      </w:pPr>
      <w:r>
        <w:rPr>
          <w:b/>
          <w:bCs/>
        </w:rPr>
        <w:t>Reviewed by (compliance/legal):</w:t>
      </w:r>
      <w:r>
        <w:t xml:space="preserve">  ___________________________</w:t>
      </w:r>
      <w:r>
        <w:tab/>
        <w:t>Date:  ___________________</w:t>
      </w:r>
    </w:p>
    <w:p w14:paraId="34A8C26E" w14:textId="77777777" w:rsidR="00535F29" w:rsidRDefault="00000000">
      <w:pPr>
        <w:tabs>
          <w:tab w:val="left" w:pos="4513"/>
        </w:tabs>
        <w:spacing w:after="360"/>
      </w:pPr>
      <w:r>
        <w:rPr>
          <w:b/>
          <w:bCs/>
        </w:rPr>
        <w:t>Approved by:</w:t>
      </w:r>
      <w:r>
        <w:t xml:space="preserve">  ___________________________</w:t>
      </w:r>
      <w:r>
        <w:tab/>
        <w:t>Date:  ___________________</w:t>
      </w:r>
    </w:p>
    <w:sectPr w:rsidR="00535F2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F5370" w14:textId="77777777" w:rsidR="00DD3B63" w:rsidRDefault="00DD3B63">
      <w:r>
        <w:separator/>
      </w:r>
    </w:p>
  </w:endnote>
  <w:endnote w:type="continuationSeparator" w:id="0">
    <w:p w14:paraId="098D2BB2" w14:textId="77777777" w:rsidR="00DD3B63" w:rsidRDefault="00DD3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C0A2D" w14:textId="77777777" w:rsidR="00535F29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008E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54250" w14:textId="77777777" w:rsidR="00DD3B63" w:rsidRDefault="00DD3B63">
      <w:r>
        <w:separator/>
      </w:r>
    </w:p>
  </w:footnote>
  <w:footnote w:type="continuationSeparator" w:id="0">
    <w:p w14:paraId="2FAC28FA" w14:textId="77777777" w:rsidR="00DD3B63" w:rsidRDefault="00DD3B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F80AB" w14:textId="77777777" w:rsidR="00535F29" w:rsidRDefault="00000000">
    <w:proofErr w:type="spellStart"/>
    <w:r>
      <w:rPr>
        <w:color w:val="595959"/>
        <w:sz w:val="16"/>
        <w:szCs w:val="16"/>
      </w:rPr>
      <w:t>ReArm</w:t>
    </w:r>
    <w:proofErr w:type="spellEnd"/>
    <w:r>
      <w:rPr>
        <w:color w:val="595959"/>
        <w:sz w:val="16"/>
        <w:szCs w:val="16"/>
      </w:rPr>
      <w:t xml:space="preserve"> </w:t>
    </w:r>
    <w:proofErr w:type="spellStart"/>
    <w:r>
      <w:rPr>
        <w:color w:val="595959"/>
        <w:sz w:val="16"/>
        <w:szCs w:val="16"/>
      </w:rPr>
      <w:t>Snap’n’Track</w:t>
    </w:r>
    <w:proofErr w:type="spellEnd"/>
    <w:r>
      <w:rPr>
        <w:color w:val="595959"/>
        <w:sz w:val="16"/>
        <w:szCs w:val="16"/>
      </w:rPr>
      <w:t xml:space="preserve"> — Product &amp; Compliance Specification — RST-SPEC-001 v0.1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2DE"/>
    <w:multiLevelType w:val="hybridMultilevel"/>
    <w:tmpl w:val="4EF8F362"/>
    <w:lvl w:ilvl="0" w:tplc="7B1C625A">
      <w:start w:val="1"/>
      <w:numFmt w:val="bullet"/>
      <w:lvlText w:val="•"/>
      <w:lvlJc w:val="left"/>
      <w:pPr>
        <w:ind w:left="720" w:hanging="360"/>
      </w:pPr>
    </w:lvl>
    <w:lvl w:ilvl="1" w:tplc="A00C5640">
      <w:numFmt w:val="decimal"/>
      <w:lvlText w:val=""/>
      <w:lvlJc w:val="left"/>
    </w:lvl>
    <w:lvl w:ilvl="2" w:tplc="3AAAE280">
      <w:numFmt w:val="decimal"/>
      <w:lvlText w:val=""/>
      <w:lvlJc w:val="left"/>
    </w:lvl>
    <w:lvl w:ilvl="3" w:tplc="E826921A">
      <w:numFmt w:val="decimal"/>
      <w:lvlText w:val=""/>
      <w:lvlJc w:val="left"/>
    </w:lvl>
    <w:lvl w:ilvl="4" w:tplc="789098EA">
      <w:numFmt w:val="decimal"/>
      <w:lvlText w:val=""/>
      <w:lvlJc w:val="left"/>
    </w:lvl>
    <w:lvl w:ilvl="5" w:tplc="EF263B56">
      <w:numFmt w:val="decimal"/>
      <w:lvlText w:val=""/>
      <w:lvlJc w:val="left"/>
    </w:lvl>
    <w:lvl w:ilvl="6" w:tplc="ACC6AD24">
      <w:numFmt w:val="decimal"/>
      <w:lvlText w:val=""/>
      <w:lvlJc w:val="left"/>
    </w:lvl>
    <w:lvl w:ilvl="7" w:tplc="E88E2114">
      <w:numFmt w:val="decimal"/>
      <w:lvlText w:val=""/>
      <w:lvlJc w:val="left"/>
    </w:lvl>
    <w:lvl w:ilvl="8" w:tplc="75EE9CFE">
      <w:numFmt w:val="decimal"/>
      <w:lvlText w:val=""/>
      <w:lvlJc w:val="left"/>
    </w:lvl>
  </w:abstractNum>
  <w:abstractNum w:abstractNumId="1" w15:restartNumberingAfterBreak="0">
    <w:nsid w:val="29B304F9"/>
    <w:multiLevelType w:val="hybridMultilevel"/>
    <w:tmpl w:val="69B0035A"/>
    <w:lvl w:ilvl="0" w:tplc="F60001DE">
      <w:start w:val="1"/>
      <w:numFmt w:val="bullet"/>
      <w:lvlText w:val="●"/>
      <w:lvlJc w:val="left"/>
      <w:pPr>
        <w:ind w:left="720" w:hanging="360"/>
      </w:pPr>
    </w:lvl>
    <w:lvl w:ilvl="1" w:tplc="E80488EE">
      <w:start w:val="1"/>
      <w:numFmt w:val="bullet"/>
      <w:lvlText w:val="○"/>
      <w:lvlJc w:val="left"/>
      <w:pPr>
        <w:ind w:left="1440" w:hanging="360"/>
      </w:pPr>
    </w:lvl>
    <w:lvl w:ilvl="2" w:tplc="7200D650">
      <w:start w:val="1"/>
      <w:numFmt w:val="bullet"/>
      <w:lvlText w:val="■"/>
      <w:lvlJc w:val="left"/>
      <w:pPr>
        <w:ind w:left="2160" w:hanging="360"/>
      </w:pPr>
    </w:lvl>
    <w:lvl w:ilvl="3" w:tplc="4E4E862A">
      <w:start w:val="1"/>
      <w:numFmt w:val="bullet"/>
      <w:lvlText w:val="●"/>
      <w:lvlJc w:val="left"/>
      <w:pPr>
        <w:ind w:left="2880" w:hanging="360"/>
      </w:pPr>
    </w:lvl>
    <w:lvl w:ilvl="4" w:tplc="7384F3FC">
      <w:start w:val="1"/>
      <w:numFmt w:val="bullet"/>
      <w:lvlText w:val="○"/>
      <w:lvlJc w:val="left"/>
      <w:pPr>
        <w:ind w:left="3600" w:hanging="360"/>
      </w:pPr>
    </w:lvl>
    <w:lvl w:ilvl="5" w:tplc="A8228E88">
      <w:start w:val="1"/>
      <w:numFmt w:val="bullet"/>
      <w:lvlText w:val="■"/>
      <w:lvlJc w:val="left"/>
      <w:pPr>
        <w:ind w:left="4320" w:hanging="360"/>
      </w:pPr>
    </w:lvl>
    <w:lvl w:ilvl="6" w:tplc="75D85244">
      <w:start w:val="1"/>
      <w:numFmt w:val="bullet"/>
      <w:lvlText w:val="●"/>
      <w:lvlJc w:val="left"/>
      <w:pPr>
        <w:ind w:left="5040" w:hanging="360"/>
      </w:pPr>
    </w:lvl>
    <w:lvl w:ilvl="7" w:tplc="7474E8FE">
      <w:start w:val="1"/>
      <w:numFmt w:val="bullet"/>
      <w:lvlText w:val="●"/>
      <w:lvlJc w:val="left"/>
      <w:pPr>
        <w:ind w:left="5760" w:hanging="360"/>
      </w:pPr>
    </w:lvl>
    <w:lvl w:ilvl="8" w:tplc="082CF8F4">
      <w:start w:val="1"/>
      <w:numFmt w:val="bullet"/>
      <w:lvlText w:val="●"/>
      <w:lvlJc w:val="left"/>
      <w:pPr>
        <w:ind w:left="6480" w:hanging="360"/>
      </w:pPr>
    </w:lvl>
  </w:abstractNum>
  <w:num w:numId="1" w16cid:durableId="773478230">
    <w:abstractNumId w:val="1"/>
    <w:lvlOverride w:ilvl="0">
      <w:startOverride w:val="1"/>
    </w:lvlOverride>
  </w:num>
  <w:num w:numId="2" w16cid:durableId="16159450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F29"/>
    <w:rsid w:val="00103B69"/>
    <w:rsid w:val="00535F29"/>
    <w:rsid w:val="00DD3B63"/>
    <w:rsid w:val="00E0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74B09"/>
  <w15:docId w15:val="{AAAC7FFF-F1EA-48BB-AE70-D125E0257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60" w:after="18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color w:val="1F3864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1115</Words>
  <Characters>6356</Characters>
  <Application>Microsoft Office Word</Application>
  <DocSecurity>0</DocSecurity>
  <Lines>52</Lines>
  <Paragraphs>14</Paragraphs>
  <ScaleCrop>false</ScaleCrop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Engr Shemaiah Osuchukwu</cp:lastModifiedBy>
  <cp:revision>2</cp:revision>
  <dcterms:created xsi:type="dcterms:W3CDTF">2026-06-19T13:10:00Z</dcterms:created>
  <dcterms:modified xsi:type="dcterms:W3CDTF">2026-06-19T13:22:00Z</dcterms:modified>
</cp:coreProperties>
</file>