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Product &amp; Compliance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Product &amp; Compliance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Document 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RAC-SPEC-001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v0.5 (supersedes v0.4)</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Classification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Pre-Certification Draft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Prepared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Date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for internal audit review — not a certified compliance report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audit / compliance stakeholders</w:t>
            </w:r>
          </w:p>
        </w:tc>
      </w:tr>
    </w:tbl>
    <w:p>
      <w:r>
        <w:br w:type="page"/>
      </w:r>
    </w:p>
    <w:p>
      <w:pPr>
        <w:pStyle w:val="Heading1"/>
      </w:pPr>
      <w:r>
        <w:t xml:space="preserve">1. Purpose &amp; Scope</w:t>
      </w:r>
    </w:p>
    <w:p>
      <w:pPr>
        <w:spacing w:after="160"/>
      </w:pPr>
      <w:r>
        <w:t xml:space="preserve">This document summarizes the ReArm Candor product concept, system architecture, and known compliance, safety, and data-protection considerations, to support internal audit and pre-certification review.</w:t>
      </w:r>
    </w:p>
    <w:p>
      <w:pPr>
        <w:pBdr>
          <w:left w:val="single" w:color="C00000" w:sz="12" w:space="8"/>
        </w:pBdr>
        <w:spacing w:after="240" w:before="80"/>
        <w:ind w:left="120"/>
      </w:pPr>
      <w:r>
        <w:rPr>
          <w:i/>
          <w:iCs/>
          <w:color w:val="C00000"/>
          <w:sz w:val="21"/>
          <w:szCs w:val="21"/>
        </w:rPr>
        <w:t xml:space="preserve">This revision incorporates a second significant architecture change: front (and IR-assisted) camera images now stream live and continuously to an ML image-processing/object-detection pipeline, with no image data stored at any point in the pipeline. This is in addition to the outward-facing stereo cameras introduced in the prior revision. This remains a planning and review document, not a certified compliance report. Formal regulatory testing, legal review, and sign-off by accredited test houses and qualified counsel are required before market release.</w:t>
      </w:r>
    </w:p>
    <w:p>
      <w:pPr>
        <w:pStyle w:val="Heading1"/>
      </w:pPr>
      <w:r>
        <w:t xml:space="preserve">2. Product Description &amp; Intended Use</w:t>
      </w:r>
    </w:p>
    <w:p>
      <w:pPr>
        <w:spacing w:after="160"/>
      </w:pPr>
      <w:r>
        <w:t xml:space="preserve">ReArm Candor is a camera-equipped smart-eyewear bridge module: outward-facing stereo RGB/IR-assisted cameras feed an on-board vision chip that converts the scene into coordinates directly on the bridge module, combined with an inward-facing binocular infrared gaze-tracking array that already produces gaze coordinates, plus a gyroscope for head orientation. All three small coordinate streams are sent to the companion mainboard, which fuses them to determine what the wearer is looking at and how far away it is. No raw image data leaves the bridge module, and none is stored anywhere in the pipeline.</w:t>
      </w:r>
    </w:p>
    <w:p>
      <w:pPr>
        <w:spacing w:after="160"/>
      </w:pPr>
      <w:r>
        <w:t xml:space="preserve">Components:</w:t>
      </w:r>
    </w:p>
    <w:p>
      <w:pPr>
        <w:pStyle w:val="ListParagraph"/>
        <w:numPr>
          <w:ilvl w:val="0"/>
          <w:numId w:val="2"/>
        </w:numPr>
        <w:spacing w:after="80"/>
      </w:pPr>
      <w:r>
        <w:t xml:space="preserve">Bridge module — front: stereo RGB/IR camera pair, on-board vision/coordinate-extraction chip, 6-axis IMU with gyroscope, lightweight sensor MCU; rear: binocular IR gaze array.</w:t>
      </w:r>
    </w:p>
    <w:p>
      <w:pPr>
        <w:pStyle w:val="ListParagraph"/>
        <w:numPr>
          <w:ilvl w:val="0"/>
          <w:numId w:val="2"/>
        </w:numPr>
        <w:spacing w:after="80"/>
      </w:pPr>
      <w:r>
        <w:t xml:space="preserve">Mainboard companion device — fuses the three coordinate streams into the final result; worn or carried separately from the glasses.</w:t>
      </w:r>
    </w:p>
    <w:p>
      <w:pPr>
        <w:pStyle w:val="ListParagraph"/>
        <w:numPr>
          <w:ilvl w:val="0"/>
          <w:numId w:val="2"/>
        </w:numPr>
        <w:spacing w:after="80"/>
      </w:pPr>
      <w:r>
        <w:t xml:space="preserve">Charging case accessory — fast and ambient charging for the bridge module.</w:t>
      </w:r>
    </w:p>
    <w:p>
      <w:pPr>
        <w:pBdr>
          <w:left w:val="single" w:color="C00000" w:sz="12" w:space="8"/>
        </w:pBdr>
        <w:spacing w:after="240" w:before="80"/>
        <w:ind w:left="120"/>
      </w:pPr>
      <w:r>
        <w:rPr>
          <w:i/>
          <w:iCs/>
          <w:color w:val="C00000"/>
          <w:sz w:val="21"/>
          <w:szCs w:val="21"/>
        </w:rPr>
        <w:t xml:space="preserve">Even though raw video no longer leaves the bridge module (see Section 3), the outward-facing cameras still capture and momentarily process imagery of the wearer’s environment on-device, which keeps recording-device and bystander-privacy considerations relevant (Section 5), even though the interception/transmission risk is reduced. Re-confirm the intended-use statement before relying on the rest of this section.</w:t>
      </w:r>
    </w:p>
    <w:p>
      <w:pPr>
        <w:pStyle w:val="Heading1"/>
      </w:pPr>
      <w:r>
        <w:t xml:space="preserve">3.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 front</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Converts the camera feed into coordinates on-device, via a small vision chip</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Outward-facing; no raw image data transmitted or stored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 rear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Tracks both eyes’ gaze via reflected infrared, no inward cameras; already outputs coordinates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Inward-facing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Mainboard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Fuses the three coordinate streams (image, gaze, orientation) into the final result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Carried by the user or left stationary nearby; lighter compute load than a full image-ML pipeline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Charging case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Houses charging electronics for the bridge module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Accessory item, not part of the active data path</w:t>
            </w:r>
          </w:p>
        </w:tc>
      </w:tr>
    </w:tbl>
    <w:p>
      <w:pPr>
        <w:spacing w:after="160"/>
      </w:pPr>
      <w:r>
        <w:t xml:space="preserve">Design intent: the bridge module converts both its camera feed and its gaze array into coordinates on-device, adds gyro orientation, and sends only these three small streams to the mainboard for fusion. No raw image data is transmitted over the wireless link or stored anywhere in the pipeline.</w:t>
      </w:r>
    </w:p>
    <w:p>
      <w:pPr>
        <w:pBdr>
          <w:left w:val="single" w:color="C00000" w:sz="12" w:space="8"/>
        </w:pBdr>
        <w:spacing w:after="240" w:before="80"/>
        <w:ind w:left="120"/>
      </w:pPr>
      <w:r>
        <w:rPr>
          <w:i/>
          <w:iCs/>
          <w:color w:val="C00000"/>
          <w:sz w:val="21"/>
          <w:szCs w:val="21"/>
        </w:rPr>
        <w:t xml:space="preserve">This is a meaningfully stronger privacy position than the v0.3/v0.4 design, where raw video traveled over the wireless link — but it is still a stated design intent, not yet a verified implementation, and it does not eliminate the need for the DPIA and bystander-notification work in Section 5: the cameras still capture and process bystander imagery on-device, even though nothing leaves the bridge module or gets stored.</w:t>
      </w:r>
    </w:p>
    <w:p>
      <w:pPr>
        <w:pStyle w:val="Heading1"/>
      </w:pPr>
      <w:r>
        <w:t xml:space="preserve">4. Regulatory &amp; Standards Considerations</w:t>
      </w:r>
    </w:p>
    <w:p>
      <w:pPr>
        <w:spacing w:after="160"/>
      </w:pPr>
      <w:r>
        <w:t xml:space="preserve">The table below identifies frameworks that are likely relevant given the product description. It is a starting point for due diligence, not a determination of applicability 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Area</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Likely applicable framework</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Why it matters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Radio emissions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Radio Equipment Regs / UKCA; EU: RED / CE; US: FCC Part 15</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The 2.4 GHz radio is an intentional radiator and typically needs type approval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RF exposure near the body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ICNIRP guidelines / SAR-style assessment</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Device is worn on the head; near-body exposure limits can apply even at low transmit power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safety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IEC 62133-2 (cell/pack safety); UN 38.3 (transport)</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Fast-charge battery worn close to the face; charge profile is being re-derived (see engineering spec)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Optical / IR eye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62471; ISO 15004-2 (ophthalmic instruments)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Two to four 940 nm IR LEDs per eye sit close to and continuously illuminate the eye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Recording-device / surveillance rules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Varies by jurisdiction — wiretap/consent law, bystander-recording rules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Outward-facing cameras still capture and process imagery of identifiable third parties on-device, even though nothing is transmitted or stored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Electrical / thermal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62368-1 (or IEC 60950-1 legacy)</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General consumer product electrical safety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Materials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RoHS; REACH</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Standard requirement for electronics sold in the UK/EU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End-of-life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WEEE</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Producer take-back and labelling obligations for electronic accessories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Data protection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GDPR / EU GDPR</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Covers both gaze biometric data and on-device processing of bystander camera imagery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See Section 5</w:t>
            </w:r>
          </w:p>
        </w:tc>
      </w:tr>
    </w:tbl>
    <w:p>
      <w:pPr>
        <w:pBdr>
          <w:left w:val="single" w:color="C00000" w:sz="12" w:space="8"/>
        </w:pBdr>
        <w:spacing w:after="240" w:before="80"/>
        <w:ind w:left="120"/>
      </w:pPr>
      <w:r>
        <w:rPr>
          <w:i/>
          <w:iCs/>
          <w:color w:val="C00000"/>
          <w:sz w:val="21"/>
          <w:szCs w:val="21"/>
        </w:rPr>
        <w:t xml:space="preserve">Engage an accredited test lab and qualified legal counsel to confirm which obligations actually apply before sale.</w:t>
      </w:r>
    </w:p>
    <w:p>
      <w:pPr>
        <w:pStyle w:val="Heading1"/>
      </w:pPr>
      <w:r>
        <w:t xml:space="preserve">5. Data Privacy &amp; Biometric / Bystander Data Considerations</w:t>
      </w:r>
    </w:p>
    <w:p>
      <w:pPr>
        <w:pStyle w:val="ListParagraph"/>
        <w:numPr>
          <w:ilvl w:val="0"/>
          <w:numId w:val="2"/>
        </w:numPr>
        <w:spacing w:after="80"/>
      </w:pPr>
      <w:r>
        <w:t xml:space="preserve">Gaze-tracking data can reveal sensitive information about a person and may be treated as biometric data under data protection law if used to identify an individual — carried over from the original gaze-only design.</w:t>
      </w:r>
    </w:p>
    <w:p>
      <w:pPr>
        <w:pStyle w:val="ListParagraph"/>
        <w:numPr>
          <w:ilvl w:val="0"/>
          <w:numId w:val="2"/>
        </w:numPr>
        <w:spacing w:after="80"/>
      </w:pPr>
      <w:r>
        <w:t xml:space="preserve">The outward stereo cameras still capture imagery of the wearer’s environment, which will often include identifiable bystanders, even though that imagery is now processed entirely on-device and never transmitted or stored.</w:t>
      </w:r>
    </w:p>
    <w:p>
      <w:pPr>
        <w:pBdr>
          <w:left w:val="single" w:color="C00000" w:sz="12" w:space="8"/>
        </w:pBdr>
        <w:spacing w:after="240" w:before="80"/>
        <w:ind w:left="120"/>
      </w:pPr>
      <w:r>
        <w:rPr>
          <w:i/>
          <w:iCs/>
          <w:color w:val="C00000"/>
          <w:sz w:val="21"/>
          <w:szCs w:val="21"/>
        </w:rPr>
        <w:t xml:space="preserve">IMPROVEMENT IN THIS REVISION: with image-to-coordinate conversion now happening on the bridge module (engineering specification, Section 3), raw video no longer travels over the wireless link at all — only small coordinate packets do. This removes the v0.3/v0.4 “live video link interception” risk and is a meaningfully stronger privacy position. It does not, however, remove the underlying compliance question: on-device processing of bystander imagery is still “processing” of personal data under UK/EU GDPR, even though nothing leaves the device. The DPIA and recording-indicator recommendations below still apply.</w:t>
      </w:r>
    </w:p>
    <w:p>
      <w:pPr>
        <w:pStyle w:val="ListParagraph"/>
        <w:numPr>
          <w:ilvl w:val="0"/>
          <w:numId w:val="2"/>
        </w:numPr>
        <w:spacing w:after="80"/>
      </w:pPr>
      <w:r>
        <w:t xml:space="preserve">Recommended: a visible, active recording indicator (the bridge module’s front status LED is a candidate) so bystanders can tell when the outward cameras are active; a DPIA covering both gaze data and on-device bystander-image processing; and a documented policy confirming that no image data is retained anywhere in the pipeline, since this remains a design intent rather than a verified control.</w:t>
      </w:r>
    </w:p>
    <w:p>
      <w:pPr>
        <w:pStyle w:val="ListParagraph"/>
        <w:numPr>
          <w:ilvl w:val="0"/>
          <w:numId w:val="2"/>
        </w:numPr>
        <w:spacing w:after="80"/>
      </w:pPr>
      <w:r>
        <w:t xml:space="preserve">Encryption: the link now only needs to protect three small coordinate packets (image-derived, gaze, orientation) rather than a continuous video feed — a simpler problem than the v0.3/v0.4 design faced. AES-128 key-provisioning (on-chip TRNG-generated session keys vs. a static shared key) still needs to be finalized and verified in code review.</w:t>
      </w:r>
    </w:p>
    <w:p>
      <w:pPr>
        <w:pStyle w:val="Heading1"/>
      </w:pPr>
      <w:r>
        <w:t xml:space="preserve">6. Safety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40"/>
        <w:gridCol w:w="332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Risk</w:t>
            </w:r>
          </w:p>
        </w:tc>
        <w:tc>
          <w:tcPr>
            <w:tcW w:type="dxa" w:w="3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Current design mitigation</w:t>
            </w:r>
          </w:p>
        </w:tc>
        <w:tc>
          <w:tcPr>
            <w:tcW w:type="dxa" w:w="3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Residual risk / open action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cannot meet both the runtime and ultra-small-module targets together</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24-hour minimum is achievable via duty-cycling, the on-board vision chip (which reduced the active-power figure — see engineering specification, Section 7), and a split-cell layout across the temple arms; 10-minute fast-charge target remains achievable</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Requires committing to a target active-streaming duty cycle and a multi-cell mechanical layout; neither is finalized yet — needs a decision before audit sign-off</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Battery thermal event during fast charge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LTO-class chemistry tolerates the required 6C charge rate; splitting into smaller cells keeps per-contact current more manageable</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the charge-management IC’s and pogo-pin contacts’ current ratings against the final per-cell size; then validate with cell-level abuse testing</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RF exposure near eyes/face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Default low transmit power when the mainboard is nearby; power only increases when needed; radio reverted to a lower-power BLE-class link now that only coordinates are transmitted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Formal RF exposure assessment not yet performed</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Continuous near-IR exposure to the eye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940 nm wavelength and low-power emitters, in line with common commercial eye-tracker practice</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Requires IEC 62471 / ISO 15004-2 testing; emitters sit closer to, and aim more continuously at, the eye than typical AR-glasses use cases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Bystander image capture and on-device processing without consent</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Image-to-coordinate conversion now happens entirely on-device; no raw video is transmitted or stored (improvement in this revision)</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On-device processing of bystander imagery is still personal-data processing under GDPR; needs an explicit recording-indicator policy and legal review per target jurisdiction</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Mechanical detachment from glasses</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CNC-machined housing direction adopted; attachment method not yet finalized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Define attachment method and run mechanical fatigue testing</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Small-parts / ingress hazard</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Sealed enclosure intended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Confirm enclosure design and ingress protection rating</w:t>
            </w:r>
          </w:p>
        </w:tc>
      </w:tr>
    </w:tbl>
    <w:p>
      <w:pPr>
        <w:pStyle w:val="Heading1"/>
      </w:pPr>
      <w:r>
        <w:t xml:space="preserve">7. Security Considerations</w:t>
      </w:r>
    </w:p>
    <w:p>
      <w:pPr>
        <w:pStyle w:val="ListParagraph"/>
        <w:numPr>
          <w:ilvl w:val="0"/>
          <w:numId w:val="2"/>
        </w:numPr>
        <w:spacing w:after="80"/>
      </w:pPr>
      <w:r>
        <w:t xml:space="preserve">Wireless link is encrypted using AES-128.</w:t>
      </w:r>
    </w:p>
    <w:p>
      <w:pPr>
        <w:pStyle w:val="ListParagraph"/>
        <w:numPr>
          <w:ilvl w:val="0"/>
          <w:numId w:val="2"/>
        </w:numPr>
        <w:spacing w:after="80"/>
      </w:pPr>
      <w:r>
        <w:t xml:space="preserve">No firmware-hardcoded keys is a stated design goal; needs implementation and code review to confirm before audit sign-off.</w:t>
      </w:r>
    </w:p>
    <w:p>
      <w:pPr>
        <w:pStyle w:val="ListParagraph"/>
        <w:numPr>
          <w:ilvl w:val="0"/>
          <w:numId w:val="2"/>
        </w:numPr>
        <w:spacing w:after="80"/>
      </w:pPr>
      <w:r>
        <w:t xml:space="preserve">Firmware update path (over-the-air or wired) is not yet defined. A signed-firmware update mechanism is recommended for a body-worn, camera-equipped device.</w:t>
      </w:r>
    </w:p>
    <w:p>
      <w:pPr>
        <w:pStyle w:val="ListParagraph"/>
        <w:numPr>
          <w:ilvl w:val="0"/>
          <w:numId w:val="2"/>
        </w:numPr>
        <w:spacing w:after="80"/>
      </w:pPr>
      <w:r>
        <w:t xml:space="preserve">If any compressed scene imagery or model intermediate output is ever logged or transmitted beyond the fused gaze/object result, that needs separate documentation and review, since it changes the data-protection analysis in Section 5.</w:t>
      </w:r>
    </w:p>
    <w:p>
      <w:pPr>
        <w:pStyle w:val="Heading1"/>
      </w:pPr>
      <w:r>
        <w:t xml:space="preserve">8. Quality &amp; Reliability Notes</w:t>
      </w:r>
    </w:p>
    <w:p>
      <w:pPr>
        <w:spacing w:after="160"/>
      </w:pPr>
      <w:r>
        <w:t xml:space="preserve">Headline claims, per the engineering specification’s v0.4 recalculation:</w:t>
      </w:r>
    </w:p>
    <w:p>
      <w:pPr>
        <w:pStyle w:val="ListParagraph"/>
        <w:numPr>
          <w:ilvl w:val="0"/>
          <w:numId w:val="2"/>
        </w:numPr>
        <w:spacing w:after="80"/>
      </w:pPr>
      <w:r>
        <w:t xml:space="preserve">24-hour runtime per charge (revised down from the original 48-hour target) — achievable via an event/gaze-triggered duty cycle and a battery split across the temple arms rather than concentrated at the bridge. The exact duty cycle and cell layout are not yet finalized; treat the 24-hour figure as achievable-in-principle, not yet validated on hardware.</w:t>
      </w:r>
    </w:p>
    <w:p>
      <w:pPr>
        <w:pStyle w:val="ListParagraph"/>
        <w:numPr>
          <w:ilvl w:val="0"/>
          <w:numId w:val="2"/>
        </w:numPr>
        <w:spacing w:after="80"/>
      </w:pPr>
      <w:r>
        <w:t xml:space="preserve">≤10-minute full recharge — remains technically achievable with LTO chemistry, and is easier to validate with a split multi-cell layout (lower current per contact) than a single larger cell.</w:t>
      </w:r>
    </w:p>
    <w:p>
      <w:pPr>
        <w:pStyle w:val="ListParagraph"/>
        <w:numPr>
          <w:ilvl w:val="0"/>
          <w:numId w:val="2"/>
        </w:numPr>
        <w:spacing w:after="80"/>
      </w:pPr>
      <w:r>
        <w:t xml:space="preserve">Alternative battery chemistries (silicon-anode, solid-state thin-film) are being tracked as potential future improvements to cell size and/or safety, but are not the primary path to the 24-hour target — see the engineering specification, Section 7.7–7.8, for the comparison and rationale.</w:t>
      </w:r>
    </w:p>
    <w:p>
      <w:pPr>
        <w:spacing w:after="160"/>
      </w:pPr>
      <w:r>
        <w:t xml:space="preserve">Recommended test plan: battery cycle-life testing once the cell(s) are finalized, real-world RF range testing across representative home layouts for whichever radio technology is chosen, near-IR eye-safety testing for the gaze array, and everyday-wear environmental testing (moisture/sweat exposure, drop testing for the bridge module).</w:t>
      </w:r>
    </w:p>
    <w:p>
      <w:pPr>
        <w:pStyle w:val="Heading1"/>
      </w:pPr>
      <w:r>
        <w:t xml:space="preserve">9. Open Items Before Audit Sign-Off</w:t>
      </w:r>
    </w:p>
    <w:p>
      <w:pPr>
        <w:pStyle w:val="ListParagraph"/>
        <w:numPr>
          <w:ilvl w:val="0"/>
          <w:numId w:val="2"/>
        </w:numPr>
        <w:spacing w:after="80"/>
      </w:pPr>
      <w:r>
        <w:t xml:space="preserve">Formally define the intended-use statement — now more consequential given both the outward-facing cameras and the live-streaming pipeline.</w:t>
      </w:r>
    </w:p>
    <w:p>
      <w:pPr>
        <w:pStyle w:val="ListParagraph"/>
        <w:numPr>
          <w:ilvl w:val="0"/>
          <w:numId w:val="2"/>
        </w:numPr>
        <w:spacing w:after="80"/>
      </w:pPr>
      <w:r>
        <w:t xml:space="preserve">Decide and commit to a target active-streaming duty cycle and a final multi-cell mechanical layout (per the engineering specification) before publishing the 24-hour runtime claim externally.</w:t>
      </w:r>
    </w:p>
    <w:p>
      <w:pPr>
        <w:pStyle w:val="ListParagraph"/>
        <w:numPr>
          <w:ilvl w:val="0"/>
          <w:numId w:val="2"/>
        </w:numPr>
        <w:spacing w:after="80"/>
      </w:pPr>
      <w:r>
        <w:t xml:space="preserve">Complete a DPIA covering gaze biometric data, bystander camera capture, and the fact that raw video now travels over the wireless link to the mainboard.</w:t>
      </w:r>
    </w:p>
    <w:p>
      <w:pPr>
        <w:pStyle w:val="ListParagraph"/>
        <w:numPr>
          <w:ilvl w:val="0"/>
          <w:numId w:val="2"/>
        </w:numPr>
        <w:spacing w:after="80"/>
      </w:pPr>
      <w:r>
        <w:t xml:space="preserve">Confirm the streaming-architecture assumption in the engineering specification (Section 1 there) — specifically, whether eye-tracking is also intended to become camera-based, which would add further privacy and eye-safety considerations beyond what is covered here.</w:t>
      </w:r>
    </w:p>
    <w:p>
      <w:pPr>
        <w:pStyle w:val="ListParagraph"/>
        <w:numPr>
          <w:ilvl w:val="0"/>
          <w:numId w:val="2"/>
        </w:numPr>
        <w:spacing w:after="80"/>
      </w:pPr>
      <w:r>
        <w:t xml:space="preserve">Commission IEC 62471 / ISO 15004-2 near-infrared eye-safety testing for the gaze-array LEDs.</w:t>
      </w:r>
    </w:p>
    <w:p>
      <w:pPr>
        <w:pStyle w:val="ListParagraph"/>
        <w:numPr>
          <w:ilvl w:val="0"/>
          <w:numId w:val="2"/>
        </w:numPr>
        <w:spacing w:after="80"/>
      </w:pPr>
      <w:r>
        <w:t xml:space="preserve">Commission RF emissions/exposure and battery safety testing once a working prototype exists, for whichever radio technology (Wi-Fi-class vs. UWB) is ultimately chosen.</w:t>
      </w:r>
    </w:p>
    <w:p>
      <w:pPr>
        <w:pStyle w:val="ListParagraph"/>
        <w:numPr>
          <w:ilvl w:val="0"/>
          <w:numId w:val="2"/>
        </w:numPr>
        <w:spacing w:after="80"/>
      </w:pPr>
      <w:r>
        <w:t xml:space="preserve">Decide and document a bystander-notification approach (e.g. a recording indicator) and review it against applicable recording/consent law per target market.</w:t>
      </w:r>
    </w:p>
    <w:p>
      <w:pPr>
        <w:pStyle w:val="ListParagraph"/>
        <w:numPr>
          <w:ilvl w:val="0"/>
          <w:numId w:val="2"/>
        </w:numPr>
        <w:spacing w:after="80"/>
      </w:pPr>
      <w:r>
        <w:t xml:space="preserve">Define and implement the firmware key-management and update-signing approach, and commission a dedicated security review of the live video link’s encryption.</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80"/>
        <w:gridCol w:w="328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Date</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Author</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Change description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19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Initial draft for internal audit review (as “ReArm Snap’n’Track”)</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v0.2</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Renamed product to Candour; architecture updated to add outward-facing stereo cameras and a binocular flat-IR gaze array; added camera-related privacy/regulatory considerations and a near-IR eye-safety risk</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Renamed product to ReArm Candor; architecture updated so front camera images stream live to an ML pipeline with no on-device storage; recalculated power budget shows the 48-hour runtime target is not achievable at this module size, while the 10-minute fast-charge target remains achievable; added live-video-link privacy/security considerations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v0.4</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Runtime target revised to a 24-hour minimum; added a gyroscope (6-axis IMU) for head pitch/yaw/roll; added energy-saving levers, a duty-cycle-vs-capacity analysis, a split-cell temple-arm structural recommendation, and a battery chemistry comparison including silicon-anode and solid-state options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v0.5</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Added an on-board vision chip that converts camera images into coordinates directly on the bridge module; the wireless link now carries three small coordinate streams (image, gaze, orientation) instead of raw video, lowering the power budget, reverting the radio to a lightweight BLE-class link, and improving the bystander-privacy position</w:t>
            </w:r>
          </w:p>
        </w:tc>
      </w:tr>
    </w:tbl>
    <w:p>
      <w:pPr>
        <w:pStyle w:val="Heading1"/>
      </w:pPr>
      <w:r>
        <w:t xml:space="preserve">11. Approval</w:t>
      </w:r>
    </w:p>
    <w:p>
      <w:pPr>
        <w:tabs>
          <w:tab w:val="left" w:pos="4513"/>
        </w:tabs>
        <w:spacing w:after="360"/>
      </w:pPr>
      <w:r>
        <w:rPr>
          <w:b/>
          <w:bCs/>
        </w:rPr>
        <w:t xml:space="preserve">Prepared by:</w:t>
      </w:r>
      <w:r>
        <w:t xml:space="preserve">  ___________________________</w:t>
      </w:r>
      <w:r>
        <w:t xml:space="preserve">	Date:  ___________________</w:t>
      </w:r>
    </w:p>
    <w:p>
      <w:pPr>
        <w:tabs>
          <w:tab w:val="left" w:pos="4513"/>
        </w:tabs>
        <w:spacing w:after="360"/>
      </w:pPr>
      <w:r>
        <w:rPr>
          <w:b/>
          <w:bCs/>
        </w:rPr>
        <w:t xml:space="preserve">Reviewed by (technical):</w:t>
      </w:r>
      <w:r>
        <w:t xml:space="preserve">  ___________________________</w:t>
      </w:r>
      <w:r>
        <w:t xml:space="preserve">	Date:  ___________________</w:t>
      </w:r>
    </w:p>
    <w:p>
      <w:pPr>
        <w:tabs>
          <w:tab w:val="left" w:pos="4513"/>
        </w:tabs>
        <w:spacing w:after="360"/>
      </w:pPr>
      <w:r>
        <w:rPr>
          <w:b/>
          <w:bCs/>
        </w:rPr>
        <w:t xml:space="preserve">Reviewed by (compliance/legal):</w:t>
      </w:r>
      <w:r>
        <w:t xml:space="preserve">  ___________________________</w:t>
      </w:r>
      <w:r>
        <w:t xml:space="preserve">	Date:  ___________________</w:t>
      </w:r>
    </w:p>
    <w:p>
      <w:pPr>
        <w:tabs>
          <w:tab w:val="left" w:pos="4513"/>
        </w:tabs>
        <w:spacing w:after="360"/>
      </w:pPr>
      <w:r>
        <w:rPr>
          <w:b/>
          <w:bCs/>
        </w:rPr>
        <w:t xml:space="preserve">Approved by:</w:t>
      </w:r>
      <w:r>
        <w:t xml:space="preserve">  ___________________________</w:t>
      </w:r>
      <w:r>
        <w:t xml:space="preserve">	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Product &amp; Compliance Specification — RAC-SPEC-001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2026-06-27T12:54:01.691Z</dcterms:created>
  <dcterms:modified xsi:type="dcterms:W3CDTF">2026-06-27T12:54:01.691Z</dcterms:modified>
</cp:coreProperties>
</file>

<file path=docProps/custom.xml><?xml version="1.0" encoding="utf-8"?>
<Properties xmlns="http://schemas.openxmlformats.org/officeDocument/2006/custom-properties" xmlns:vt="http://schemas.openxmlformats.org/officeDocument/2006/docPropsVTypes"/>
</file>