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05009" w14:textId="77777777" w:rsidR="00A71D85" w:rsidRDefault="00000000">
      <w:pPr>
        <w:pStyle w:val="Ttulo"/>
      </w:pPr>
      <w:r>
        <w:t>Discurso – Gestión del Cambio (Grupo 5)</w:t>
      </w:r>
    </w:p>
    <w:p w14:paraId="16BB516C" w14:textId="77777777" w:rsidR="00A71D85" w:rsidRDefault="00000000">
      <w:pPr>
        <w:pStyle w:val="Ttulo1"/>
      </w:pPr>
      <w:r>
        <w:t>Parte 1 · Marco teórico (slides 1 a 11)</w:t>
      </w:r>
    </w:p>
    <w:p w14:paraId="2B2F6225" w14:textId="77777777" w:rsidR="00A71D85" w:rsidRDefault="00000000">
      <w:r>
        <w:rPr>
          <w:b/>
        </w:rPr>
        <w:t>Slide 1 – Portada.</w:t>
      </w:r>
      <w:r>
        <w:t xml:space="preserve"> Buenos días. Somos el Grupo 5 y presentamos la gestión del cambio aplicada a nuestro proyecto final, el Sistema de Recursos Humanos Evo-RRLL.</w:t>
      </w:r>
    </w:p>
    <w:p w14:paraId="53D4EAF9" w14:textId="77777777" w:rsidR="00A71D85" w:rsidRDefault="00000000">
      <w:r>
        <w:rPr>
          <w:b/>
        </w:rPr>
        <w:t>Slide 2 – Contenido.</w:t>
      </w:r>
      <w:r>
        <w:t xml:space="preserve"> Dividimos la exposición en dos partes: primero la teoría y luego cómo la aplicamos al código real del sistema.</w:t>
      </w:r>
    </w:p>
    <w:p w14:paraId="2A4741E1" w14:textId="77777777" w:rsidR="00A71D85" w:rsidRDefault="00000000">
      <w:r>
        <w:rPr>
          <w:b/>
        </w:rPr>
        <w:t>Slide 3 – ¿Qué es la gestión del cambio?</w:t>
      </w:r>
      <w:r>
        <w:t xml:space="preserve"> Es el proceso que controla cómo se solicita, evalúa, aprueba, implementa y registra una modificación. Un cambio es cualquier modificación a algo ya aprobado: requisitos, código, base de datos o interfaz. La idea no es evitar los cambios, sino que cada uno sea visible, evaluado y reversible.</w:t>
      </w:r>
    </w:p>
    <w:p w14:paraId="0AB70C0A" w14:textId="77777777" w:rsidR="00A71D85" w:rsidRDefault="00000000">
      <w:r>
        <w:rPr>
          <w:b/>
        </w:rPr>
        <w:t>Slide 4 – Cambiar sin evaluar.</w:t>
      </w:r>
      <w:r>
        <w:t xml:space="preserve"> Sin control aparecen regresiones, nadie sabe quién cambió qué y no se puede volver a una versión estable. Con gestión, cada cambio se analiza antes de tocar el código y queda registrado.</w:t>
      </w:r>
    </w:p>
    <w:p w14:paraId="2B55910F" w14:textId="77777777" w:rsidR="00A71D85" w:rsidRDefault="00000000">
      <w:r>
        <w:rPr>
          <w:b/>
        </w:rPr>
        <w:t>Slide 5 – Calidad y mantenibilidad.</w:t>
      </w:r>
      <w:r>
        <w:t xml:space="preserve"> Ningún cambio llega a producción sin pruebas, y queda documentado el porqué. Así el siguiente desarrollador entiende el sistema y puede seguir evolucionándolo.</w:t>
      </w:r>
    </w:p>
    <w:bookmarkStart w:id="0" w:name="_MON_1853660594"/>
    <w:bookmarkEnd w:id="0"/>
    <w:p w14:paraId="0CAAB37C" w14:textId="646A6646" w:rsidR="00A71D85" w:rsidRDefault="004611AB">
      <w:r>
        <w:rPr>
          <w:b/>
        </w:rPr>
        <w:object w:dxaOrig="8640" w:dyaOrig="12072" w14:anchorId="60E26C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603.75pt" o:ole="">
            <v:imagedata r:id="rId6" o:title=""/>
          </v:shape>
          <o:OLEObject Type="Embed" ProgID="Word.Document.12" ShapeID="_x0000_i1025" DrawAspect="Content" ObjectID="_1853660601" r:id="rId7">
            <o:FieldCodes>\s</o:FieldCodes>
          </o:OLEObject>
        </w:object>
      </w:r>
      <w:r w:rsidR="00000000">
        <w:rPr>
          <w:b/>
        </w:rPr>
        <w:t>Slide 6 – Importancia.</w:t>
      </w:r>
      <w:r w:rsidR="00000000">
        <w:t xml:space="preserve"> Reduce errores, controla el alcance, evita cambios no autorizados y da trazabilidad de la solicitud hasta el commit.</w:t>
      </w:r>
    </w:p>
    <w:p w14:paraId="0BB45705" w14:textId="77777777" w:rsidR="00A71D85" w:rsidRDefault="00000000">
      <w:r>
        <w:rPr>
          <w:b/>
        </w:rPr>
        <w:lastRenderedPageBreak/>
        <w:t>Slide 7 – Tipos de cambio.</w:t>
      </w:r>
      <w:r>
        <w:t xml:space="preserve"> Correctivo arregla errores, adaptativo responde a un entorno nuevo, perfectivo mejora lo que ya existe y preventivo evita fallas futuras. Cada tipo tiene un ejemplo real en nuestras solicitudes.</w:t>
      </w:r>
    </w:p>
    <w:p w14:paraId="207B0C6C" w14:textId="77777777" w:rsidR="00A71D85" w:rsidRDefault="00000000">
      <w:r>
        <w:rPr>
          <w:b/>
        </w:rPr>
        <w:t>Slide 8 – Proceso.</w:t>
      </w:r>
      <w:r>
        <w:t xml:space="preserve"> Son ocho etapas: solicitud, análisis, impacto, aprobación, planificación, implementación, verificación y cierre. El punto de control es el comité: lo que no se aprueba no se implementa.</w:t>
      </w:r>
    </w:p>
    <w:p w14:paraId="2B984827" w14:textId="77777777" w:rsidR="00A71D85" w:rsidRDefault="00000000">
      <w:r>
        <w:rPr>
          <w:b/>
        </w:rPr>
        <w:t>Slides 9 a 11 – Roles, documentos y buenas prácticas.</w:t>
      </w:r>
      <w:r>
        <w:t xml:space="preserve"> Participan el solicitante, el gestor de cambios, el comité (CCB), el analista, el desarrollador, QA y el gestor de configuración. Usamos solicitud, matriz y análisis de impacto. Como regla: una rama por cambio, revisión por Pull Request y nada se integra sin solicitud aprobada.</w:t>
      </w:r>
    </w:p>
    <w:p w14:paraId="0C14CD7F" w14:textId="77777777" w:rsidR="00A71D85" w:rsidRDefault="00000000">
      <w:pPr>
        <w:pStyle w:val="Ttulo1"/>
      </w:pPr>
      <w:r>
        <w:t>Parte 2 · Desarrollo práctico (slides 12, 13, 15 a 17)</w:t>
      </w:r>
    </w:p>
    <w:p w14:paraId="151C4600" w14:textId="77777777" w:rsidR="00A71D85" w:rsidRDefault="00000000">
      <w:r>
        <w:rPr>
          <w:b/>
        </w:rPr>
        <w:t>Slide 12 – Nuestro proyecto.</w:t>
      </w:r>
      <w:r>
        <w:t xml:space="preserve"> Evo-RRLL es una aplicación ASP.NET Core MVC en .NET 10 con cuatro capas: Entidades, Datos, Lógica y Web, sobre SQL Server. Tiene 17 controladores, 77 tablas y registramos 7 solicitudes de cambio.</w:t>
      </w:r>
    </w:p>
    <w:p w14:paraId="78B61EB3" w14:textId="77777777" w:rsidR="00A71D85" w:rsidRDefault="00000000">
      <w:r>
        <w:rPr>
          <w:b/>
        </w:rPr>
        <w:t>Slide 13 – Cambios identificados.</w:t>
      </w:r>
      <w:r>
        <w:t xml:space="preserve"> Cinco solicitudes salieron de revisar el código: validar fechas en permisos, bloquear la cuenta tras intentos fallidos, exportar asistencia, leer la conexión desde variables de entorno y filtrar permisos en la base de datos. Otras dos ya están implementadas: la nueva arquitectura en capas (SC-006) y el rediseño de la interfaz (SC-007). Juntas cubren los cuatro tipos de cambio.</w:t>
      </w:r>
    </w:p>
    <w:p w14:paraId="7DC4BBC6" w14:textId="77777777" w:rsidR="00A71D85" w:rsidRDefault="00000000">
      <w:r>
        <w:rPr>
          <w:b/>
        </w:rPr>
        <w:t>Slide 15 – Formato de solicitud.</w:t>
      </w:r>
      <w:r>
        <w:t xml:space="preserve"> Cada cambio se registra en un formato de seis secciones: datos, clasificación, descripción, impacto, decisión del comité y cierre. En el repositorio también existe como plantilla de Issue en GitHub.</w:t>
      </w:r>
    </w:p>
    <w:p w14:paraId="7F6499C8" w14:textId="77777777" w:rsidR="00A71D85" w:rsidRDefault="00000000">
      <w:r>
        <w:rPr>
          <w:b/>
        </w:rPr>
        <w:t>Slide 16 – Matriz de cambios.</w:t>
      </w:r>
      <w:r>
        <w:t xml:space="preserve"> La matriz reúne todas las solicitudes y su estado: tres aprobadas para la v1.3, dos implementadas, una diferida y una en evaluación.</w:t>
      </w:r>
    </w:p>
    <w:p w14:paraId="516C7B6D" w14:textId="77777777" w:rsidR="00A71D85" w:rsidRDefault="00000000">
      <w:r>
        <w:rPr>
          <w:b/>
        </w:rPr>
        <w:t>Slide 17 – Análisis de impacto.</w:t>
      </w:r>
      <w:r>
        <w:t xml:space="preserve"> Marcamos qué capas toca cada cambio. SC-002 es el más crítico porque modifica la tabla Usuario. SC-001 y SC-005 tocan el mismo controlador, así que se planifican juntos. SC-006 tocó casi todas las capas, pero sin cambiar lo que el usuario ve.</w:t>
      </w:r>
    </w:p>
    <w:p w14:paraId="49C7E27C" w14:textId="77777777" w:rsidR="00A71D85" w:rsidRDefault="00000000">
      <w:pPr>
        <w:pStyle w:val="Ttulo1"/>
      </w:pPr>
      <w:r>
        <w:t>Slide 14 · Evidencia en el código y cambio de arquitectura</w:t>
      </w:r>
    </w:p>
    <w:p w14:paraId="14487961" w14:textId="77777777" w:rsidR="00A71D85" w:rsidRDefault="00000000">
      <w:r>
        <w:rPr>
          <w:b/>
        </w:rPr>
        <w:t>SC-002 · SeguridadController.</w:t>
      </w:r>
      <w:r>
        <w:t xml:space="preserve"> Aquí se ve el login: si la clave falla, solo muestra un mensaje y deja intentar otra vez. No hay límite de intentos, así que alguien podría probar claves sin parar. Por eso propusimos el bloqueo como cambio preventivo.</w:t>
      </w:r>
    </w:p>
    <w:p w14:paraId="3B6538E8" w14:textId="77777777" w:rsidR="00A71D85" w:rsidRDefault="00000000">
      <w:r>
        <w:rPr>
          <w:b/>
        </w:rPr>
        <w:lastRenderedPageBreak/>
        <w:t>SC-005 · PermisoController.</w:t>
      </w:r>
      <w:r>
        <w:t xml:space="preserve"> Este fragmento lo tuvimos que actualizar, porque mientras preparábamos la exposición hicimos un cambio de arquitectura, SC-006. Es un buen ejemplo de gestión del cambio: un cambio en el código nos obligó a actualizar la evidencia.</w:t>
      </w:r>
    </w:p>
    <w:p w14:paraId="3544FEBD" w14:textId="77777777" w:rsidR="00A71D85" w:rsidRDefault="00000000">
      <w:r>
        <w:rPr>
          <w:b/>
        </w:rPr>
        <w:t>Antes</w:t>
      </w:r>
      <w:r>
        <w:t>, el controlador recibía seis dependencias, entre ellas el generador de números, e importaba la Capa Datos. Además, la lógica dependía directamente de la clase de Entity Framework:</w:t>
      </w:r>
    </w:p>
    <w:p w14:paraId="32ED6610" w14:textId="77777777" w:rsidR="00A71D85" w:rsidRDefault="00000000">
      <w:r>
        <w:rPr>
          <w:rFonts w:ascii="Consolas" w:hAnsi="Consolas"/>
          <w:color w:val="1F2937"/>
          <w:sz w:val="19"/>
        </w:rPr>
        <w:t>// PermisoController (antes)</w:t>
      </w:r>
      <w:r>
        <w:rPr>
          <w:rFonts w:ascii="Consolas" w:hAnsi="Consolas"/>
          <w:color w:val="1F2937"/>
          <w:sz w:val="19"/>
        </w:rPr>
        <w:br/>
        <w:t>using Capa_Datos;</w:t>
      </w:r>
      <w:r>
        <w:rPr>
          <w:rFonts w:ascii="Consolas" w:hAnsi="Consolas"/>
          <w:color w:val="1F2937"/>
          <w:sz w:val="19"/>
        </w:rPr>
        <w:br/>
        <w:t>private readonly PermisoLogica _permisoData;   // nombre confuso</w:t>
      </w:r>
      <w:r>
        <w:rPr>
          <w:rFonts w:ascii="Consolas" w:hAnsi="Consolas"/>
          <w:color w:val="1F2937"/>
          <w:sz w:val="19"/>
        </w:rPr>
        <w:br/>
        <w:t>private readonly SecuenciaService _secuencia;  // numeración en el controller</w:t>
      </w:r>
      <w:r>
        <w:rPr>
          <w:rFonts w:ascii="Consolas" w:hAnsi="Consolas"/>
          <w:color w:val="1F2937"/>
          <w:sz w:val="19"/>
        </w:rPr>
        <w:br/>
      </w:r>
      <w:r>
        <w:rPr>
          <w:rFonts w:ascii="Consolas" w:hAnsi="Consolas"/>
          <w:color w:val="1F2937"/>
          <w:sz w:val="19"/>
        </w:rPr>
        <w:br/>
        <w:t>// PermisoLogica (antes): atada a la clase concreta de EF</w:t>
      </w:r>
      <w:r>
        <w:rPr>
          <w:rFonts w:ascii="Consolas" w:hAnsi="Consolas"/>
          <w:color w:val="1F2937"/>
          <w:sz w:val="19"/>
        </w:rPr>
        <w:br/>
        <w:t>public PermisoLogica(PermisoData data) =&gt; _data = data;</w:t>
      </w:r>
    </w:p>
    <w:p w14:paraId="58713FA4" w14:textId="77777777" w:rsidR="00A71D85" w:rsidRDefault="00000000">
      <w:r>
        <w:rPr>
          <w:b/>
        </w:rPr>
        <w:t>Ahora</w:t>
      </w:r>
      <w:r>
        <w:t>, el controlador solo conoce la Capa Lógica y tiene tres dependencias. La lógica ya no conoce la base de datos, solo un contrato:</w:t>
      </w:r>
    </w:p>
    <w:p w14:paraId="0BA34987" w14:textId="77777777" w:rsidR="00A71D85" w:rsidRDefault="00000000">
      <w:r>
        <w:rPr>
          <w:rFonts w:ascii="Consolas" w:hAnsi="Consolas"/>
          <w:color w:val="1F2937"/>
          <w:sz w:val="19"/>
        </w:rPr>
        <w:t>// PermisoController (ahora)</w:t>
      </w:r>
      <w:r>
        <w:rPr>
          <w:rFonts w:ascii="Consolas" w:hAnsi="Consolas"/>
          <w:color w:val="1F2937"/>
          <w:sz w:val="19"/>
        </w:rPr>
        <w:br/>
        <w:t>var permisos = (await _permisoLogica.Listar())</w:t>
      </w:r>
      <w:r>
        <w:rPr>
          <w:rFonts w:ascii="Consolas" w:hAnsi="Consolas"/>
          <w:color w:val="1F2937"/>
          <w:sz w:val="19"/>
        </w:rPr>
        <w:br/>
        <w:t xml:space="preserve">    .Where(p =&gt; idEmpleado is null || p.IdEmpleado == idEmpleado);</w:t>
      </w:r>
      <w:r>
        <w:rPr>
          <w:rFonts w:ascii="Consolas" w:hAnsi="Consolas"/>
          <w:color w:val="1F2937"/>
          <w:sz w:val="19"/>
        </w:rPr>
        <w:br/>
      </w:r>
      <w:r>
        <w:rPr>
          <w:rFonts w:ascii="Consolas" w:hAnsi="Consolas"/>
          <w:color w:val="1F2937"/>
          <w:sz w:val="19"/>
        </w:rPr>
        <w:br/>
        <w:t>// PermisoLogica (ahora): depende de una interfaz de Capa Entidades</w:t>
      </w:r>
      <w:r>
        <w:rPr>
          <w:rFonts w:ascii="Consolas" w:hAnsi="Consolas"/>
          <w:color w:val="1F2937"/>
          <w:sz w:val="19"/>
        </w:rPr>
        <w:br/>
        <w:t>public PermisoLogica(IRepositorio&lt;Permiso&gt; data, IUnidadDeTrabajo unidad)</w:t>
      </w:r>
      <w:r>
        <w:rPr>
          <w:rFonts w:ascii="Consolas" w:hAnsi="Consolas"/>
          <w:color w:val="1F2937"/>
          <w:sz w:val="19"/>
        </w:rPr>
        <w:br/>
        <w:t xml:space="preserve">    : base(data, unidad) { }</w:t>
      </w:r>
    </w:p>
    <w:p w14:paraId="12487672" w14:textId="77777777" w:rsidR="00A71D85" w:rsidRDefault="00000000">
      <w:r>
        <w:rPr>
          <w:b/>
        </w:rPr>
        <w:t>Qué se cambió:</w:t>
      </w:r>
    </w:p>
    <w:p w14:paraId="00F4A1F3" w14:textId="77777777" w:rsidR="00A71D85" w:rsidRDefault="00000000">
      <w:pPr>
        <w:pStyle w:val="Listaconvietas"/>
      </w:pPr>
      <w:r>
        <w:t>Los contratos (</w:t>
      </w:r>
      <w:r>
        <w:rPr>
          <w:rFonts w:ascii="Consolas" w:hAnsi="Consolas"/>
          <w:sz w:val="20"/>
        </w:rPr>
        <w:t>IRepositorio&lt;T&gt;</w:t>
      </w:r>
      <w:r>
        <w:t xml:space="preserve">, </w:t>
      </w:r>
      <w:r>
        <w:rPr>
          <w:rFonts w:ascii="Consolas" w:hAnsi="Consolas"/>
          <w:sz w:val="20"/>
        </w:rPr>
        <w:t>IUnidadDeTrabajo</w:t>
      </w:r>
      <w:r>
        <w:t>) se pusieron en Capa Entidades.</w:t>
      </w:r>
    </w:p>
    <w:p w14:paraId="43F59309" w14:textId="77777777" w:rsidR="00A71D85" w:rsidRDefault="00000000">
      <w:pPr>
        <w:pStyle w:val="Listaconvietas"/>
      </w:pPr>
      <w:r>
        <w:rPr>
          <w:rFonts w:ascii="Consolas" w:hAnsi="Consolas"/>
          <w:sz w:val="20"/>
        </w:rPr>
        <w:t>LogicaBase</w:t>
      </w:r>
      <w:r>
        <w:t xml:space="preserve"> y </w:t>
      </w:r>
      <w:r>
        <w:rPr>
          <w:rFonts w:ascii="Consolas" w:hAnsi="Consolas"/>
          <w:sz w:val="20"/>
        </w:rPr>
        <w:t>RepositorioBase</w:t>
      </w:r>
      <w:r>
        <w:t xml:space="preserve"> reúnen el CRUD que antes se repetía en cada clase.</w:t>
      </w:r>
    </w:p>
    <w:p w14:paraId="3F169D1B" w14:textId="77777777" w:rsidR="00A71D85" w:rsidRDefault="00000000">
      <w:pPr>
        <w:pStyle w:val="Listaconvietas"/>
      </w:pPr>
      <w:r>
        <w:t>La numeración pasó del controller a la Capa Datos.</w:t>
      </w:r>
    </w:p>
    <w:p w14:paraId="6195FC22" w14:textId="77777777" w:rsidR="00A71D85" w:rsidRDefault="00000000">
      <w:pPr>
        <w:pStyle w:val="Listaconvietas"/>
      </w:pPr>
      <w:r>
        <w:rPr>
          <w:rFonts w:ascii="Consolas" w:hAnsi="Consolas"/>
          <w:sz w:val="20"/>
        </w:rPr>
        <w:t>ConfiguracionCapaDatos</w:t>
      </w:r>
      <w:r>
        <w:t xml:space="preserve"> es el único lugar donde se une cada contrato con su clase de datos.</w:t>
      </w:r>
    </w:p>
    <w:p w14:paraId="51F690B2" w14:textId="77777777" w:rsidR="00A71D85" w:rsidRDefault="00000000">
      <w:r>
        <w:rPr>
          <w:b/>
        </w:rPr>
        <w:t>Por qué se cambió:</w:t>
      </w:r>
      <w:r>
        <w:t xml:space="preserve"> para que, si mañana cambiamos de base de datos, solo se toque la Capa Datos. La lógica, los controladores y las vistas quedan igual. Aplicamos inversión de dependencias, responsabilidad única y no repetir código. Lo registramos como cambio perfectivo, porque mejora el diseño sin cambiar lo que ve el usuario.</w:t>
      </w:r>
    </w:p>
    <w:p w14:paraId="7B19EF87" w14:textId="77777777" w:rsidR="00A71D85" w:rsidRDefault="00000000">
      <w:r>
        <w:rPr>
          <w:b/>
        </w:rPr>
        <w:t>Lo que sigue pendiente:</w:t>
      </w:r>
      <w:r>
        <w:t xml:space="preserve"> </w:t>
      </w:r>
      <w:r>
        <w:rPr>
          <w:rFonts w:ascii="Consolas" w:hAnsi="Consolas"/>
          <w:sz w:val="20"/>
        </w:rPr>
        <w:t>Listar()</w:t>
      </w:r>
      <w:r>
        <w:t xml:space="preserve"> todavía trae toda la tabla y filtra en memoria. Eso es justamente SC-005: con la nueva arquitectura, se resuelve agregando una consulta filtrada al contrato, sin tocar el controlador más de lo necesario.</w:t>
      </w:r>
    </w:p>
    <w:p w14:paraId="2D06F957" w14:textId="77777777" w:rsidR="00A71D85" w:rsidRDefault="00000000">
      <w:pPr>
        <w:pStyle w:val="Ttulo1"/>
      </w:pPr>
      <w:r>
        <w:lastRenderedPageBreak/>
        <w:t>Cierre (slides 18 a 21)</w:t>
      </w:r>
    </w:p>
    <w:p w14:paraId="7F985CA3" w14:textId="77777777" w:rsidR="00A71D85" w:rsidRDefault="00000000">
      <w:r>
        <w:rPr>
          <w:b/>
        </w:rPr>
        <w:t>Slide 18 – Flujo propuesto.</w:t>
      </w:r>
      <w:r>
        <w:t xml:space="preserve"> El flujo tiene cinco carriles, uno por rol, y tres decisiones: si la solicitud está completa, qué decide el comité (aprobado, rechazado o diferido) y si el cambio pasa las pruebas.</w:t>
      </w:r>
    </w:p>
    <w:p w14:paraId="1326D7D9" w14:textId="77777777" w:rsidR="00A71D85" w:rsidRDefault="00000000">
      <w:r>
        <w:rPr>
          <w:b/>
        </w:rPr>
        <w:t>Slide 19 – Git y GitHub.</w:t>
      </w:r>
      <w:r>
        <w:t xml:space="preserve"> Llevamos el flujo a las herramientas que ya usamos. La solicitud se registra como Issue con la plantilla del repositorio. Se crea una rama por cambio y el commit lleva el código de la SC. El Pull Request se revisa antes de integrarlo y, al final, se etiqueta la versión. Regla del equipo: ningún Pull Request entra a main sin una solicitud aprobada.</w:t>
      </w:r>
    </w:p>
    <w:p w14:paraId="54335268" w14:textId="77777777" w:rsidR="00A71D85" w:rsidRDefault="00000000">
      <w:r>
        <w:rPr>
          <w:b/>
        </w:rPr>
        <w:t>Slide 20 – Conclusiones.</w:t>
      </w:r>
      <w:r>
        <w:t xml:space="preserve"> La gestión del cambio no frena el desarrollo, lo ordena. Analizar el impacto antes de programar nos ayudó a ver conflictos, como SC-001 y SC-005 en el mismo controlador. Y nuestro propio cambio de arquitectura lo demostró: un cambio en el código nos obligó a actualizar la evidencia, y por estar registrado supimos qué revisar.</w:t>
      </w:r>
    </w:p>
    <w:p w14:paraId="4FED50EC" w14:textId="77777777" w:rsidR="00A71D85" w:rsidRDefault="00000000">
      <w:r>
        <w:rPr>
          <w:b/>
        </w:rPr>
        <w:t>Slide 21 – Gracias.</w:t>
      </w:r>
      <w:r>
        <w:t xml:space="preserve"> Muchas gracias. ¿Alguna pregunta?</w:t>
      </w:r>
    </w:p>
    <w:sectPr w:rsidR="00A71D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6855373">
    <w:abstractNumId w:val="8"/>
  </w:num>
  <w:num w:numId="2" w16cid:durableId="1352028597">
    <w:abstractNumId w:val="6"/>
  </w:num>
  <w:num w:numId="3" w16cid:durableId="1718502659">
    <w:abstractNumId w:val="5"/>
  </w:num>
  <w:num w:numId="4" w16cid:durableId="922419322">
    <w:abstractNumId w:val="4"/>
  </w:num>
  <w:num w:numId="5" w16cid:durableId="1085612904">
    <w:abstractNumId w:val="7"/>
  </w:num>
  <w:num w:numId="6" w16cid:durableId="414591332">
    <w:abstractNumId w:val="3"/>
  </w:num>
  <w:num w:numId="7" w16cid:durableId="182130724">
    <w:abstractNumId w:val="2"/>
  </w:num>
  <w:num w:numId="8" w16cid:durableId="737287985">
    <w:abstractNumId w:val="1"/>
  </w:num>
  <w:num w:numId="9" w16cid:durableId="1791783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1AB"/>
    <w:rsid w:val="00A71D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ACCD1B6"/>
  <w14:defaultImageDpi w14:val="300"/>
  <w15:docId w15:val="{40AF7FEF-1228-4750-B59E-77AF0579F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package" Target="embeddings/Microsoft_Word_Document.doc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1049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3</cp:revision>
  <dcterms:created xsi:type="dcterms:W3CDTF">2013-12-23T23:15:00Z</dcterms:created>
  <dcterms:modified xsi:type="dcterms:W3CDTF">2026-10-16T17:57:00Z</dcterms:modified>
  <cp:category/>
</cp:coreProperties>
</file>