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5D0B0D48" w:rsidR="00082A9F" w:rsidRPr="002E6BE4" w:rsidRDefault="00A95064" w:rsidP="002E6BE4">
      <w:pPr>
        <w:rPr>
          <w:rFonts w:ascii="標楷體" w:eastAsia="標楷體" w:hAnsi="標楷體"/>
          <w:sz w:val="56"/>
          <w:szCs w:val="56"/>
        </w:rPr>
      </w:pPr>
      <w:r w:rsidRPr="00A95064">
        <w:rPr>
          <w:rFonts w:ascii="標楷體" w:eastAsia="標楷體" w:hAnsi="標楷體"/>
          <w:sz w:val="56"/>
          <w:szCs w:val="56"/>
        </w:rPr>
        <w:t>李白「出蜀壯遊」之背景與歷程</w:t>
      </w:r>
    </w:p>
    <w:p w14:paraId="0E9BBEEB" w14:textId="5FEBFD06" w:rsidR="00A95064" w:rsidRPr="00A95064" w:rsidRDefault="00A95064" w:rsidP="002B3C65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A95064">
        <w:rPr>
          <w:rFonts w:ascii="標楷體" w:eastAsia="標楷體" w:hAnsi="標楷體" w:hint="eastAsia"/>
          <w:sz w:val="28"/>
          <w:szCs w:val="28"/>
          <w:u w:val="single"/>
        </w:rPr>
        <w:t>唐玄宗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開元</w:t>
      </w:r>
      <w:r w:rsidRPr="00A95064">
        <w:rPr>
          <w:rFonts w:ascii="標楷體" w:eastAsia="標楷體" w:hAnsi="標楷體" w:hint="eastAsia"/>
          <w:sz w:val="28"/>
          <w:szCs w:val="28"/>
        </w:rPr>
        <w:t>十三年（西元725年），二十五歲的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A95064">
        <w:rPr>
          <w:rFonts w:ascii="標楷體" w:eastAsia="標楷體" w:hAnsi="標楷體" w:hint="eastAsia"/>
          <w:sz w:val="28"/>
          <w:szCs w:val="28"/>
        </w:rPr>
        <w:t>懷</w:t>
      </w:r>
      <w:r>
        <w:rPr>
          <w:rFonts w:ascii="標楷體" w:eastAsia="標楷體" w:hAnsi="標楷體" w:hint="eastAsia"/>
          <w:sz w:val="28"/>
          <w:szCs w:val="28"/>
        </w:rPr>
        <w:t>抱</w:t>
      </w:r>
      <w:r w:rsidRPr="00A95064">
        <w:rPr>
          <w:rFonts w:ascii="標楷體" w:eastAsia="標楷體" w:hAnsi="標楷體" w:hint="eastAsia"/>
          <w:sz w:val="28"/>
          <w:szCs w:val="28"/>
        </w:rPr>
        <w:t>著「濟蒼生」、「安社稷」的宏大抱負，離開了成長與隱居的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四川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蜀</w:t>
      </w:r>
      <w:r w:rsidRPr="00A95064">
        <w:rPr>
          <w:rFonts w:ascii="標楷體" w:eastAsia="標楷體" w:hAnsi="標楷體" w:hint="eastAsia"/>
          <w:sz w:val="28"/>
          <w:szCs w:val="28"/>
        </w:rPr>
        <w:t>地，踏上了漫長而壯闊的全國遊歷之旅。這場被後世稱為「出蜀壯遊」的壯舉，不僅是他人生與創作的重大轉折點，更標誌著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盛唐</w:t>
      </w:r>
      <w:r w:rsidRPr="00A95064">
        <w:rPr>
          <w:rFonts w:ascii="標楷體" w:eastAsia="標楷體" w:hAnsi="標楷體" w:hint="eastAsia"/>
          <w:sz w:val="28"/>
          <w:szCs w:val="28"/>
        </w:rPr>
        <w:t>詩壇一代天才的正式崛起。</w:t>
      </w:r>
    </w:p>
    <w:p w14:paraId="50076DAC" w14:textId="77777777" w:rsidR="00A95064" w:rsidRPr="00A95064" w:rsidRDefault="00A95064" w:rsidP="00A95064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核心特色與行程路線</w:t>
      </w:r>
    </w:p>
    <w:p w14:paraId="48074743" w14:textId="11CF9878" w:rsidR="00A95064" w:rsidRPr="00A95064" w:rsidRDefault="00A95064" w:rsidP="002B3C65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A95064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A95064">
        <w:rPr>
          <w:rFonts w:ascii="標楷體" w:eastAsia="標楷體" w:hAnsi="標楷體" w:hint="eastAsia"/>
          <w:sz w:val="28"/>
          <w:szCs w:val="28"/>
        </w:rPr>
        <w:t>自幼深研經史、劍術與道家思想，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蜀</w:t>
      </w:r>
      <w:r w:rsidRPr="00A95064">
        <w:rPr>
          <w:rFonts w:ascii="標楷體" w:eastAsia="標楷體" w:hAnsi="標楷體" w:hint="eastAsia"/>
          <w:sz w:val="28"/>
          <w:szCs w:val="28"/>
        </w:rPr>
        <w:t>地山川雖然雄奇，但終究過於狹小，難以容納其</w:t>
      </w: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經世致用</w:t>
      </w:r>
      <w:r w:rsidRPr="00A95064">
        <w:rPr>
          <w:rFonts w:ascii="標楷體" w:eastAsia="標楷體" w:hAnsi="標楷體" w:hint="eastAsia"/>
          <w:sz w:val="28"/>
          <w:szCs w:val="28"/>
        </w:rPr>
        <w:t>的雄心。因此，他決定「辭親遠遊」，「</w:t>
      </w: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仗劍去國，辭親遠行</w:t>
      </w:r>
      <w:r w:rsidRPr="00A95064">
        <w:rPr>
          <w:rFonts w:ascii="標楷體" w:eastAsia="標楷體" w:hAnsi="標楷體" w:hint="eastAsia"/>
          <w:sz w:val="28"/>
          <w:szCs w:val="28"/>
        </w:rPr>
        <w:t>」。</w:t>
      </w:r>
    </w:p>
    <w:p w14:paraId="3BE8C5B5" w14:textId="539CF592" w:rsidR="00A95064" w:rsidRPr="00A95064" w:rsidRDefault="00A95064" w:rsidP="002B3C65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A95064">
        <w:rPr>
          <w:rFonts w:ascii="標楷體" w:eastAsia="標楷體" w:hAnsi="標楷體" w:hint="eastAsia"/>
          <w:sz w:val="28"/>
          <w:szCs w:val="28"/>
        </w:rPr>
        <w:t>他從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蜀</w:t>
      </w:r>
      <w:r w:rsidRPr="00A95064">
        <w:rPr>
          <w:rFonts w:ascii="標楷體" w:eastAsia="標楷體" w:hAnsi="標楷體" w:hint="eastAsia"/>
          <w:sz w:val="28"/>
          <w:szCs w:val="28"/>
        </w:rPr>
        <w:t>地出發，乘船順江而下，經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渝州</w:t>
      </w:r>
      <w:r w:rsidRPr="00A95064">
        <w:rPr>
          <w:rFonts w:ascii="標楷體" w:eastAsia="標楷體" w:hAnsi="標楷體" w:hint="eastAsia"/>
          <w:sz w:val="28"/>
          <w:szCs w:val="28"/>
        </w:rPr>
        <w:t>、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忠州</w:t>
      </w:r>
      <w:r w:rsidRPr="00A95064">
        <w:rPr>
          <w:rFonts w:ascii="標楷體" w:eastAsia="標楷體" w:hAnsi="標楷體" w:hint="eastAsia"/>
          <w:sz w:val="28"/>
          <w:szCs w:val="28"/>
        </w:rPr>
        <w:t>直奔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長江三峽</w:t>
      </w:r>
      <w:r w:rsidRPr="00A95064">
        <w:rPr>
          <w:rFonts w:ascii="標楷體" w:eastAsia="標楷體" w:hAnsi="標楷體" w:hint="eastAsia"/>
          <w:sz w:val="28"/>
          <w:szCs w:val="28"/>
        </w:rPr>
        <w:t>。面對險峻的峽谷與奔騰的江水，他寫下了著名的《峨眉山月歌》與《早發白帝城》，展現出輕舟已過萬重山的豪邁氣概。</w:t>
      </w:r>
    </w:p>
    <w:p w14:paraId="4306FB18" w14:textId="4785B895" w:rsidR="00A95064" w:rsidRPr="002B3C65" w:rsidRDefault="00A95064" w:rsidP="002B3C65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pacing w:val="-4"/>
          <w:sz w:val="28"/>
          <w:szCs w:val="28"/>
        </w:rPr>
      </w:pPr>
      <w:r w:rsidRPr="002B3C65">
        <w:rPr>
          <w:rFonts w:ascii="標楷體" w:eastAsia="標楷體" w:hAnsi="標楷體" w:hint="eastAsia"/>
          <w:spacing w:val="-4"/>
          <w:sz w:val="28"/>
          <w:szCs w:val="28"/>
        </w:rPr>
        <w:t>出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三峽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後，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李白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先後駐足於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荊門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、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襄陽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、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金陵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（今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南京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）、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揚州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等地。他廣泛結交地方名流、隱士與道士，頻繁登高覽勝、憑弔古蹟，深刻吸收了</w:t>
      </w:r>
      <w:r w:rsidRPr="002B3C65">
        <w:rPr>
          <w:rFonts w:ascii="標楷體" w:eastAsia="標楷體" w:hAnsi="標楷體" w:hint="eastAsia"/>
          <w:spacing w:val="-4"/>
          <w:sz w:val="28"/>
          <w:szCs w:val="28"/>
          <w:u w:val="single"/>
        </w:rPr>
        <w:t>江淮</w:t>
      </w:r>
      <w:r w:rsidRPr="002B3C65">
        <w:rPr>
          <w:rFonts w:ascii="標楷體" w:eastAsia="標楷體" w:hAnsi="標楷體" w:hint="eastAsia"/>
          <w:spacing w:val="-4"/>
          <w:sz w:val="28"/>
          <w:szCs w:val="28"/>
        </w:rPr>
        <w:t>文化的滋養。</w:t>
      </w:r>
    </w:p>
    <w:p w14:paraId="6C508DF3" w14:textId="77777777" w:rsidR="00A95064" w:rsidRPr="00A95064" w:rsidRDefault="00A95064" w:rsidP="00A95064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文學成就與歷史意義</w:t>
      </w:r>
    </w:p>
    <w:p w14:paraId="69628BCD" w14:textId="77777777" w:rsidR="00A95064" w:rsidRPr="00A95064" w:rsidRDefault="00A95064" w:rsidP="002B3C65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A95064">
        <w:rPr>
          <w:rFonts w:ascii="標楷體" w:eastAsia="標楷體" w:hAnsi="標楷體" w:hint="eastAsia"/>
          <w:sz w:val="28"/>
          <w:szCs w:val="28"/>
        </w:rPr>
        <w:t>這趟壯遊為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A95064">
        <w:rPr>
          <w:rFonts w:ascii="標楷體" w:eastAsia="標楷體" w:hAnsi="標楷體" w:hint="eastAsia"/>
          <w:sz w:val="28"/>
          <w:szCs w:val="28"/>
        </w:rPr>
        <w:t>的詩歌創作注入了澎湃的生命力。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蜀</w:t>
      </w:r>
      <w:r w:rsidRPr="00A95064">
        <w:rPr>
          <w:rFonts w:ascii="標楷體" w:eastAsia="標楷體" w:hAnsi="標楷體" w:hint="eastAsia"/>
          <w:sz w:val="28"/>
          <w:szCs w:val="28"/>
        </w:rPr>
        <w:t>地雄奇壯麗的自然山川塑造了他開闊的胸襟與浪漫的氣質，而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江南</w:t>
      </w:r>
      <w:r w:rsidRPr="00A95064">
        <w:rPr>
          <w:rFonts w:ascii="標楷體" w:eastAsia="標楷體" w:hAnsi="標楷體" w:hint="eastAsia"/>
          <w:sz w:val="28"/>
          <w:szCs w:val="28"/>
        </w:rPr>
        <w:t>水鄉的</w:t>
      </w: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靈秀</w:t>
      </w:r>
      <w:r w:rsidRPr="00A95064">
        <w:rPr>
          <w:rFonts w:ascii="標楷體" w:eastAsia="標楷體" w:hAnsi="標楷體" w:hint="eastAsia"/>
          <w:sz w:val="28"/>
          <w:szCs w:val="28"/>
        </w:rPr>
        <w:t>則豐富了他的情感細膩度。</w:t>
      </w:r>
    </w:p>
    <w:p w14:paraId="31FB51A6" w14:textId="5E1BC262" w:rsidR="002E6BE4" w:rsidRDefault="00A95064" w:rsidP="002B3C65">
      <w:pPr>
        <w:widowControl/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A95064">
        <w:rPr>
          <w:rFonts w:ascii="標楷體" w:eastAsia="標楷體" w:hAnsi="標楷體" w:hint="eastAsia"/>
          <w:sz w:val="28"/>
          <w:szCs w:val="28"/>
        </w:rPr>
        <w:t>在此期間，他擺脫了傳統儒生的拘泥，將</w:t>
      </w: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遊仙</w:t>
      </w:r>
      <w:r w:rsidRPr="00A95064">
        <w:rPr>
          <w:rFonts w:ascii="標楷體" w:eastAsia="標楷體" w:hAnsi="標楷體" w:hint="eastAsia"/>
          <w:sz w:val="28"/>
          <w:szCs w:val="28"/>
        </w:rPr>
        <w:t>、俠義與宏大自然完美融合，確立了其</w:t>
      </w: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清新飄逸</w:t>
      </w:r>
      <w:r w:rsidRPr="00A95064">
        <w:rPr>
          <w:rFonts w:ascii="標楷體" w:eastAsia="標楷體" w:hAnsi="標楷體" w:hint="eastAsia"/>
          <w:sz w:val="28"/>
          <w:szCs w:val="28"/>
        </w:rPr>
        <w:t>、</w:t>
      </w:r>
      <w:r w:rsidRPr="00A95064">
        <w:rPr>
          <w:rFonts w:ascii="標楷體" w:eastAsia="標楷體" w:hAnsi="標楷體" w:hint="eastAsia"/>
          <w:b/>
          <w:bCs/>
          <w:sz w:val="28"/>
          <w:szCs w:val="28"/>
        </w:rPr>
        <w:t>雄奇奔放</w:t>
      </w:r>
      <w:r w:rsidRPr="00A95064">
        <w:rPr>
          <w:rFonts w:ascii="標楷體" w:eastAsia="標楷體" w:hAnsi="標楷體" w:hint="eastAsia"/>
          <w:sz w:val="28"/>
          <w:szCs w:val="28"/>
        </w:rPr>
        <w:t>的詩風。這場壯遊不僅奠定了他在</w:t>
      </w:r>
      <w:r w:rsidRPr="00A95064">
        <w:rPr>
          <w:rFonts w:ascii="標楷體" w:eastAsia="標楷體" w:hAnsi="標楷體" w:hint="eastAsia"/>
          <w:sz w:val="28"/>
          <w:szCs w:val="28"/>
          <w:u w:val="single"/>
        </w:rPr>
        <w:t>盛唐</w:t>
      </w:r>
      <w:r w:rsidRPr="00A95064">
        <w:rPr>
          <w:rFonts w:ascii="標楷體" w:eastAsia="標楷體" w:hAnsi="標楷體" w:hint="eastAsia"/>
          <w:sz w:val="28"/>
          <w:szCs w:val="28"/>
        </w:rPr>
        <w:t>詩壇的崇高地位</w:t>
      </w:r>
      <w:r>
        <w:rPr>
          <w:rFonts w:ascii="標楷體" w:eastAsia="標楷體" w:hAnsi="標楷體"/>
          <w:sz w:val="28"/>
          <w:szCs w:val="28"/>
        </w:rPr>
        <w:br/>
      </w:r>
      <w:r w:rsidRPr="00A95064">
        <w:rPr>
          <w:rFonts w:ascii="標楷體" w:eastAsia="標楷體" w:hAnsi="標楷體" w:hint="eastAsia"/>
          <w:sz w:val="28"/>
          <w:szCs w:val="28"/>
        </w:rPr>
        <w:t>，也開啟了他漫長而傳奇的遊歷生涯，為後世留下了無數不朽的浪漫篇章。</w:t>
      </w:r>
    </w:p>
    <w:p w14:paraId="3E083BE3" w14:textId="77777777" w:rsidR="00A95064" w:rsidRDefault="00A95064" w:rsidP="00A95064">
      <w:pPr>
        <w:pStyle w:val="a8"/>
        <w:spacing w:beforeLines="50" w:before="180" w:line="440" w:lineRule="exact"/>
        <w:jc w:val="left"/>
        <w:rPr>
          <w:bdr w:val="single" w:sz="4" w:space="0" w:color="auto"/>
        </w:rPr>
      </w:pPr>
      <w:r w:rsidRPr="00A95064">
        <w:rPr>
          <w:rFonts w:hint="eastAsia"/>
          <w:bdr w:val="single" w:sz="4" w:space="0" w:color="auto"/>
        </w:rPr>
        <w:t>補充</w:t>
      </w:r>
    </w:p>
    <w:p w14:paraId="063D1BD6" w14:textId="601D2F80" w:rsidR="00A95064" w:rsidRDefault="00A95064" w:rsidP="002B3C65">
      <w:pPr>
        <w:pStyle w:val="a7"/>
        <w:numPr>
          <w:ilvl w:val="0"/>
          <w:numId w:val="7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95064">
        <w:rPr>
          <w:rFonts w:ascii="標楷體" w:eastAsia="標楷體" w:hAnsi="標楷體"/>
          <w:sz w:val="28"/>
          <w:szCs w:val="28"/>
        </w:rPr>
        <w:t>經世致用</w:t>
      </w:r>
      <w:r w:rsidRPr="00A95064">
        <w:rPr>
          <w:rFonts w:ascii="標楷體" w:eastAsia="標楷體" w:hAnsi="標楷體" w:hint="eastAsia"/>
          <w:sz w:val="28"/>
          <w:szCs w:val="28"/>
        </w:rPr>
        <w:t>：</w:t>
      </w:r>
      <w:r w:rsidRPr="00A95064">
        <w:rPr>
          <w:rFonts w:ascii="標楷體" w:eastAsia="標楷體" w:hAnsi="標楷體"/>
          <w:sz w:val="28"/>
          <w:szCs w:val="28"/>
        </w:rPr>
        <w:t>學問必須有益於國家社會的治理與實務，而非流於空談。</w:t>
      </w:r>
      <w:r w:rsidRPr="00A95064">
        <w:rPr>
          <w:rFonts w:ascii="標楷體" w:eastAsia="標楷體" w:hAnsi="標楷體"/>
          <w:sz w:val="28"/>
          <w:szCs w:val="28"/>
          <w:u w:val="single"/>
        </w:rPr>
        <w:t>李白</w:t>
      </w:r>
      <w:r w:rsidRPr="00A95064">
        <w:rPr>
          <w:rFonts w:ascii="標楷體" w:eastAsia="標楷體" w:hAnsi="標楷體"/>
          <w:sz w:val="28"/>
          <w:szCs w:val="28"/>
        </w:rPr>
        <w:t>雖具備濃厚的道家與遊仙色彩，但其核心底色仍受儒家「兼濟天下」思想影響。他出蜀壯遊的初衷，是希望將自身的才能貢獻給朝廷，輔佐君王建立不世之功</w:t>
      </w:r>
    </w:p>
    <w:p w14:paraId="6BF0C5AB" w14:textId="14F0F2A6" w:rsidR="00A95064" w:rsidRDefault="00A95064" w:rsidP="002B3C65">
      <w:pPr>
        <w:pStyle w:val="a7"/>
        <w:numPr>
          <w:ilvl w:val="0"/>
          <w:numId w:val="7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95064">
        <w:rPr>
          <w:rFonts w:ascii="標楷體" w:eastAsia="標楷體" w:hAnsi="標楷體"/>
          <w:sz w:val="28"/>
          <w:szCs w:val="28"/>
        </w:rPr>
        <w:t>仗劍去國，辭親遠行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95064">
        <w:rPr>
          <w:rFonts w:ascii="標楷體" w:eastAsia="標楷體" w:hAnsi="標楷體"/>
          <w:sz w:val="28"/>
          <w:szCs w:val="28"/>
        </w:rPr>
        <w:t>身佩寶劍離開祖國（或故鄉），向雙親辭別並踏上遙遠的旅途。展現出</w:t>
      </w:r>
      <w:r w:rsidRPr="00A95064">
        <w:rPr>
          <w:rFonts w:ascii="標楷體" w:eastAsia="標楷體" w:hAnsi="標楷體"/>
          <w:sz w:val="28"/>
          <w:szCs w:val="28"/>
          <w:u w:val="single"/>
        </w:rPr>
        <w:t>盛唐</w:t>
      </w:r>
      <w:r w:rsidRPr="00A95064">
        <w:rPr>
          <w:rFonts w:ascii="標楷體" w:eastAsia="標楷體" w:hAnsi="標楷體"/>
          <w:sz w:val="28"/>
          <w:szCs w:val="28"/>
        </w:rPr>
        <w:t>遊俠之風與青年</w:t>
      </w:r>
      <w:r w:rsidRPr="00A95064">
        <w:rPr>
          <w:rFonts w:ascii="標楷體" w:eastAsia="標楷體" w:hAnsi="標楷體"/>
          <w:sz w:val="28"/>
          <w:szCs w:val="28"/>
          <w:u w:val="single"/>
        </w:rPr>
        <w:t>李白</w:t>
      </w:r>
      <w:r w:rsidRPr="00A95064">
        <w:rPr>
          <w:rFonts w:ascii="標楷體" w:eastAsia="標楷體" w:hAnsi="標楷體"/>
          <w:sz w:val="28"/>
          <w:szCs w:val="28"/>
        </w:rPr>
        <w:t>的果決、孤傲與豪邁。此舉打破了傳統士子「父母在，不遠遊」的框架，凸顯其不甘於平庸、志在四方的開闊胸襟。</w:t>
      </w:r>
    </w:p>
    <w:p w14:paraId="6F3831A9" w14:textId="47A3BAD3" w:rsidR="00A95064" w:rsidRDefault="00A95064" w:rsidP="002B3C65">
      <w:pPr>
        <w:pStyle w:val="a7"/>
        <w:numPr>
          <w:ilvl w:val="0"/>
          <w:numId w:val="7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95064">
        <w:rPr>
          <w:rFonts w:ascii="標楷體" w:eastAsia="標楷體" w:hAnsi="標楷體"/>
          <w:sz w:val="28"/>
          <w:szCs w:val="28"/>
        </w:rPr>
        <w:t>靈秀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95064">
        <w:rPr>
          <w:rFonts w:ascii="標楷體" w:eastAsia="標楷體" w:hAnsi="標楷體"/>
          <w:sz w:val="28"/>
          <w:szCs w:val="28"/>
        </w:rPr>
        <w:t>山川草木清明秀麗，亦用以形容人或文章氣質清雅、靈動而富有靈氣。</w:t>
      </w:r>
    </w:p>
    <w:p w14:paraId="0A2651F0" w14:textId="3EA32A74" w:rsidR="00A95064" w:rsidRDefault="00A95064" w:rsidP="002B3C65">
      <w:pPr>
        <w:pStyle w:val="a7"/>
        <w:numPr>
          <w:ilvl w:val="0"/>
          <w:numId w:val="7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95064">
        <w:rPr>
          <w:rFonts w:ascii="標楷體" w:eastAsia="標楷體" w:hAnsi="標楷體"/>
          <w:sz w:val="28"/>
          <w:szCs w:val="28"/>
        </w:rPr>
        <w:t>遊仙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95064">
        <w:rPr>
          <w:rFonts w:ascii="標楷體" w:eastAsia="標楷體" w:hAnsi="標楷體"/>
          <w:sz w:val="28"/>
          <w:szCs w:val="28"/>
        </w:rPr>
        <w:t>追求精神超越世俗，神遊仙境、尋訪仙人與長生不死之術。</w:t>
      </w:r>
    </w:p>
    <w:p w14:paraId="44614466" w14:textId="7991DE31" w:rsidR="00A95064" w:rsidRPr="00A95064" w:rsidRDefault="00A95064" w:rsidP="002B3C65">
      <w:pPr>
        <w:pStyle w:val="a7"/>
        <w:numPr>
          <w:ilvl w:val="0"/>
          <w:numId w:val="7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95064">
        <w:rPr>
          <w:rFonts w:ascii="標楷體" w:eastAsia="標楷體" w:hAnsi="標楷體"/>
          <w:sz w:val="28"/>
          <w:szCs w:val="28"/>
        </w:rPr>
        <w:t>俠義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95064">
        <w:rPr>
          <w:rFonts w:ascii="標楷體" w:eastAsia="標楷體" w:hAnsi="標楷體"/>
          <w:sz w:val="28"/>
          <w:szCs w:val="28"/>
        </w:rPr>
        <w:t>講求重諾守信、行俠仗義、救人危難、輕財重義的精神。</w:t>
      </w:r>
    </w:p>
    <w:p w14:paraId="3842329D" w14:textId="3A81D814" w:rsidR="00A95064" w:rsidRDefault="00A95064" w:rsidP="002B3C65">
      <w:pPr>
        <w:pStyle w:val="a7"/>
        <w:numPr>
          <w:ilvl w:val="0"/>
          <w:numId w:val="7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95064">
        <w:rPr>
          <w:rFonts w:ascii="標楷體" w:eastAsia="標楷體" w:hAnsi="標楷體"/>
          <w:sz w:val="28"/>
          <w:szCs w:val="28"/>
        </w:rPr>
        <w:t>清新飄逸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95064">
        <w:rPr>
          <w:rFonts w:ascii="標楷體" w:eastAsia="標楷體" w:hAnsi="標楷體"/>
          <w:sz w:val="28"/>
          <w:szCs w:val="28"/>
        </w:rPr>
        <w:t>文字自然流暢、不落俗套，風格高超脫俗、不受拘束，如仙人般不帶人間煙火氣。</w:t>
      </w:r>
    </w:p>
    <w:p w14:paraId="0193082A" w14:textId="477789A0" w:rsidR="00A95064" w:rsidRPr="00A95064" w:rsidRDefault="00A95064" w:rsidP="00F72A19">
      <w:pPr>
        <w:pStyle w:val="a7"/>
        <w:numPr>
          <w:ilvl w:val="0"/>
          <w:numId w:val="7"/>
        </w:numPr>
        <w:spacing w:line="400" w:lineRule="exact"/>
        <w:ind w:leftChars="0" w:left="284" w:hanging="284"/>
        <w:jc w:val="both"/>
        <w:rPr>
          <w:rFonts w:hint="eastAsia"/>
        </w:rPr>
      </w:pPr>
      <w:r w:rsidRPr="002B3C65">
        <w:rPr>
          <w:rFonts w:ascii="標楷體" w:eastAsia="標楷體" w:hAnsi="標楷體"/>
          <w:sz w:val="28"/>
          <w:szCs w:val="28"/>
        </w:rPr>
        <w:t>雄奇奔放</w:t>
      </w:r>
      <w:r w:rsidRPr="002B3C65">
        <w:rPr>
          <w:rFonts w:ascii="標楷體" w:eastAsia="標楷體" w:hAnsi="標楷體" w:hint="eastAsia"/>
          <w:sz w:val="28"/>
          <w:szCs w:val="28"/>
        </w:rPr>
        <w:t>：</w:t>
      </w:r>
      <w:r w:rsidR="002B3C65" w:rsidRPr="002B3C65">
        <w:rPr>
          <w:rFonts w:ascii="標楷體" w:eastAsia="標楷體" w:hAnsi="標楷體"/>
          <w:sz w:val="28"/>
          <w:szCs w:val="28"/>
        </w:rPr>
        <w:t>氣勢宏偉奇特，情感奔湧激盪、無拘無束，不受傳統格律或現實邏輯的過度束縛。</w:t>
      </w:r>
    </w:p>
    <w:sectPr w:rsidR="00A95064" w:rsidRPr="00A95064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177C" w14:textId="77777777" w:rsidR="00523E1B" w:rsidRDefault="00523E1B" w:rsidP="002E6BE4">
      <w:r>
        <w:separator/>
      </w:r>
    </w:p>
  </w:endnote>
  <w:endnote w:type="continuationSeparator" w:id="0">
    <w:p w14:paraId="444BF0DD" w14:textId="77777777" w:rsidR="00523E1B" w:rsidRDefault="00523E1B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02202" w14:textId="77777777" w:rsidR="00523E1B" w:rsidRDefault="00523E1B" w:rsidP="002E6BE4">
      <w:r>
        <w:separator/>
      </w:r>
    </w:p>
  </w:footnote>
  <w:footnote w:type="continuationSeparator" w:id="0">
    <w:p w14:paraId="3EB69745" w14:textId="77777777" w:rsidR="00523E1B" w:rsidRDefault="00523E1B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1D15"/>
    <w:multiLevelType w:val="hybridMultilevel"/>
    <w:tmpl w:val="E5DCAC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06020216">
    <w:abstractNumId w:val="1"/>
  </w:num>
  <w:num w:numId="2" w16cid:durableId="1210805895">
    <w:abstractNumId w:val="5"/>
  </w:num>
  <w:num w:numId="3" w16cid:durableId="1106509885">
    <w:abstractNumId w:val="4"/>
  </w:num>
  <w:num w:numId="4" w16cid:durableId="1639995391">
    <w:abstractNumId w:val="3"/>
  </w:num>
  <w:num w:numId="5" w16cid:durableId="1850751238">
    <w:abstractNumId w:val="6"/>
  </w:num>
  <w:num w:numId="6" w16cid:durableId="958141613">
    <w:abstractNumId w:val="2"/>
  </w:num>
  <w:num w:numId="7" w16cid:durableId="122526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B3C65"/>
    <w:rsid w:val="002E6BE4"/>
    <w:rsid w:val="00523E1B"/>
    <w:rsid w:val="00853150"/>
    <w:rsid w:val="00A95064"/>
    <w:rsid w:val="00BC1955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  <w:style w:type="paragraph" w:styleId="a8">
    <w:name w:val="Note Heading"/>
    <w:basedOn w:val="a"/>
    <w:next w:val="a"/>
    <w:link w:val="a9"/>
    <w:uiPriority w:val="99"/>
    <w:unhideWhenUsed/>
    <w:rsid w:val="00A95064"/>
    <w:pPr>
      <w:jc w:val="center"/>
    </w:pPr>
    <w:rPr>
      <w:rFonts w:ascii="標楷體" w:eastAsia="標楷體" w:hAnsi="標楷體"/>
      <w:sz w:val="28"/>
      <w:szCs w:val="28"/>
    </w:rPr>
  </w:style>
  <w:style w:type="character" w:customStyle="1" w:styleId="a9">
    <w:name w:val="註釋標題 字元"/>
    <w:basedOn w:val="a0"/>
    <w:link w:val="a8"/>
    <w:uiPriority w:val="99"/>
    <w:rsid w:val="00A95064"/>
    <w:rPr>
      <w:rFonts w:ascii="標楷體" w:eastAsia="標楷體" w:hAnsi="標楷體"/>
      <w:sz w:val="28"/>
      <w:szCs w:val="28"/>
    </w:rPr>
  </w:style>
  <w:style w:type="paragraph" w:styleId="aa">
    <w:name w:val="Closing"/>
    <w:basedOn w:val="a"/>
    <w:link w:val="ab"/>
    <w:uiPriority w:val="99"/>
    <w:unhideWhenUsed/>
    <w:rsid w:val="00A95064"/>
    <w:pPr>
      <w:ind w:leftChars="1800" w:left="100"/>
    </w:pPr>
    <w:rPr>
      <w:rFonts w:ascii="標楷體" w:eastAsia="標楷體" w:hAnsi="標楷體"/>
      <w:sz w:val="28"/>
      <w:szCs w:val="28"/>
    </w:rPr>
  </w:style>
  <w:style w:type="character" w:customStyle="1" w:styleId="ab">
    <w:name w:val="結語 字元"/>
    <w:basedOn w:val="a0"/>
    <w:link w:val="aa"/>
    <w:uiPriority w:val="99"/>
    <w:rsid w:val="00A95064"/>
    <w:rPr>
      <w:rFonts w:ascii="標楷體" w:eastAsia="標楷體" w:hAnsi="標楷體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6</cp:revision>
  <cp:lastPrinted>2026-09-24T06:52:00Z</cp:lastPrinted>
  <dcterms:created xsi:type="dcterms:W3CDTF">2026-09-24T06:23:00Z</dcterms:created>
  <dcterms:modified xsi:type="dcterms:W3CDTF">2026-10-06T12:09:00Z</dcterms:modified>
</cp:coreProperties>
</file>