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5E3DA0F4" w:rsidR="00CE3FB1" w:rsidRDefault="00AB0D45" w:rsidP="0037288A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48"/>
          <w:szCs w:val="48"/>
        </w:rPr>
        <w:t>晏殊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《</w:t>
      </w:r>
      <w:r w:rsidR="00CB12FE" w:rsidRPr="00CB12FE">
        <w:rPr>
          <w:rFonts w:ascii="標楷體" w:eastAsia="標楷體" w:hAnsi="標楷體" w:hint="eastAsia"/>
          <w:sz w:val="48"/>
          <w:szCs w:val="48"/>
        </w:rPr>
        <w:t>踏莎行·碧海無波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》</w:t>
      </w:r>
      <w:r w:rsidR="00075E45">
        <w:rPr>
          <w:rFonts w:ascii="標楷體" w:eastAsia="標楷體" w:hAnsi="標楷體" w:hint="eastAsia"/>
          <w:sz w:val="48"/>
          <w:szCs w:val="48"/>
        </w:rPr>
        <w:t xml:space="preserve"> </w:t>
      </w:r>
      <w:r w:rsidR="00CB12FE">
        <w:rPr>
          <w:rFonts w:ascii="標楷體" w:eastAsia="標楷體" w:hAnsi="標楷體" w:hint="eastAsia"/>
          <w:sz w:val="48"/>
          <w:szCs w:val="48"/>
        </w:rPr>
        <w:t xml:space="preserve">   </w:t>
      </w:r>
      <w:r w:rsidR="00270EF5">
        <w:rPr>
          <w:rFonts w:ascii="標楷體" w:eastAsia="標楷體" w:hAnsi="標楷體" w:hint="eastAsia"/>
          <w:sz w:val="48"/>
          <w:szCs w:val="48"/>
        </w:rPr>
        <w:t xml:space="preserve">  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0D4831FF" w14:textId="77777777" w:rsidR="00436C72" w:rsidRPr="00436C72" w:rsidRDefault="00436C72" w:rsidP="00F9025B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436C72">
        <w:rPr>
          <w:rFonts w:ascii="標楷體" w:eastAsia="標楷體" w:hAnsi="標楷體" w:hint="eastAsia"/>
          <w:sz w:val="32"/>
          <w:szCs w:val="32"/>
        </w:rPr>
        <w:t>碧海無波，瑤台有路。思量便合雙飛去。</w:t>
      </w:r>
    </w:p>
    <w:p w14:paraId="6A4F3F6E" w14:textId="4BE78E3A" w:rsidR="00436C72" w:rsidRPr="00436C72" w:rsidRDefault="00436C72" w:rsidP="00F9025B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436C72">
        <w:rPr>
          <w:rFonts w:ascii="標楷體" w:eastAsia="標楷體" w:hAnsi="標楷體" w:hint="eastAsia"/>
          <w:sz w:val="32"/>
          <w:szCs w:val="32"/>
        </w:rPr>
        <w:t>當時輕別意中人，山長水遠知何處。</w:t>
      </w:r>
    </w:p>
    <w:p w14:paraId="554FB7E3" w14:textId="77777777" w:rsidR="00436C72" w:rsidRPr="00436C72" w:rsidRDefault="00436C72" w:rsidP="00F9025B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436C72">
        <w:rPr>
          <w:rFonts w:ascii="標楷體" w:eastAsia="標楷體" w:hAnsi="標楷體" w:hint="eastAsia"/>
          <w:sz w:val="32"/>
          <w:szCs w:val="32"/>
        </w:rPr>
        <w:t>綺席凝塵，香閨掩霧。紅箋小字憑誰附。</w:t>
      </w:r>
    </w:p>
    <w:p w14:paraId="340058EB" w14:textId="6E4E5661" w:rsidR="006D36F2" w:rsidRPr="00436C72" w:rsidRDefault="00436C72" w:rsidP="00F9025B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436C72">
        <w:rPr>
          <w:rFonts w:ascii="標楷體" w:eastAsia="標楷體" w:hAnsi="標楷體" w:hint="eastAsia"/>
          <w:sz w:val="32"/>
          <w:szCs w:val="32"/>
        </w:rPr>
        <w:t>高樓目盡欲黃昏，梧桐葉上蕭蕭雨。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45BCBBDB" w14:textId="2ADF236D" w:rsidR="00F95A57" w:rsidRPr="00F95A57" w:rsidRDefault="00F95A57" w:rsidP="006A3B2B">
      <w:pPr>
        <w:pStyle w:val="a6"/>
        <w:numPr>
          <w:ilvl w:val="0"/>
          <w:numId w:val="16"/>
        </w:numPr>
        <w:spacing w:line="40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F95A57">
        <w:rPr>
          <w:rFonts w:ascii="標楷體" w:eastAsia="標楷體" w:hAnsi="標楷體" w:cs="標楷體" w:hint="eastAsia"/>
          <w:sz w:val="28"/>
          <w:szCs w:val="28"/>
        </w:rPr>
        <w:t>踏莎（</w:t>
      </w:r>
      <w:r w:rsidR="005F580D" w:rsidRPr="005F580D">
        <w:rPr>
          <w:rFonts w:ascii="標楷體" w:eastAsia="標楷體" w:hAnsi="標楷體" w:cs="標楷體" w:hint="eastAsia"/>
          <w:color w:val="FF0000"/>
          <w:sz w:val="16"/>
          <w:szCs w:val="16"/>
        </w:rPr>
        <w:t>ㄙㄨㄛ</w:t>
      </w:r>
      <w:r w:rsidRPr="00F95A57">
        <w:rPr>
          <w:rFonts w:ascii="標楷體" w:eastAsia="標楷體" w:hAnsi="標楷體" w:cs="標楷體" w:hint="eastAsia"/>
          <w:sz w:val="28"/>
          <w:szCs w:val="28"/>
        </w:rPr>
        <w:t>）行：詞牌名。又名</w:t>
      </w:r>
      <w:r w:rsidR="00C36A11">
        <w:rPr>
          <w:rFonts w:ascii="標楷體" w:eastAsia="標楷體" w:hAnsi="標楷體" w:cs="標楷體" w:hint="eastAsia"/>
          <w:sz w:val="28"/>
          <w:szCs w:val="28"/>
        </w:rPr>
        <w:t>「</w:t>
      </w:r>
      <w:r w:rsidRPr="00F95A57">
        <w:rPr>
          <w:rFonts w:ascii="標楷體" w:eastAsia="標楷體" w:hAnsi="標楷體" w:cs="標楷體" w:hint="eastAsia"/>
          <w:sz w:val="28"/>
          <w:szCs w:val="28"/>
        </w:rPr>
        <w:t>柳長春</w:t>
      </w:r>
      <w:r w:rsidR="00C36A11">
        <w:rPr>
          <w:rFonts w:ascii="標楷體" w:eastAsia="標楷體" w:hAnsi="標楷體" w:cs="標楷體" w:hint="eastAsia"/>
          <w:sz w:val="28"/>
          <w:szCs w:val="28"/>
        </w:rPr>
        <w:t>」、「</w:t>
      </w:r>
      <w:r w:rsidRPr="00F95A57">
        <w:rPr>
          <w:rFonts w:ascii="標楷體" w:eastAsia="標楷體" w:hAnsi="標楷體" w:cs="標楷體" w:hint="eastAsia"/>
          <w:sz w:val="28"/>
          <w:szCs w:val="28"/>
        </w:rPr>
        <w:t>喜朝天</w:t>
      </w:r>
      <w:r w:rsidR="00C36A11">
        <w:rPr>
          <w:rFonts w:ascii="標楷體" w:eastAsia="標楷體" w:hAnsi="標楷體" w:cs="標楷體" w:hint="eastAsia"/>
          <w:sz w:val="28"/>
          <w:szCs w:val="28"/>
        </w:rPr>
        <w:t>」、「</w:t>
      </w:r>
      <w:r w:rsidRPr="00F95A57">
        <w:rPr>
          <w:rFonts w:ascii="標楷體" w:eastAsia="標楷體" w:hAnsi="標楷體" w:cs="標楷體" w:hint="eastAsia"/>
          <w:sz w:val="28"/>
          <w:szCs w:val="28"/>
        </w:rPr>
        <w:t>踏雪行</w:t>
      </w:r>
      <w:r w:rsidR="00C36A11">
        <w:rPr>
          <w:rFonts w:ascii="標楷體" w:eastAsia="標楷體" w:hAnsi="標楷體" w:cs="標楷體" w:hint="eastAsia"/>
          <w:sz w:val="28"/>
          <w:szCs w:val="28"/>
        </w:rPr>
        <w:t>」</w:t>
      </w:r>
      <w:r w:rsidRPr="00F95A57">
        <w:rPr>
          <w:rFonts w:ascii="標楷體" w:eastAsia="標楷體" w:hAnsi="標楷體" w:cs="標楷體" w:hint="eastAsia"/>
          <w:sz w:val="28"/>
          <w:szCs w:val="28"/>
        </w:rPr>
        <w:t>等。</w:t>
      </w:r>
    </w:p>
    <w:p w14:paraId="747F9573" w14:textId="03D7DE7F" w:rsidR="00F95A57" w:rsidRPr="00F95A57" w:rsidRDefault="00F95A57" w:rsidP="006A3B2B">
      <w:pPr>
        <w:pStyle w:val="a6"/>
        <w:numPr>
          <w:ilvl w:val="0"/>
          <w:numId w:val="16"/>
        </w:numPr>
        <w:spacing w:line="40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F95A57">
        <w:rPr>
          <w:rFonts w:ascii="標楷體" w:eastAsia="標楷體" w:hAnsi="標楷體" w:cs="標楷體" w:hint="eastAsia"/>
          <w:sz w:val="28"/>
          <w:szCs w:val="28"/>
        </w:rPr>
        <w:t>碧海：傳說中的海名。</w:t>
      </w:r>
      <w:r w:rsidR="00EF50C0" w:rsidRPr="00F27A91">
        <w:rPr>
          <w:rFonts w:ascii="標楷體" w:eastAsia="標楷體" w:hAnsi="標楷體" w:cs="標楷體" w:hint="eastAsia"/>
          <w:sz w:val="28"/>
          <w:szCs w:val="28"/>
          <w:u w:val="single"/>
        </w:rPr>
        <w:t>扶桑</w:t>
      </w:r>
      <w:r w:rsidR="00EF50C0" w:rsidRPr="00EF50C0">
        <w:rPr>
          <w:rFonts w:ascii="標楷體" w:eastAsia="標楷體" w:hAnsi="標楷體" w:cs="標楷體" w:hint="eastAsia"/>
          <w:sz w:val="28"/>
          <w:szCs w:val="28"/>
        </w:rPr>
        <w:t>在東海的東岸。岸邊筆直，陸路向東走一萬里，就會到達</w:t>
      </w:r>
      <w:r w:rsidR="00EF50C0" w:rsidRPr="00F27A91">
        <w:rPr>
          <w:rFonts w:ascii="標楷體" w:eastAsia="標楷體" w:hAnsi="標楷體" w:cs="標楷體" w:hint="eastAsia"/>
          <w:sz w:val="28"/>
          <w:szCs w:val="28"/>
          <w:u w:val="single"/>
        </w:rPr>
        <w:t>扶桑</w:t>
      </w:r>
      <w:r w:rsidR="00EF50C0" w:rsidRPr="00EF50C0">
        <w:rPr>
          <w:rFonts w:ascii="標楷體" w:eastAsia="標楷體" w:hAnsi="標楷體" w:cs="標楷體" w:hint="eastAsia"/>
          <w:sz w:val="28"/>
          <w:szCs w:val="28"/>
        </w:rPr>
        <w:t>。</w:t>
      </w:r>
      <w:r w:rsidR="00EF50C0" w:rsidRPr="00F27A91">
        <w:rPr>
          <w:rFonts w:ascii="標楷體" w:eastAsia="標楷體" w:hAnsi="標楷體" w:cs="標楷體" w:hint="eastAsia"/>
          <w:sz w:val="28"/>
          <w:szCs w:val="28"/>
          <w:u w:val="single"/>
        </w:rPr>
        <w:t>扶桑</w:t>
      </w:r>
      <w:r w:rsidR="00EF50C0" w:rsidRPr="00EF50C0">
        <w:rPr>
          <w:rFonts w:ascii="標楷體" w:eastAsia="標楷體" w:hAnsi="標楷體" w:cs="標楷體" w:hint="eastAsia"/>
          <w:sz w:val="28"/>
          <w:szCs w:val="28"/>
        </w:rPr>
        <w:t>的東邊還有一片碧海，海面遼闊無邊，與東海一樣。這片碧海的水既不鹹也不苦，是碧色的，</w:t>
      </w:r>
      <w:r w:rsidR="00B55DEB" w:rsidRPr="00B55DEB">
        <w:rPr>
          <w:rFonts w:ascii="標楷體" w:eastAsia="標楷體" w:hAnsi="標楷體" w:cs="標楷體" w:hint="eastAsia"/>
          <w:sz w:val="28"/>
          <w:szCs w:val="28"/>
        </w:rPr>
        <w:t>水質甘甜可口</w:t>
      </w:r>
      <w:r w:rsidR="00EF50C0" w:rsidRPr="00EF50C0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5D955543" w14:textId="5EDC2C3E" w:rsidR="00F95A57" w:rsidRPr="00F95A57" w:rsidRDefault="00F95A57" w:rsidP="006A3B2B">
      <w:pPr>
        <w:pStyle w:val="a6"/>
        <w:numPr>
          <w:ilvl w:val="0"/>
          <w:numId w:val="16"/>
        </w:numPr>
        <w:spacing w:line="40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hyperlink r:id="rId7" w:history="1">
        <w:r w:rsidRPr="00B55DEB">
          <w:rPr>
            <w:rStyle w:val="a4"/>
            <w:rFonts w:ascii="標楷體" w:eastAsia="標楷體" w:hAnsi="標楷體" w:cs="標楷體" w:hint="eastAsia"/>
            <w:sz w:val="28"/>
            <w:szCs w:val="28"/>
          </w:rPr>
          <w:t>瑤</w:t>
        </w:r>
        <w:r w:rsidRPr="00B55DEB">
          <w:rPr>
            <w:rStyle w:val="a4"/>
            <w:rFonts w:ascii="標楷體" w:eastAsia="標楷體" w:hAnsi="標楷體" w:cs="標楷體" w:hint="eastAsia"/>
            <w:sz w:val="28"/>
            <w:szCs w:val="28"/>
          </w:rPr>
          <w:t>台</w:t>
        </w:r>
      </w:hyperlink>
      <w:r w:rsidRPr="00F95A57">
        <w:rPr>
          <w:rFonts w:ascii="標楷體" w:eastAsia="標楷體" w:hAnsi="標楷體" w:cs="標楷體" w:hint="eastAsia"/>
          <w:sz w:val="28"/>
          <w:szCs w:val="28"/>
        </w:rPr>
        <w:t>：指傳說中的神仙居處。</w:t>
      </w:r>
    </w:p>
    <w:p w14:paraId="33F4FE6C" w14:textId="015974B0" w:rsidR="004B49C7" w:rsidRPr="006A3B2B" w:rsidRDefault="00F95A57" w:rsidP="00265055">
      <w:pPr>
        <w:pStyle w:val="a6"/>
        <w:numPr>
          <w:ilvl w:val="0"/>
          <w:numId w:val="16"/>
        </w:numPr>
        <w:spacing w:line="40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F95A57">
        <w:rPr>
          <w:rFonts w:ascii="標楷體" w:eastAsia="標楷體" w:hAnsi="標楷體" w:cs="標楷體" w:hint="eastAsia"/>
          <w:sz w:val="28"/>
          <w:szCs w:val="28"/>
        </w:rPr>
        <w:t>思量：考慮；忖度</w:t>
      </w:r>
      <w:r w:rsidR="00F94882">
        <w:rPr>
          <w:rFonts w:ascii="標楷體" w:eastAsia="標楷體" w:hAnsi="標楷體" w:cs="標楷體" w:hint="eastAsia"/>
          <w:sz w:val="28"/>
          <w:szCs w:val="28"/>
        </w:rPr>
        <w:t>(</w:t>
      </w:r>
      <w:r w:rsidR="00F94882">
        <w:rPr>
          <w:rFonts w:ascii="標楷體" w:eastAsia="標楷體" w:hAnsi="標楷體" w:cs="標楷體" w:hint="eastAsia"/>
          <w:color w:val="FF0000"/>
          <w:sz w:val="16"/>
          <w:szCs w:val="16"/>
        </w:rPr>
        <w:t>ㄔ</w:t>
      </w:r>
      <w:r w:rsidR="00F94882" w:rsidRPr="00F94882">
        <w:rPr>
          <w:rFonts w:ascii="標楷體" w:eastAsia="標楷體" w:hAnsi="標楷體" w:cs="標楷體" w:hint="eastAsia"/>
          <w:color w:val="FF0000"/>
          <w:sz w:val="16"/>
          <w:szCs w:val="16"/>
        </w:rPr>
        <w:t>ㄨ</w:t>
      </w:r>
      <w:r w:rsidR="00F94882">
        <w:rPr>
          <w:rFonts w:ascii="標楷體" w:eastAsia="標楷體" w:hAnsi="標楷體" w:cs="標楷體" w:hint="eastAsia"/>
          <w:color w:val="FF0000"/>
          <w:sz w:val="16"/>
          <w:szCs w:val="16"/>
        </w:rPr>
        <w:t>ㄣ</w:t>
      </w:r>
      <w:r w:rsidR="00F94882" w:rsidRPr="00F94882">
        <w:rPr>
          <w:rFonts w:ascii="標楷體" w:eastAsia="標楷體" w:hAnsi="標楷體" w:cs="標楷體" w:hint="eastAsia"/>
          <w:color w:val="FF0000"/>
          <w:sz w:val="16"/>
          <w:szCs w:val="16"/>
        </w:rPr>
        <w:t>ˇ ㄉㄨㄛˋ</w:t>
      </w:r>
      <w:r w:rsidR="00F94882">
        <w:rPr>
          <w:rFonts w:ascii="標楷體" w:eastAsia="標楷體" w:hAnsi="標楷體" w:cs="標楷體" w:hint="eastAsia"/>
          <w:sz w:val="28"/>
          <w:szCs w:val="28"/>
        </w:rPr>
        <w:t>)</w:t>
      </w:r>
      <w:r w:rsidRPr="00F95A57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6E935BB6" w14:textId="77777777" w:rsidR="006A3B2B" w:rsidRDefault="00F95A57" w:rsidP="006A3B2B">
      <w:pPr>
        <w:pStyle w:val="a6"/>
        <w:numPr>
          <w:ilvl w:val="0"/>
          <w:numId w:val="16"/>
        </w:numPr>
        <w:spacing w:line="40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F95A57">
        <w:rPr>
          <w:rFonts w:ascii="標楷體" w:eastAsia="標楷體" w:hAnsi="標楷體" w:cs="標楷體" w:hint="eastAsia"/>
          <w:sz w:val="28"/>
          <w:szCs w:val="28"/>
        </w:rPr>
        <w:t>綺席：華麗的席具。古人稱坐臥之鋪墊用具為席。</w:t>
      </w:r>
    </w:p>
    <w:p w14:paraId="1F8FEC1E" w14:textId="4B67F79F" w:rsidR="00D630CF" w:rsidRPr="006A3B2B" w:rsidRDefault="00D630CF" w:rsidP="006A3B2B">
      <w:pPr>
        <w:spacing w:beforeLines="50" w:before="180" w:line="440" w:lineRule="exact"/>
        <w:jc w:val="both"/>
        <w:rPr>
          <w:rFonts w:ascii="標楷體" w:eastAsia="標楷體" w:hAnsi="標楷體" w:cs="標楷體"/>
          <w:sz w:val="28"/>
          <w:szCs w:val="28"/>
        </w:rPr>
      </w:pPr>
      <w:r w:rsidRPr="006A3B2B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7A122C75" w14:textId="77777777" w:rsidR="006A3B2B" w:rsidRPr="006A3B2B" w:rsidRDefault="006A3B2B" w:rsidP="006A3B2B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6A3B2B">
        <w:rPr>
          <w:rFonts w:ascii="標楷體" w:eastAsia="標楷體" w:hAnsi="標楷體" w:hint="eastAsia"/>
          <w:sz w:val="28"/>
          <w:szCs w:val="28"/>
        </w:rPr>
        <w:t>大海平靜無波，仙境瑤台也有路可通，按理說只要動身，就能與你一同雙飛雙宿。無奈當時太過輕易地與心上人分別，如今山高水遠，又怎麼會知道你究竟身在何方？</w:t>
      </w:r>
    </w:p>
    <w:p w14:paraId="125558F7" w14:textId="15C25366" w:rsidR="006806A6" w:rsidRDefault="006A3B2B" w:rsidP="006A3B2B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6A3B2B">
        <w:rPr>
          <w:rFonts w:ascii="標楷體" w:eastAsia="標楷體" w:hAnsi="標楷體" w:hint="eastAsia"/>
          <w:sz w:val="28"/>
          <w:szCs w:val="28"/>
        </w:rPr>
        <w:t>華美的宴席上已積滿灰塵，香閨深處籠罩著濛濛薄霧，心中滿腔的情意寫成了紅箋小字，卻不知能託付給誰寄去。獨自登上帝王般的高樓倚欄遠眺，直到視線盡頭盡是黃昏暮色，耳邊只傳來雨打梧桐、蕭蕭瑟瑟的悲涼聲響。</w:t>
      </w:r>
    </w:p>
    <w:p w14:paraId="444B1191" w14:textId="26CF2DFB" w:rsidR="00520A51" w:rsidRPr="00520A51" w:rsidRDefault="00520A51" w:rsidP="00265055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520A51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創作背景</w:t>
      </w:r>
    </w:p>
    <w:p w14:paraId="7871F90C" w14:textId="08A76AB6" w:rsidR="00520A51" w:rsidRDefault="00520A51" w:rsidP="006A3B2B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520A51">
        <w:rPr>
          <w:rFonts w:ascii="標楷體" w:eastAsia="標楷體" w:hAnsi="標楷體" w:hint="eastAsia"/>
          <w:sz w:val="28"/>
          <w:szCs w:val="28"/>
        </w:rPr>
        <w:t>《踏莎行·碧海無波》當作於</w:t>
      </w:r>
      <w:r w:rsidRPr="008B15CB">
        <w:rPr>
          <w:rFonts w:ascii="標楷體" w:eastAsia="標楷體" w:hAnsi="標楷體" w:hint="eastAsia"/>
          <w:sz w:val="28"/>
          <w:szCs w:val="28"/>
          <w:u w:val="single"/>
        </w:rPr>
        <w:t>天聖</w:t>
      </w:r>
      <w:r w:rsidRPr="00520A51">
        <w:rPr>
          <w:rFonts w:ascii="標楷體" w:eastAsia="標楷體" w:hAnsi="標楷體" w:hint="eastAsia"/>
          <w:sz w:val="28"/>
          <w:szCs w:val="28"/>
        </w:rPr>
        <w:t>五年（1027）作者貶知</w:t>
      </w:r>
      <w:r w:rsidRPr="008B15CB">
        <w:rPr>
          <w:rFonts w:ascii="標楷體" w:eastAsia="標楷體" w:hAnsi="標楷體" w:hint="eastAsia"/>
          <w:sz w:val="28"/>
          <w:szCs w:val="28"/>
          <w:u w:val="single"/>
        </w:rPr>
        <w:t>宣州</w:t>
      </w:r>
      <w:r w:rsidRPr="00520A51">
        <w:rPr>
          <w:rFonts w:ascii="標楷體" w:eastAsia="標楷體" w:hAnsi="標楷體" w:hint="eastAsia"/>
          <w:sz w:val="28"/>
          <w:szCs w:val="28"/>
        </w:rPr>
        <w:t>途中。作者因反對</w:t>
      </w:r>
      <w:r w:rsidRPr="008B15CB">
        <w:rPr>
          <w:rFonts w:ascii="標楷體" w:eastAsia="標楷體" w:hAnsi="標楷體" w:hint="eastAsia"/>
          <w:sz w:val="28"/>
          <w:szCs w:val="28"/>
          <w:u w:val="single"/>
        </w:rPr>
        <w:t>張耆</w:t>
      </w:r>
      <w:r w:rsidRPr="00520A51">
        <w:rPr>
          <w:rFonts w:ascii="標楷體" w:eastAsia="標楷體" w:hAnsi="標楷體" w:hint="eastAsia"/>
          <w:sz w:val="28"/>
          <w:szCs w:val="28"/>
        </w:rPr>
        <w:t>升任樞密使，違反了</w:t>
      </w:r>
      <w:r w:rsidRPr="008B15CB">
        <w:rPr>
          <w:rFonts w:ascii="標楷體" w:eastAsia="標楷體" w:hAnsi="標楷體" w:hint="eastAsia"/>
          <w:sz w:val="28"/>
          <w:szCs w:val="28"/>
          <w:u w:val="single"/>
        </w:rPr>
        <w:t>劉太后</w:t>
      </w:r>
      <w:r w:rsidRPr="00520A51">
        <w:rPr>
          <w:rFonts w:ascii="標楷體" w:eastAsia="標楷體" w:hAnsi="標楷體" w:hint="eastAsia"/>
          <w:sz w:val="28"/>
          <w:szCs w:val="28"/>
        </w:rPr>
        <w:t>的旨意，加之在</w:t>
      </w:r>
      <w:r w:rsidRPr="008B15CB">
        <w:rPr>
          <w:rFonts w:ascii="標楷體" w:eastAsia="標楷體" w:hAnsi="標楷體" w:hint="eastAsia"/>
          <w:sz w:val="28"/>
          <w:szCs w:val="28"/>
          <w:u w:val="single"/>
        </w:rPr>
        <w:t>玉清宮</w:t>
      </w:r>
      <w:r w:rsidRPr="00520A51">
        <w:rPr>
          <w:rFonts w:ascii="標楷體" w:eastAsia="標楷體" w:hAnsi="標楷體" w:hint="eastAsia"/>
          <w:sz w:val="28"/>
          <w:szCs w:val="28"/>
        </w:rPr>
        <w:t>怒以</w:t>
      </w:r>
      <w:r w:rsidRPr="008B15CB">
        <w:rPr>
          <w:rFonts w:ascii="標楷體" w:eastAsia="標楷體" w:hAnsi="標楷體" w:hint="eastAsia"/>
          <w:b/>
          <w:bCs/>
          <w:sz w:val="28"/>
          <w:szCs w:val="28"/>
        </w:rPr>
        <w:t>朝笏</w:t>
      </w:r>
      <w:r w:rsidRPr="00520A51">
        <w:rPr>
          <w:rFonts w:ascii="標楷體" w:eastAsia="標楷體" w:hAnsi="標楷體" w:hint="eastAsia"/>
          <w:sz w:val="28"/>
          <w:szCs w:val="28"/>
        </w:rPr>
        <w:t>撞折侍從的門牙，被</w:t>
      </w:r>
      <w:r w:rsidRPr="008B15CB">
        <w:rPr>
          <w:rFonts w:ascii="標楷體" w:eastAsia="標楷體" w:hAnsi="標楷體" w:hint="eastAsia"/>
          <w:b/>
          <w:bCs/>
          <w:sz w:val="28"/>
          <w:szCs w:val="28"/>
        </w:rPr>
        <w:t>御史</w:t>
      </w:r>
      <w:r w:rsidRPr="00520A51">
        <w:rPr>
          <w:rFonts w:ascii="標楷體" w:eastAsia="標楷體" w:hAnsi="標楷體" w:hint="eastAsia"/>
          <w:sz w:val="28"/>
          <w:szCs w:val="28"/>
        </w:rPr>
        <w:t>彈劾，以刑部侍郎貶知</w:t>
      </w:r>
      <w:r w:rsidRPr="00027897">
        <w:rPr>
          <w:rFonts w:ascii="標楷體" w:eastAsia="標楷體" w:hAnsi="標楷體" w:hint="eastAsia"/>
          <w:sz w:val="28"/>
          <w:szCs w:val="28"/>
          <w:u w:val="single"/>
        </w:rPr>
        <w:t>宣州</w:t>
      </w:r>
      <w:r w:rsidRPr="00520A51">
        <w:rPr>
          <w:rFonts w:ascii="標楷體" w:eastAsia="標楷體" w:hAnsi="標楷體" w:hint="eastAsia"/>
          <w:sz w:val="28"/>
          <w:szCs w:val="28"/>
        </w:rPr>
        <w:t>，此詞即在途中所作。</w:t>
      </w:r>
    </w:p>
    <w:p w14:paraId="1A22A5AF" w14:textId="06735A21" w:rsidR="0037288A" w:rsidRPr="0037288A" w:rsidRDefault="0037288A" w:rsidP="00FF6219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56C4A96A" w14:textId="77777777" w:rsidR="006A3B2B" w:rsidRPr="006A3B2B" w:rsidRDefault="00277F62" w:rsidP="00A22E70">
      <w:pPr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6A3B2B" w:rsidRPr="006A3B2B">
        <w:rPr>
          <w:rFonts w:ascii="標楷體" w:eastAsia="標楷體" w:hAnsi="標楷體" w:hint="eastAsia"/>
          <w:sz w:val="28"/>
          <w:szCs w:val="28"/>
          <w:u w:val="single"/>
        </w:rPr>
        <w:t>晏殊</w:t>
      </w:r>
      <w:r w:rsidR="006A3B2B" w:rsidRPr="006A3B2B">
        <w:rPr>
          <w:rFonts w:ascii="標楷體" w:eastAsia="標楷體" w:hAnsi="標楷體" w:hint="eastAsia"/>
          <w:sz w:val="28"/>
          <w:szCs w:val="28"/>
        </w:rPr>
        <w:t>的《踏莎行·碧海無波》是一首抒寫離愁別恨與追悔莫及的閨怨詞。全詞語淺情深，筆調優雅婉轉，將空間的遼遠與時間的流逝交織在一起，透過意象的疊加與虛實的對比，把相思之苦刻畫得</w:t>
      </w:r>
      <w:r w:rsidR="006A3B2B" w:rsidRPr="006A3B2B">
        <w:rPr>
          <w:rFonts w:ascii="標楷體" w:eastAsia="標楷體" w:hAnsi="標楷體" w:hint="eastAsia"/>
          <w:b/>
          <w:bCs/>
          <w:sz w:val="28"/>
          <w:szCs w:val="28"/>
        </w:rPr>
        <w:t>淋漓盡致</w:t>
      </w:r>
      <w:r w:rsidR="006A3B2B" w:rsidRPr="006A3B2B">
        <w:rPr>
          <w:rFonts w:ascii="標楷體" w:eastAsia="標楷體" w:hAnsi="標楷體" w:hint="eastAsia"/>
          <w:sz w:val="28"/>
          <w:szCs w:val="28"/>
        </w:rPr>
        <w:t>。</w:t>
      </w:r>
    </w:p>
    <w:p w14:paraId="63F413A5" w14:textId="2E6CA15D" w:rsidR="006A3B2B" w:rsidRPr="006A3B2B" w:rsidRDefault="006A3B2B" w:rsidP="00A22E70">
      <w:pPr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6A3B2B">
        <w:rPr>
          <w:rFonts w:ascii="標楷體" w:eastAsia="標楷體" w:hAnsi="標楷體" w:hint="eastAsia"/>
          <w:sz w:val="28"/>
          <w:szCs w:val="28"/>
        </w:rPr>
        <w:t>詞的上片從宏大的想像切入。「碧海無波，瑤台有路」構築了一個</w:t>
      </w:r>
      <w:r w:rsidRPr="006A3B2B">
        <w:rPr>
          <w:rFonts w:ascii="標楷體" w:eastAsia="標楷體" w:hAnsi="標楷體" w:hint="eastAsia"/>
          <w:b/>
          <w:bCs/>
          <w:sz w:val="28"/>
          <w:szCs w:val="28"/>
        </w:rPr>
        <w:t>空靈</w:t>
      </w:r>
      <w:r w:rsidRPr="006A3B2B">
        <w:rPr>
          <w:rFonts w:ascii="標楷體" w:eastAsia="標楷體" w:hAnsi="標楷體" w:hint="eastAsia"/>
          <w:sz w:val="28"/>
          <w:szCs w:val="28"/>
        </w:rPr>
        <w:t>美好的理想境界——大海波平如鏡，天界仙宮亦有路可通。詞人發出「思量便合雙飛去」的感嘆，認為既然天地間看似無所阻隔，兩人心心相印，理應化作雙飛鳥共同生活。</w:t>
      </w:r>
    </w:p>
    <w:p w14:paraId="691B907C" w14:textId="2E1A70A2" w:rsidR="006A3B2B" w:rsidRPr="006A3B2B" w:rsidRDefault="006A3B2B" w:rsidP="00A22E70">
      <w:pPr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6A3B2B">
        <w:rPr>
          <w:rFonts w:ascii="標楷體" w:eastAsia="標楷體" w:hAnsi="標楷體" w:hint="eastAsia"/>
          <w:sz w:val="28"/>
          <w:szCs w:val="28"/>
        </w:rPr>
        <w:t>然而，現實隨即給予重重一擊。「當時輕別意中人，山長水遠知何處」驟然將視角拉回現實。「輕別」二字是全詞的情感</w:t>
      </w:r>
      <w:r w:rsidRPr="006A3B2B">
        <w:rPr>
          <w:rFonts w:ascii="標楷體" w:eastAsia="標楷體" w:hAnsi="標楷體" w:hint="eastAsia"/>
          <w:b/>
          <w:bCs/>
          <w:sz w:val="28"/>
          <w:szCs w:val="28"/>
        </w:rPr>
        <w:t>樞紐</w:t>
      </w:r>
      <w:r w:rsidRPr="006A3B2B">
        <w:rPr>
          <w:rFonts w:ascii="標楷體" w:eastAsia="標楷體" w:hAnsi="標楷體" w:hint="eastAsia"/>
          <w:sz w:val="28"/>
          <w:szCs w:val="28"/>
        </w:rPr>
        <w:t>，飽含著無盡的懊悔與自責。當初輕易的揮手告別，換來的卻是如今「山長水遠」的茫然隔絕。虛幻的「雙飛」願望與現實的「離散」距離形成強烈對比，凸顯出相見無期的無奈與痛苦。</w:t>
      </w:r>
    </w:p>
    <w:p w14:paraId="224D1999" w14:textId="3F29C6C1" w:rsidR="006A3B2B" w:rsidRPr="006A3B2B" w:rsidRDefault="006A3B2B" w:rsidP="00265055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　　</w:t>
      </w:r>
      <w:r w:rsidRPr="006A3B2B">
        <w:rPr>
          <w:rFonts w:ascii="標楷體" w:eastAsia="標楷體" w:hAnsi="標楷體" w:hint="eastAsia"/>
          <w:sz w:val="28"/>
          <w:szCs w:val="28"/>
        </w:rPr>
        <w:t>下片將筆觸由遠處的抒情轉向室內環境與心境的細緻刻畫。「綺席凝塵，香閨掩霧」兩句，從視覺與嗅覺營造出荒涼沉寂的氛圍。曾經歡聚的華美宴席如今已蒙上灰塵，幽靜的香閨籠罩在寒霧之中，足見伊人去後、門庭冷落的長久孤獨。「紅箋小字憑誰附」則進一步寫出心靈的絕望——縱然將萬般思念寫滿紅箋小紙，在這</w:t>
      </w:r>
      <w:r w:rsidRPr="00F27A91">
        <w:rPr>
          <w:rFonts w:ascii="標楷體" w:eastAsia="標楷體" w:hAnsi="標楷體" w:hint="eastAsia"/>
          <w:b/>
          <w:bCs/>
          <w:sz w:val="28"/>
          <w:szCs w:val="28"/>
        </w:rPr>
        <w:t>音訊杳然</w:t>
      </w:r>
      <w:r w:rsidRPr="006A3B2B">
        <w:rPr>
          <w:rFonts w:ascii="標楷體" w:eastAsia="標楷體" w:hAnsi="標楷體" w:hint="eastAsia"/>
          <w:sz w:val="28"/>
          <w:szCs w:val="28"/>
        </w:rPr>
        <w:t>的遠方，又能託付給誰寄去？欲訴無門的痛苦，讀來</w:t>
      </w:r>
      <w:r w:rsidRPr="00F27A91">
        <w:rPr>
          <w:rFonts w:ascii="標楷體" w:eastAsia="標楷體" w:hAnsi="標楷體" w:hint="eastAsia"/>
          <w:b/>
          <w:bCs/>
          <w:sz w:val="28"/>
          <w:szCs w:val="28"/>
        </w:rPr>
        <w:t>令人動容</w:t>
      </w:r>
      <w:r w:rsidRPr="006A3B2B">
        <w:rPr>
          <w:rFonts w:ascii="標楷體" w:eastAsia="標楷體" w:hAnsi="標楷體" w:hint="eastAsia"/>
          <w:sz w:val="28"/>
          <w:szCs w:val="28"/>
        </w:rPr>
        <w:t>。</w:t>
      </w:r>
    </w:p>
    <w:p w14:paraId="7890E370" w14:textId="530706CC" w:rsidR="006A3B2B" w:rsidRPr="006A3B2B" w:rsidRDefault="006A3B2B" w:rsidP="00265055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6A3B2B">
        <w:rPr>
          <w:rFonts w:ascii="標楷體" w:eastAsia="標楷體" w:hAnsi="標楷體" w:hint="eastAsia"/>
          <w:sz w:val="28"/>
          <w:szCs w:val="28"/>
        </w:rPr>
        <w:t>結句「高樓目盡欲黃昏，梧桐葉上蕭蕭雨」是全詞的最精彩之處。主人公登上高樓望盡天涯，直到黃昏暮色籠罩大地，依然一無所獲。就在極目遠眺的絕望時刻，淒冷的秋雨敲打著梧桐樹葉，傳來陣陣「蕭蕭」之聲。</w:t>
      </w:r>
    </w:p>
    <w:p w14:paraId="5CDF189C" w14:textId="488DF123" w:rsidR="006A3B2B" w:rsidRPr="006A3B2B" w:rsidRDefault="006A3B2B" w:rsidP="00265055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6A3B2B">
        <w:rPr>
          <w:rFonts w:ascii="標楷體" w:eastAsia="標楷體" w:hAnsi="標楷體" w:hint="eastAsia"/>
          <w:sz w:val="28"/>
          <w:szCs w:val="28"/>
        </w:rPr>
        <w:t>詞人在此不再直接言愁，而是將滿腹的相思、孤獨與悔恨，完全</w:t>
      </w:r>
      <w:r w:rsidRPr="00F27A91">
        <w:rPr>
          <w:rFonts w:ascii="標楷體" w:eastAsia="標楷體" w:hAnsi="標楷體" w:hint="eastAsia"/>
          <w:b/>
          <w:bCs/>
          <w:sz w:val="28"/>
          <w:szCs w:val="28"/>
        </w:rPr>
        <w:t>融注</w:t>
      </w:r>
      <w:r w:rsidRPr="006A3B2B">
        <w:rPr>
          <w:rFonts w:ascii="標楷體" w:eastAsia="標楷體" w:hAnsi="標楷體" w:hint="eastAsia"/>
          <w:sz w:val="28"/>
          <w:szCs w:val="28"/>
        </w:rPr>
        <w:t>於黃昏暮色與梧桐秋雨之中。「梧桐雨」作為古典詩詞中極具象徵意義的情感符號，在此處將無形的愁緒具象化為聽覺上的悲鳴，達到了「以景結情」的最高境界，給讀者留下了無盡的回味與淒涼感受。</w:t>
      </w:r>
    </w:p>
    <w:p w14:paraId="419CE50B" w14:textId="2F20273A" w:rsidR="0095650F" w:rsidRPr="00E32452" w:rsidRDefault="006A3B2B" w:rsidP="00265055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6A3B2B">
        <w:rPr>
          <w:rFonts w:ascii="標楷體" w:eastAsia="標楷體" w:hAnsi="標楷體" w:hint="eastAsia"/>
          <w:sz w:val="28"/>
          <w:szCs w:val="28"/>
        </w:rPr>
        <w:t>整首詞</w:t>
      </w:r>
      <w:r w:rsidRPr="00F27A91">
        <w:rPr>
          <w:rFonts w:ascii="標楷體" w:eastAsia="標楷體" w:hAnsi="標楷體" w:hint="eastAsia"/>
          <w:b/>
          <w:bCs/>
          <w:sz w:val="28"/>
          <w:szCs w:val="28"/>
        </w:rPr>
        <w:t>語言工麗</w:t>
      </w:r>
      <w:r w:rsidRPr="006A3B2B">
        <w:rPr>
          <w:rFonts w:ascii="標楷體" w:eastAsia="標楷體" w:hAnsi="標楷體" w:hint="eastAsia"/>
          <w:sz w:val="28"/>
          <w:szCs w:val="28"/>
        </w:rPr>
        <w:t>而不失真摯，情感由昂揚的想像跌入沉重的現實，最終</w:t>
      </w:r>
      <w:r w:rsidRPr="00F27A91">
        <w:rPr>
          <w:rFonts w:ascii="標楷體" w:eastAsia="標楷體" w:hAnsi="標楷體" w:hint="eastAsia"/>
          <w:b/>
          <w:bCs/>
          <w:sz w:val="28"/>
          <w:szCs w:val="28"/>
        </w:rPr>
        <w:t>消融</w:t>
      </w:r>
      <w:r w:rsidRPr="006A3B2B">
        <w:rPr>
          <w:rFonts w:ascii="標楷體" w:eastAsia="標楷體" w:hAnsi="標楷體" w:hint="eastAsia"/>
          <w:sz w:val="28"/>
          <w:szCs w:val="28"/>
        </w:rPr>
        <w:t>於蕭蕭雨聲中，展現了</w:t>
      </w:r>
      <w:r w:rsidRPr="00F27A91">
        <w:rPr>
          <w:rFonts w:ascii="標楷體" w:eastAsia="標楷體" w:hAnsi="標楷體" w:hint="eastAsia"/>
          <w:sz w:val="28"/>
          <w:szCs w:val="28"/>
          <w:u w:val="single"/>
        </w:rPr>
        <w:t>晏殊</w:t>
      </w:r>
      <w:r w:rsidRPr="006A3B2B">
        <w:rPr>
          <w:rFonts w:ascii="標楷體" w:eastAsia="標楷體" w:hAnsi="標楷體" w:hint="eastAsia"/>
          <w:sz w:val="28"/>
          <w:szCs w:val="28"/>
        </w:rPr>
        <w:t>詞「</w:t>
      </w:r>
      <w:r w:rsidRPr="00F27A91">
        <w:rPr>
          <w:rFonts w:ascii="標楷體" w:eastAsia="標楷體" w:hAnsi="標楷體" w:hint="eastAsia"/>
          <w:b/>
          <w:bCs/>
          <w:sz w:val="28"/>
          <w:szCs w:val="28"/>
        </w:rPr>
        <w:t>溫潤秀潔</w:t>
      </w:r>
      <w:r w:rsidRPr="006A3B2B">
        <w:rPr>
          <w:rFonts w:ascii="標楷體" w:eastAsia="標楷體" w:hAnsi="標楷體" w:hint="eastAsia"/>
          <w:sz w:val="28"/>
          <w:szCs w:val="28"/>
        </w:rPr>
        <w:t>、深情婉轉」的獨特藝術風格。</w:t>
      </w:r>
    </w:p>
    <w:p w14:paraId="5F204B5D" w14:textId="4A31AEC7" w:rsidR="00B543EA" w:rsidRPr="007B2F5C" w:rsidRDefault="00B543EA" w:rsidP="008B15CB">
      <w:pPr>
        <w:spacing w:beforeLines="50" w:before="180" w:line="44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4CFF79E7" w14:textId="62D45F00" w:rsidR="00D279CB" w:rsidRDefault="008B15CB" w:rsidP="00A22E70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B15CB">
        <w:rPr>
          <w:rFonts w:ascii="標楷體" w:eastAsia="標楷體" w:hAnsi="標楷體" w:hint="eastAsia"/>
          <w:sz w:val="28"/>
          <w:szCs w:val="28"/>
        </w:rPr>
        <w:t>朝笏</w:t>
      </w:r>
      <w:r w:rsidR="00A22E70">
        <w:rPr>
          <w:rFonts w:ascii="標楷體" w:eastAsia="標楷體" w:hAnsi="標楷體" w:hint="eastAsia"/>
          <w:sz w:val="28"/>
          <w:szCs w:val="28"/>
        </w:rPr>
        <w:t>(</w:t>
      </w:r>
      <w:r w:rsidR="00A22E70" w:rsidRPr="00A22E70">
        <w:rPr>
          <w:rFonts w:ascii="標楷體" w:eastAsia="標楷體" w:hAnsi="標楷體" w:hint="eastAsia"/>
          <w:color w:val="EE0000"/>
          <w:sz w:val="16"/>
          <w:szCs w:val="16"/>
        </w:rPr>
        <w:t>ㄏㄨˋ</w:t>
      </w:r>
      <w:r w:rsidR="00A22E70">
        <w:rPr>
          <w:rFonts w:ascii="標楷體" w:eastAsia="標楷體" w:hAnsi="標楷體" w:hint="eastAsia"/>
          <w:sz w:val="28"/>
          <w:szCs w:val="28"/>
        </w:rPr>
        <w:t>)</w:t>
      </w:r>
      <w:r w:rsidR="006A3B2B">
        <w:rPr>
          <w:rFonts w:ascii="標楷體" w:eastAsia="標楷體" w:hAnsi="標楷體" w:hint="eastAsia"/>
          <w:sz w:val="28"/>
          <w:szCs w:val="28"/>
        </w:rPr>
        <w:t>：</w:t>
      </w:r>
      <w:r w:rsidR="00265055" w:rsidRPr="00265055">
        <w:rPr>
          <w:rFonts w:ascii="標楷體" w:eastAsia="標楷體" w:hAnsi="標楷體"/>
          <w:sz w:val="28"/>
          <w:szCs w:val="28"/>
        </w:rPr>
        <w:t>古代大臣上朝時手中所持的狹長板子，多以玉、象牙或竹木製成。</w:t>
      </w:r>
      <w:r w:rsidR="00A22E70" w:rsidRPr="00A22E70">
        <w:rPr>
          <w:rFonts w:ascii="標楷體" w:eastAsia="標楷體" w:hAnsi="標楷體"/>
          <w:sz w:val="28"/>
          <w:szCs w:val="28"/>
        </w:rPr>
        <w:t>古代官僚體制與朝廷禮儀的象徵。官員用它來記錄君王的命令或預備上奏的內容（類似現代的「備忘板」）；同時其材質也標示著官階高低（如玉笏、象牙笏）。</w:t>
      </w:r>
    </w:p>
    <w:p w14:paraId="4F2355EE" w14:textId="3BA11DAA" w:rsidR="006A3B2B" w:rsidRDefault="006A3B2B" w:rsidP="00A22E70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6A3B2B">
        <w:rPr>
          <w:rFonts w:ascii="標楷體" w:eastAsia="標楷體" w:hAnsi="標楷體"/>
          <w:sz w:val="28"/>
          <w:szCs w:val="28"/>
        </w:rPr>
        <w:t>御史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22E70" w:rsidRPr="00A22E70">
        <w:rPr>
          <w:rFonts w:ascii="標楷體" w:eastAsia="標楷體" w:hAnsi="標楷體"/>
          <w:sz w:val="28"/>
          <w:szCs w:val="28"/>
        </w:rPr>
        <w:t>古代官名，專司監察百官、彈劾違法、紀錄朝政與搜集民情。</w:t>
      </w:r>
    </w:p>
    <w:p w14:paraId="5744A127" w14:textId="1F5955D2" w:rsidR="006A3B2B" w:rsidRDefault="006A3B2B" w:rsidP="00A22E70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6A3B2B">
        <w:rPr>
          <w:rFonts w:ascii="標楷體" w:eastAsia="標楷體" w:hAnsi="標楷體"/>
          <w:sz w:val="28"/>
          <w:szCs w:val="28"/>
        </w:rPr>
        <w:t>淋漓</w:t>
      </w:r>
      <w:r w:rsidR="00A22E70">
        <w:rPr>
          <w:rFonts w:ascii="標楷體" w:eastAsia="標楷體" w:hAnsi="標楷體" w:hint="eastAsia"/>
          <w:sz w:val="28"/>
          <w:szCs w:val="28"/>
        </w:rPr>
        <w:t>(</w:t>
      </w:r>
      <w:r w:rsidR="00A22E70" w:rsidRPr="00A22E70">
        <w:rPr>
          <w:rFonts w:ascii="標楷體" w:eastAsia="標楷體" w:hAnsi="標楷體" w:hint="eastAsia"/>
          <w:color w:val="EE0000"/>
          <w:sz w:val="16"/>
          <w:szCs w:val="16"/>
        </w:rPr>
        <w:t>ㄌㄧㄣˊ ㄌㄧˊ</w:t>
      </w:r>
      <w:r w:rsidR="00A22E70">
        <w:rPr>
          <w:rFonts w:ascii="標楷體" w:eastAsia="標楷體" w:hAnsi="標楷體" w:hint="eastAsia"/>
          <w:sz w:val="28"/>
          <w:szCs w:val="28"/>
        </w:rPr>
        <w:t>)</w:t>
      </w:r>
      <w:r w:rsidRPr="006A3B2B">
        <w:rPr>
          <w:rFonts w:ascii="標楷體" w:eastAsia="標楷體" w:hAnsi="標楷體"/>
          <w:sz w:val="28"/>
          <w:szCs w:val="28"/>
        </w:rPr>
        <w:t>盡致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22E70" w:rsidRPr="00A22E70">
        <w:rPr>
          <w:rFonts w:ascii="標楷體" w:eastAsia="標楷體" w:hAnsi="標楷體"/>
          <w:sz w:val="28"/>
          <w:szCs w:val="28"/>
        </w:rPr>
        <w:t>形容文章、藝術作品或說話表演極為暢快、痛快，將情意或事理表達得非常詳盡透徹。</w:t>
      </w:r>
    </w:p>
    <w:p w14:paraId="74B2A7BE" w14:textId="59BEFDEB" w:rsidR="006A3B2B" w:rsidRDefault="006A3B2B" w:rsidP="00A22E70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6A3B2B">
        <w:rPr>
          <w:rFonts w:ascii="標楷體" w:eastAsia="標楷體" w:hAnsi="標楷體"/>
          <w:sz w:val="28"/>
          <w:szCs w:val="28"/>
        </w:rPr>
        <w:t>空靈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22E70" w:rsidRPr="00A22E70">
        <w:rPr>
          <w:rFonts w:ascii="標楷體" w:eastAsia="標楷體" w:hAnsi="標楷體"/>
          <w:sz w:val="28"/>
          <w:szCs w:val="28"/>
        </w:rPr>
        <w:t>形容意境靈動飄渺、空闊超俗，不落俗套且帶有靈性。意指超脫塵俗的清澈與靈動，常常用於形容山水風景、詩詞意境或音樂聲響讓人感受不到世俗的沉重感。</w:t>
      </w:r>
    </w:p>
    <w:p w14:paraId="64251D33" w14:textId="4AA1795A" w:rsidR="006A3B2B" w:rsidRDefault="006A3B2B" w:rsidP="00A22E70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6A3B2B">
        <w:rPr>
          <w:rFonts w:ascii="標楷體" w:eastAsia="標楷體" w:hAnsi="標楷體"/>
          <w:sz w:val="28"/>
          <w:szCs w:val="28"/>
        </w:rPr>
        <w:t>樞紐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22E70" w:rsidRPr="00A22E70">
        <w:rPr>
          <w:rFonts w:ascii="標楷體" w:eastAsia="標楷體" w:hAnsi="標楷體"/>
          <w:sz w:val="28"/>
          <w:szCs w:val="28"/>
        </w:rPr>
        <w:t>原指門戶的轉軸與鎖鑰，引申為事物最關鍵、最核心的連接點。主導全盤發展的「關鍵命脈」。在文章結構或事物發展中，樞紐是連結前後、轉折氣氛的關鍵所在（如詞中的「情感樞紐」）。</w:t>
      </w:r>
    </w:p>
    <w:p w14:paraId="31164E62" w14:textId="6DAEC1EC" w:rsidR="006A3B2B" w:rsidRDefault="00F27A91" w:rsidP="00A22E70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27A91">
        <w:rPr>
          <w:rFonts w:ascii="標楷體" w:eastAsia="標楷體" w:hAnsi="標楷體"/>
          <w:sz w:val="28"/>
          <w:szCs w:val="28"/>
        </w:rPr>
        <w:t>音訊杳</w:t>
      </w:r>
      <w:r w:rsidR="00A22E70">
        <w:rPr>
          <w:rFonts w:ascii="標楷體" w:eastAsia="標楷體" w:hAnsi="標楷體" w:hint="eastAsia"/>
          <w:sz w:val="28"/>
          <w:szCs w:val="28"/>
        </w:rPr>
        <w:t>(</w:t>
      </w:r>
      <w:r w:rsidR="00A22E70" w:rsidRPr="00A22E70">
        <w:rPr>
          <w:rFonts w:ascii="標楷體" w:eastAsia="標楷體" w:hAnsi="標楷體" w:hint="eastAsia"/>
          <w:color w:val="EE0000"/>
          <w:sz w:val="16"/>
          <w:szCs w:val="16"/>
        </w:rPr>
        <w:t>ㄧㄠˇ</w:t>
      </w:r>
      <w:r w:rsidR="00A22E70">
        <w:rPr>
          <w:rFonts w:ascii="標楷體" w:eastAsia="標楷體" w:hAnsi="標楷體" w:hint="eastAsia"/>
          <w:sz w:val="28"/>
          <w:szCs w:val="28"/>
        </w:rPr>
        <w:t>)</w:t>
      </w:r>
      <w:r w:rsidRPr="00F27A91">
        <w:rPr>
          <w:rFonts w:ascii="標楷體" w:eastAsia="標楷體" w:hAnsi="標楷體"/>
          <w:sz w:val="28"/>
          <w:szCs w:val="28"/>
        </w:rPr>
        <w:t>然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22E70" w:rsidRPr="00A22E70">
        <w:rPr>
          <w:rFonts w:ascii="標楷體" w:eastAsia="標楷體" w:hAnsi="標楷體"/>
          <w:sz w:val="28"/>
          <w:szCs w:val="28"/>
        </w:rPr>
        <w:t>消息或書信完全斷絕，毫無蹤影。</w:t>
      </w:r>
    </w:p>
    <w:p w14:paraId="6CEE377C" w14:textId="5522C106" w:rsidR="00F27A91" w:rsidRPr="00A22E70" w:rsidRDefault="00F27A91" w:rsidP="00A22E70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pacing w:val="-2"/>
          <w:sz w:val="28"/>
          <w:szCs w:val="28"/>
        </w:rPr>
      </w:pPr>
      <w:r w:rsidRPr="00A22E70">
        <w:rPr>
          <w:rFonts w:ascii="標楷體" w:eastAsia="標楷體" w:hAnsi="標楷體"/>
          <w:spacing w:val="-2"/>
          <w:sz w:val="28"/>
          <w:szCs w:val="28"/>
        </w:rPr>
        <w:t>令人動容</w:t>
      </w:r>
      <w:r w:rsidRPr="00A22E70">
        <w:rPr>
          <w:rFonts w:ascii="標楷體" w:eastAsia="標楷體" w:hAnsi="標楷體" w:hint="eastAsia"/>
          <w:spacing w:val="-2"/>
          <w:sz w:val="28"/>
          <w:szCs w:val="28"/>
        </w:rPr>
        <w:t>：</w:t>
      </w:r>
      <w:r w:rsidR="00A22E70" w:rsidRPr="00A22E70">
        <w:rPr>
          <w:rFonts w:ascii="標楷體" w:eastAsia="標楷體" w:hAnsi="標楷體"/>
          <w:spacing w:val="-2"/>
          <w:sz w:val="28"/>
          <w:szCs w:val="28"/>
        </w:rPr>
        <w:t>動人心魄，使人的面部表情或內心情感產生劇烈震撼與共鳴。表示創作或事件所傳達的情感極具感染力，能突破讀者的心理防線，引發深刻的同理與感動。</w:t>
      </w:r>
    </w:p>
    <w:p w14:paraId="17071ABF" w14:textId="4DF8AF7C" w:rsidR="00F27A91" w:rsidRDefault="00F27A91" w:rsidP="00A22E70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27A91">
        <w:rPr>
          <w:rFonts w:ascii="標楷體" w:eastAsia="標楷體" w:hAnsi="標楷體"/>
          <w:sz w:val="28"/>
          <w:szCs w:val="28"/>
        </w:rPr>
        <w:t>融注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22E70" w:rsidRPr="00A22E70">
        <w:rPr>
          <w:rFonts w:ascii="標楷體" w:eastAsia="標楷體" w:hAnsi="標楷體"/>
          <w:sz w:val="28"/>
          <w:szCs w:val="28"/>
        </w:rPr>
        <w:t>融合並傾注。指將某種思想、情感或精神深刻地注入到具體事物中。物我合一的創作狀態。心靈的主觀情感與客觀景物（如暮雨、梧桐）緊密相融，使原本無情的事物擁有了情感與生命。</w:t>
      </w:r>
    </w:p>
    <w:p w14:paraId="3F242743" w14:textId="0E71BF53" w:rsidR="00F27A91" w:rsidRDefault="00F27A91" w:rsidP="00A22E70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27A91">
        <w:rPr>
          <w:rFonts w:ascii="標楷體" w:eastAsia="標楷體" w:hAnsi="標楷體"/>
          <w:sz w:val="28"/>
          <w:szCs w:val="28"/>
        </w:rPr>
        <w:t>語言工麗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22E70" w:rsidRPr="00A22E70">
        <w:rPr>
          <w:rFonts w:ascii="標楷體" w:eastAsia="標楷體" w:hAnsi="標楷體"/>
          <w:sz w:val="28"/>
          <w:szCs w:val="28"/>
        </w:rPr>
        <w:t>文字對仗工整、用詞精緻美麗。指作者在遣詞用字上經過精雕細琢，兼具聲律的和諧與意象的華美，展現極高的文學功底。</w:t>
      </w:r>
    </w:p>
    <w:p w14:paraId="4AB02973" w14:textId="6ECD90CE" w:rsidR="00F27A91" w:rsidRDefault="00F27A91" w:rsidP="00A22E70">
      <w:pPr>
        <w:pStyle w:val="a6"/>
        <w:numPr>
          <w:ilvl w:val="0"/>
          <w:numId w:val="5"/>
        </w:numPr>
        <w:spacing w:line="38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F27A91">
        <w:rPr>
          <w:rFonts w:ascii="標楷體" w:eastAsia="標楷體" w:hAnsi="標楷體"/>
          <w:sz w:val="28"/>
          <w:szCs w:val="28"/>
        </w:rPr>
        <w:t>消融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22E70" w:rsidRPr="00A22E70">
        <w:rPr>
          <w:rFonts w:ascii="標楷體" w:eastAsia="標楷體" w:hAnsi="標楷體"/>
          <w:sz w:val="28"/>
          <w:szCs w:val="28"/>
        </w:rPr>
        <w:t>融化、消失；或使對立、隔閡逐漸化解。邊界的模糊與沉澱。在文學賞析中，常指抽象的情感（如愁緒）逐漸滲透、化開並溶解於具體的環境氛圍之中。</w:t>
      </w:r>
    </w:p>
    <w:p w14:paraId="2BF8DE7C" w14:textId="66BD1AED" w:rsidR="00F27A91" w:rsidRPr="00F27A91" w:rsidRDefault="00F27A91" w:rsidP="00A22E70">
      <w:pPr>
        <w:pStyle w:val="a6"/>
        <w:numPr>
          <w:ilvl w:val="0"/>
          <w:numId w:val="5"/>
        </w:numPr>
        <w:spacing w:line="380" w:lineRule="exact"/>
        <w:ind w:leftChars="0" w:left="284" w:hanging="426"/>
        <w:jc w:val="both"/>
        <w:rPr>
          <w:rFonts w:ascii="標楷體" w:eastAsia="標楷體" w:hAnsi="標楷體" w:hint="eastAsia"/>
          <w:sz w:val="28"/>
          <w:szCs w:val="28"/>
        </w:rPr>
      </w:pPr>
      <w:r w:rsidRPr="00F27A91">
        <w:rPr>
          <w:rFonts w:ascii="標楷體" w:eastAsia="標楷體" w:hAnsi="標楷體"/>
          <w:sz w:val="28"/>
          <w:szCs w:val="28"/>
        </w:rPr>
        <w:t>溫潤秀潔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22E70" w:rsidRPr="00A22E70">
        <w:rPr>
          <w:rFonts w:ascii="標楷體" w:eastAsia="標楷體" w:hAnsi="標楷體"/>
          <w:sz w:val="28"/>
          <w:szCs w:val="28"/>
        </w:rPr>
        <w:t>態度或風格溫和滋潤、清秀潔淨。形容情感表達典雅克制、不濃艷俗氣，如美玉般質地溫潤，同時保有高潔清秀的士大夫氣息。</w:t>
      </w:r>
    </w:p>
    <w:sectPr w:rsidR="00F27A91" w:rsidRPr="00F27A91" w:rsidSect="00696985">
      <w:footerReference w:type="default" r:id="rId8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E6E2A" w14:textId="77777777" w:rsidR="00FA3F7F" w:rsidRDefault="00FA3F7F" w:rsidP="00714A03">
      <w:r>
        <w:separator/>
      </w:r>
    </w:p>
  </w:endnote>
  <w:endnote w:type="continuationSeparator" w:id="0">
    <w:p w14:paraId="6330C67B" w14:textId="77777777" w:rsidR="00FA3F7F" w:rsidRDefault="00FA3F7F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224358"/>
      <w:docPartObj>
        <w:docPartGallery w:val="Page Numbers (Bottom of Page)"/>
        <w:docPartUnique/>
      </w:docPartObj>
    </w:sdtPr>
    <w:sdtContent>
      <w:p w14:paraId="4304F5D4" w14:textId="6D0CF613" w:rsidR="00714A03" w:rsidRDefault="0080637F">
        <w:pPr>
          <w:pStyle w:val="a9"/>
          <w:jc w:val="right"/>
        </w:pPr>
        <w:r w:rsidRPr="0080637F">
          <w:rPr>
            <w:rFonts w:ascii="標楷體" w:eastAsia="標楷體" w:hAnsi="標楷體" w:hint="eastAsia"/>
          </w:rPr>
          <w:t>晏殊《踏莎行·碧海無波》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AA4B2" w14:textId="77777777" w:rsidR="00FA3F7F" w:rsidRDefault="00FA3F7F" w:rsidP="00714A03">
      <w:r>
        <w:separator/>
      </w:r>
    </w:p>
  </w:footnote>
  <w:footnote w:type="continuationSeparator" w:id="0">
    <w:p w14:paraId="29FEA917" w14:textId="77777777" w:rsidR="00FA3F7F" w:rsidRDefault="00FA3F7F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9FF6160"/>
    <w:multiLevelType w:val="hybridMultilevel"/>
    <w:tmpl w:val="BE22AF5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19E1E1D"/>
    <w:multiLevelType w:val="hybridMultilevel"/>
    <w:tmpl w:val="EE6C6A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5DEE3DF2"/>
    <w:multiLevelType w:val="hybridMultilevel"/>
    <w:tmpl w:val="4BB848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65386226"/>
    <w:multiLevelType w:val="hybridMultilevel"/>
    <w:tmpl w:val="51BAE3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02679858">
    <w:abstractNumId w:val="24"/>
  </w:num>
  <w:num w:numId="2" w16cid:durableId="305286195">
    <w:abstractNumId w:val="17"/>
  </w:num>
  <w:num w:numId="3" w16cid:durableId="1983391109">
    <w:abstractNumId w:val="10"/>
  </w:num>
  <w:num w:numId="4" w16cid:durableId="842208890">
    <w:abstractNumId w:val="2"/>
  </w:num>
  <w:num w:numId="5" w16cid:durableId="2096244412">
    <w:abstractNumId w:val="3"/>
  </w:num>
  <w:num w:numId="6" w16cid:durableId="723916232">
    <w:abstractNumId w:val="22"/>
  </w:num>
  <w:num w:numId="7" w16cid:durableId="779300531">
    <w:abstractNumId w:val="1"/>
  </w:num>
  <w:num w:numId="8" w16cid:durableId="22484915">
    <w:abstractNumId w:val="0"/>
  </w:num>
  <w:num w:numId="9" w16cid:durableId="966161144">
    <w:abstractNumId w:val="5"/>
  </w:num>
  <w:num w:numId="10" w16cid:durableId="1776554448">
    <w:abstractNumId w:val="14"/>
  </w:num>
  <w:num w:numId="11" w16cid:durableId="384646064">
    <w:abstractNumId w:val="15"/>
  </w:num>
  <w:num w:numId="12" w16cid:durableId="234626425">
    <w:abstractNumId w:val="11"/>
  </w:num>
  <w:num w:numId="13" w16cid:durableId="1449199343">
    <w:abstractNumId w:val="21"/>
  </w:num>
  <w:num w:numId="14" w16cid:durableId="384766786">
    <w:abstractNumId w:val="6"/>
  </w:num>
  <w:num w:numId="15" w16cid:durableId="1401636473">
    <w:abstractNumId w:val="9"/>
  </w:num>
  <w:num w:numId="16" w16cid:durableId="1740134810">
    <w:abstractNumId w:val="20"/>
  </w:num>
  <w:num w:numId="17" w16cid:durableId="948010041">
    <w:abstractNumId w:val="8"/>
  </w:num>
  <w:num w:numId="18" w16cid:durableId="226037357">
    <w:abstractNumId w:val="23"/>
  </w:num>
  <w:num w:numId="19" w16cid:durableId="1187871818">
    <w:abstractNumId w:val="12"/>
  </w:num>
  <w:num w:numId="20" w16cid:durableId="955722415">
    <w:abstractNumId w:val="18"/>
  </w:num>
  <w:num w:numId="21" w16cid:durableId="1191649860">
    <w:abstractNumId w:val="4"/>
  </w:num>
  <w:num w:numId="22" w16cid:durableId="1210920845">
    <w:abstractNumId w:val="16"/>
  </w:num>
  <w:num w:numId="23" w16cid:durableId="400912379">
    <w:abstractNumId w:val="19"/>
  </w:num>
  <w:num w:numId="24" w16cid:durableId="1437408890">
    <w:abstractNumId w:val="13"/>
  </w:num>
  <w:num w:numId="25" w16cid:durableId="10846920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756D"/>
    <w:rsid w:val="00024D83"/>
    <w:rsid w:val="00027897"/>
    <w:rsid w:val="0003050A"/>
    <w:rsid w:val="000309F2"/>
    <w:rsid w:val="0003329D"/>
    <w:rsid w:val="000510BE"/>
    <w:rsid w:val="00060F9D"/>
    <w:rsid w:val="000668EA"/>
    <w:rsid w:val="00075E45"/>
    <w:rsid w:val="000B66CC"/>
    <w:rsid w:val="000C7EE1"/>
    <w:rsid w:val="000E28E6"/>
    <w:rsid w:val="000F475A"/>
    <w:rsid w:val="001105E7"/>
    <w:rsid w:val="00116ADE"/>
    <w:rsid w:val="001175D3"/>
    <w:rsid w:val="001218FF"/>
    <w:rsid w:val="00126256"/>
    <w:rsid w:val="00127128"/>
    <w:rsid w:val="00141794"/>
    <w:rsid w:val="0017342C"/>
    <w:rsid w:val="001A4FCB"/>
    <w:rsid w:val="001B08AD"/>
    <w:rsid w:val="001B1A8E"/>
    <w:rsid w:val="001C2A2E"/>
    <w:rsid w:val="001C407F"/>
    <w:rsid w:val="001D6F54"/>
    <w:rsid w:val="001E55F1"/>
    <w:rsid w:val="00230792"/>
    <w:rsid w:val="00251035"/>
    <w:rsid w:val="00264B2B"/>
    <w:rsid w:val="00265055"/>
    <w:rsid w:val="0027007B"/>
    <w:rsid w:val="00270EF5"/>
    <w:rsid w:val="002711CD"/>
    <w:rsid w:val="00276201"/>
    <w:rsid w:val="00277F62"/>
    <w:rsid w:val="00290474"/>
    <w:rsid w:val="0029527F"/>
    <w:rsid w:val="002A459C"/>
    <w:rsid w:val="002A78F2"/>
    <w:rsid w:val="002B7950"/>
    <w:rsid w:val="002D5FAF"/>
    <w:rsid w:val="002E118D"/>
    <w:rsid w:val="002E5A80"/>
    <w:rsid w:val="00315016"/>
    <w:rsid w:val="003263A0"/>
    <w:rsid w:val="003274E8"/>
    <w:rsid w:val="003429B1"/>
    <w:rsid w:val="003625A9"/>
    <w:rsid w:val="0037288A"/>
    <w:rsid w:val="00395344"/>
    <w:rsid w:val="003A0648"/>
    <w:rsid w:val="003A2817"/>
    <w:rsid w:val="003B47EA"/>
    <w:rsid w:val="003C081A"/>
    <w:rsid w:val="003E0441"/>
    <w:rsid w:val="003F1BC0"/>
    <w:rsid w:val="003F557A"/>
    <w:rsid w:val="00420993"/>
    <w:rsid w:val="00421476"/>
    <w:rsid w:val="00434A6E"/>
    <w:rsid w:val="00436C72"/>
    <w:rsid w:val="00442825"/>
    <w:rsid w:val="004476BA"/>
    <w:rsid w:val="0045166B"/>
    <w:rsid w:val="00464BF4"/>
    <w:rsid w:val="00473DD1"/>
    <w:rsid w:val="004B49C7"/>
    <w:rsid w:val="004C0379"/>
    <w:rsid w:val="004C1C60"/>
    <w:rsid w:val="004C386B"/>
    <w:rsid w:val="004D3AD4"/>
    <w:rsid w:val="004F1BFF"/>
    <w:rsid w:val="00520A51"/>
    <w:rsid w:val="00520FF3"/>
    <w:rsid w:val="005212D4"/>
    <w:rsid w:val="00531B09"/>
    <w:rsid w:val="005747DE"/>
    <w:rsid w:val="00584A17"/>
    <w:rsid w:val="00597130"/>
    <w:rsid w:val="005B0301"/>
    <w:rsid w:val="005D1E81"/>
    <w:rsid w:val="005D39BB"/>
    <w:rsid w:val="005E01A7"/>
    <w:rsid w:val="005F06BB"/>
    <w:rsid w:val="005F1062"/>
    <w:rsid w:val="005F580D"/>
    <w:rsid w:val="00600805"/>
    <w:rsid w:val="00626583"/>
    <w:rsid w:val="00644240"/>
    <w:rsid w:val="00654BDF"/>
    <w:rsid w:val="00671097"/>
    <w:rsid w:val="00674189"/>
    <w:rsid w:val="006806A6"/>
    <w:rsid w:val="00690ABF"/>
    <w:rsid w:val="0069405D"/>
    <w:rsid w:val="00696985"/>
    <w:rsid w:val="006A3B2B"/>
    <w:rsid w:val="006D36F2"/>
    <w:rsid w:val="006F38BA"/>
    <w:rsid w:val="006F6CAE"/>
    <w:rsid w:val="0070756C"/>
    <w:rsid w:val="00714A03"/>
    <w:rsid w:val="00717705"/>
    <w:rsid w:val="00741441"/>
    <w:rsid w:val="00744FC6"/>
    <w:rsid w:val="00771D85"/>
    <w:rsid w:val="007B05A5"/>
    <w:rsid w:val="007B2F5C"/>
    <w:rsid w:val="007C3DF6"/>
    <w:rsid w:val="007D0D6C"/>
    <w:rsid w:val="007F37A6"/>
    <w:rsid w:val="007F764E"/>
    <w:rsid w:val="0080637F"/>
    <w:rsid w:val="008152AA"/>
    <w:rsid w:val="00817CBB"/>
    <w:rsid w:val="00824E29"/>
    <w:rsid w:val="008849E5"/>
    <w:rsid w:val="00885C1D"/>
    <w:rsid w:val="008A6277"/>
    <w:rsid w:val="008B074E"/>
    <w:rsid w:val="008B15CB"/>
    <w:rsid w:val="008B7098"/>
    <w:rsid w:val="008D3B60"/>
    <w:rsid w:val="008D44F0"/>
    <w:rsid w:val="008E5B1D"/>
    <w:rsid w:val="00913631"/>
    <w:rsid w:val="0095650F"/>
    <w:rsid w:val="0096329B"/>
    <w:rsid w:val="00997F78"/>
    <w:rsid w:val="009A4A46"/>
    <w:rsid w:val="009B7636"/>
    <w:rsid w:val="009C1FCC"/>
    <w:rsid w:val="009C7884"/>
    <w:rsid w:val="009D1CB1"/>
    <w:rsid w:val="009D67DC"/>
    <w:rsid w:val="00A0117D"/>
    <w:rsid w:val="00A0267B"/>
    <w:rsid w:val="00A109CC"/>
    <w:rsid w:val="00A11327"/>
    <w:rsid w:val="00A21A37"/>
    <w:rsid w:val="00A22E70"/>
    <w:rsid w:val="00A3274C"/>
    <w:rsid w:val="00A65E86"/>
    <w:rsid w:val="00A6735B"/>
    <w:rsid w:val="00A67EEF"/>
    <w:rsid w:val="00A72F18"/>
    <w:rsid w:val="00AB0D45"/>
    <w:rsid w:val="00AE140A"/>
    <w:rsid w:val="00AF47AF"/>
    <w:rsid w:val="00B16B26"/>
    <w:rsid w:val="00B24E68"/>
    <w:rsid w:val="00B320A4"/>
    <w:rsid w:val="00B467F1"/>
    <w:rsid w:val="00B543EA"/>
    <w:rsid w:val="00B55DEB"/>
    <w:rsid w:val="00B561B8"/>
    <w:rsid w:val="00B93AD7"/>
    <w:rsid w:val="00BA10A0"/>
    <w:rsid w:val="00BC42C3"/>
    <w:rsid w:val="00BD023B"/>
    <w:rsid w:val="00C07E88"/>
    <w:rsid w:val="00C1358B"/>
    <w:rsid w:val="00C36A11"/>
    <w:rsid w:val="00C36A8E"/>
    <w:rsid w:val="00C62358"/>
    <w:rsid w:val="00CB12FE"/>
    <w:rsid w:val="00CC4DC4"/>
    <w:rsid w:val="00CD0744"/>
    <w:rsid w:val="00CE3FB1"/>
    <w:rsid w:val="00CF1690"/>
    <w:rsid w:val="00CF4915"/>
    <w:rsid w:val="00D05962"/>
    <w:rsid w:val="00D14D80"/>
    <w:rsid w:val="00D279CB"/>
    <w:rsid w:val="00D35AE2"/>
    <w:rsid w:val="00D5562F"/>
    <w:rsid w:val="00D630CF"/>
    <w:rsid w:val="00D86B5F"/>
    <w:rsid w:val="00D973AE"/>
    <w:rsid w:val="00DA01A2"/>
    <w:rsid w:val="00DC2185"/>
    <w:rsid w:val="00DD582B"/>
    <w:rsid w:val="00E025C5"/>
    <w:rsid w:val="00E057BB"/>
    <w:rsid w:val="00E06F2C"/>
    <w:rsid w:val="00E314CC"/>
    <w:rsid w:val="00E32452"/>
    <w:rsid w:val="00E524DC"/>
    <w:rsid w:val="00E56D8C"/>
    <w:rsid w:val="00E67BC5"/>
    <w:rsid w:val="00EA26B9"/>
    <w:rsid w:val="00EA6D53"/>
    <w:rsid w:val="00EE6BCE"/>
    <w:rsid w:val="00EF50C0"/>
    <w:rsid w:val="00EF60D0"/>
    <w:rsid w:val="00F13BCF"/>
    <w:rsid w:val="00F27A91"/>
    <w:rsid w:val="00F327AD"/>
    <w:rsid w:val="00F44236"/>
    <w:rsid w:val="00F45391"/>
    <w:rsid w:val="00F53F34"/>
    <w:rsid w:val="00F65A12"/>
    <w:rsid w:val="00F7178E"/>
    <w:rsid w:val="00F9025B"/>
    <w:rsid w:val="00F91E45"/>
    <w:rsid w:val="00F94882"/>
    <w:rsid w:val="00F95A57"/>
    <w:rsid w:val="00F9769F"/>
    <w:rsid w:val="00FA3F7F"/>
    <w:rsid w:val="00FA50F3"/>
    <w:rsid w:val="00FB0A5F"/>
    <w:rsid w:val="00FE35D4"/>
    <w:rsid w:val="00FE5D44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  <w:style w:type="character" w:styleId="ab">
    <w:name w:val="FollowedHyperlink"/>
    <w:basedOn w:val="a1"/>
    <w:uiPriority w:val="99"/>
    <w:semiHidden/>
    <w:unhideWhenUsed/>
    <w:rsid w:val="00F27A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../../../&#37325;&#35201;&#20107;&#20214;/&#23825;&#23833;&#20185;&#22659;&#65306;&#35199;&#29579;&#27597;&#33287;&#29796;&#27744;&#30340;&#31070;&#35441;&#20659;&#22855;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143</cp:revision>
  <cp:lastPrinted>2026-08-29T12:07:00Z</cp:lastPrinted>
  <dcterms:created xsi:type="dcterms:W3CDTF">2022-03-23T23:23:00Z</dcterms:created>
  <dcterms:modified xsi:type="dcterms:W3CDTF">2026-08-29T12:20:00Z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