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162D6427" w:rsidR="00082A9F" w:rsidRPr="00F15557" w:rsidRDefault="00F15557" w:rsidP="002E6BE4">
      <w:pPr>
        <w:rPr>
          <w:rFonts w:ascii="標楷體" w:eastAsia="標楷體" w:hAnsi="標楷體"/>
          <w:sz w:val="40"/>
          <w:szCs w:val="40"/>
        </w:rPr>
      </w:pPr>
      <w:r w:rsidRPr="00F15557">
        <w:rPr>
          <w:rFonts w:ascii="標楷體" w:eastAsia="標楷體" w:hAnsi="標楷體"/>
          <w:sz w:val="40"/>
          <w:szCs w:val="40"/>
        </w:rPr>
        <w:t>從干謁到尋幽：解碼唐代詩人的漫遊動機與美學實踐</w:t>
      </w:r>
    </w:p>
    <w:p w14:paraId="2303F488" w14:textId="77777777" w:rsidR="00F15557" w:rsidRPr="00F15557" w:rsidRDefault="00F15557" w:rsidP="00F1555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F15557">
        <w:rPr>
          <w:rFonts w:ascii="標楷體" w:eastAsia="標楷體" w:hAnsi="標楷體" w:hint="eastAsia"/>
          <w:sz w:val="28"/>
          <w:szCs w:val="28"/>
        </w:rPr>
        <w:t>不僅是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F15557">
        <w:rPr>
          <w:rFonts w:ascii="標楷體" w:eastAsia="標楷體" w:hAnsi="標楷體" w:hint="eastAsia"/>
          <w:sz w:val="28"/>
          <w:szCs w:val="28"/>
        </w:rPr>
        <w:t>詩歌的黃金時代，更是一個充滿動態與流動的時代。當時的文人墨客熱衷於「漫遊」，這種遊歷並非單純的觀光休閒，而是文人生活、仕途追求與心靈尋求的重要實踐。</w:t>
      </w:r>
    </w:p>
    <w:p w14:paraId="5788A3D2" w14:textId="77777777" w:rsidR="00F15557" w:rsidRPr="00F15557" w:rsidRDefault="00F15557" w:rsidP="00F1555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F15557">
        <w:rPr>
          <w:rFonts w:ascii="標楷體" w:eastAsia="標楷體" w:hAnsi="標楷體" w:hint="eastAsia"/>
          <w:b/>
          <w:bCs/>
          <w:sz w:val="28"/>
          <w:szCs w:val="28"/>
        </w:rPr>
        <w:t>一、 漫遊的時代背景與動機</w:t>
      </w:r>
    </w:p>
    <w:p w14:paraId="30018DED" w14:textId="77777777" w:rsidR="00F15557" w:rsidRPr="00F15557" w:rsidRDefault="00F15557" w:rsidP="00F1555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唐朝</w:t>
      </w:r>
      <w:r w:rsidRPr="00F15557">
        <w:rPr>
          <w:rFonts w:ascii="標楷體" w:eastAsia="標楷體" w:hAnsi="標楷體" w:hint="eastAsia"/>
          <w:sz w:val="28"/>
          <w:szCs w:val="28"/>
        </w:rPr>
        <w:t>交通相對發達，政治、經濟與文化的交融為出行提供了便利。對於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F15557">
        <w:rPr>
          <w:rFonts w:ascii="標楷體" w:eastAsia="標楷體" w:hAnsi="標楷體" w:hint="eastAsia"/>
          <w:sz w:val="28"/>
          <w:szCs w:val="28"/>
        </w:rPr>
        <w:t>詩人而言，漫遊的主要動機可歸納為以下三點：</w:t>
      </w:r>
    </w:p>
    <w:p w14:paraId="2F800DCA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求官與干謁： 當時科舉制度尚未完全成熟，士子若想獲得朝廷賞識或高官推薦，往往需要攜帶著自己的詩卷四處遊歷，拜訪名流，這稱為「干謁」。</w:t>
      </w:r>
    </w:p>
    <w:p w14:paraId="64976141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仕途受挫與隱逸： 當仕途不順、遭貶謫或對政治失望時，詩人便會寄情山水，透過漫遊來排解鬱悶、尋找內心寧靜。</w:t>
      </w:r>
    </w:p>
    <w:p w14:paraId="6AB9465A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 xml:space="preserve">尋師訪友與遊學： 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F15557">
        <w:rPr>
          <w:rFonts w:ascii="標楷體" w:eastAsia="標楷體" w:hAnsi="標楷體" w:hint="eastAsia"/>
          <w:sz w:val="28"/>
          <w:szCs w:val="28"/>
        </w:rPr>
        <w:t>文人重視廣結善緣，遊歷名山大川、拜訪道士高僧或與同道好友相聚，是切磋學問與創作的重要途徑。</w:t>
      </w:r>
    </w:p>
    <w:p w14:paraId="2D684D3E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F15557">
        <w:rPr>
          <w:rFonts w:ascii="標楷體" w:eastAsia="標楷體" w:hAnsi="標楷體" w:hint="eastAsia"/>
          <w:b/>
          <w:bCs/>
          <w:sz w:val="28"/>
          <w:szCs w:val="28"/>
        </w:rPr>
        <w:t>二、 經典的漫遊路線與地理實踐</w:t>
      </w:r>
    </w:p>
    <w:p w14:paraId="15680038" w14:textId="77777777" w:rsidR="00F15557" w:rsidRPr="00F15557" w:rsidRDefault="00F15557" w:rsidP="00F1555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F15557">
        <w:rPr>
          <w:rFonts w:ascii="標楷體" w:eastAsia="標楷體" w:hAnsi="標楷體" w:hint="eastAsia"/>
          <w:sz w:val="28"/>
          <w:szCs w:val="28"/>
        </w:rPr>
        <w:t>詩人的足跡遍布大江南北，其中最經典的漫遊路線大致可分為兩類：</w:t>
      </w:r>
    </w:p>
    <w:p w14:paraId="2AA55C6D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東南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吳越</w:t>
      </w:r>
      <w:r w:rsidRPr="00F15557">
        <w:rPr>
          <w:rFonts w:ascii="標楷體" w:eastAsia="標楷體" w:hAnsi="標楷體" w:hint="eastAsia"/>
          <w:sz w:val="28"/>
          <w:szCs w:val="28"/>
        </w:rPr>
        <w:t>與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江淮</w:t>
      </w:r>
      <w:r w:rsidRPr="00F15557">
        <w:rPr>
          <w:rFonts w:ascii="標楷體" w:eastAsia="標楷體" w:hAnsi="標楷體" w:hint="eastAsia"/>
          <w:sz w:val="28"/>
          <w:szCs w:val="28"/>
        </w:rPr>
        <w:t>： 這裡水網密布、風光旖旎，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F15557">
        <w:rPr>
          <w:rFonts w:ascii="標楷體" w:eastAsia="標楷體" w:hAnsi="標楷體" w:hint="eastAsia"/>
          <w:sz w:val="28"/>
          <w:szCs w:val="28"/>
        </w:rPr>
        <w:t>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孟浩然</w:t>
      </w:r>
      <w:r w:rsidRPr="00F15557">
        <w:rPr>
          <w:rFonts w:ascii="標楷體" w:eastAsia="標楷體" w:hAnsi="標楷體" w:hint="eastAsia"/>
          <w:sz w:val="28"/>
          <w:szCs w:val="28"/>
        </w:rPr>
        <w:t>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F15557">
        <w:rPr>
          <w:rFonts w:ascii="標楷體" w:eastAsia="標楷體" w:hAnsi="標楷體" w:hint="eastAsia"/>
          <w:sz w:val="28"/>
          <w:szCs w:val="28"/>
        </w:rPr>
        <w:t>（晚年）等人都曾長時間滯留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F15557">
        <w:rPr>
          <w:rFonts w:ascii="標楷體" w:eastAsia="標楷體" w:hAnsi="標楷體" w:hint="eastAsia"/>
          <w:sz w:val="28"/>
          <w:szCs w:val="28"/>
        </w:rPr>
        <w:t>。煙雨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F15557">
        <w:rPr>
          <w:rFonts w:ascii="標楷體" w:eastAsia="標楷體" w:hAnsi="標楷體" w:hint="eastAsia"/>
          <w:sz w:val="28"/>
          <w:szCs w:val="28"/>
        </w:rPr>
        <w:t>的景致激發了無數細膩優美的寫景詩篇。</w:t>
      </w:r>
    </w:p>
    <w:p w14:paraId="7DDD7015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西北邊塞與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巴蜀</w:t>
      </w:r>
      <w:r w:rsidRPr="00F15557">
        <w:rPr>
          <w:rFonts w:ascii="標楷體" w:eastAsia="標楷體" w:hAnsi="標楷體" w:hint="eastAsia"/>
          <w:sz w:val="28"/>
          <w:szCs w:val="28"/>
        </w:rPr>
        <w:t>險道： 隨著國力強盛與頻繁的軍事活動，許多詩人如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王維</w:t>
      </w:r>
      <w:r w:rsidRPr="00F15557">
        <w:rPr>
          <w:rFonts w:ascii="標楷體" w:eastAsia="標楷體" w:hAnsi="標楷體" w:hint="eastAsia"/>
          <w:sz w:val="28"/>
          <w:szCs w:val="28"/>
        </w:rPr>
        <w:t>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高適</w:t>
      </w:r>
      <w:r w:rsidRPr="00F15557">
        <w:rPr>
          <w:rFonts w:ascii="標楷體" w:eastAsia="標楷體" w:hAnsi="標楷體" w:hint="eastAsia"/>
          <w:sz w:val="28"/>
          <w:szCs w:val="28"/>
        </w:rPr>
        <w:t>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岑參</w:t>
      </w:r>
      <w:r w:rsidRPr="00F15557">
        <w:rPr>
          <w:rFonts w:ascii="標楷體" w:eastAsia="標楷體" w:hAnsi="標楷體" w:hint="eastAsia"/>
          <w:sz w:val="28"/>
          <w:szCs w:val="28"/>
        </w:rPr>
        <w:t>投筆從戎或出塞幕府，將雄渾壯闊的邊塞風光寫入詩中；而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蜀</w:t>
      </w:r>
      <w:r w:rsidRPr="00F15557">
        <w:rPr>
          <w:rFonts w:ascii="標楷體" w:eastAsia="標楷體" w:hAnsi="標楷體" w:hint="eastAsia"/>
          <w:sz w:val="28"/>
          <w:szCs w:val="28"/>
        </w:rPr>
        <w:t>道之難則激發了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F15557">
        <w:rPr>
          <w:rFonts w:ascii="標楷體" w:eastAsia="標楷體" w:hAnsi="標楷體" w:hint="eastAsia"/>
          <w:sz w:val="28"/>
          <w:szCs w:val="28"/>
        </w:rPr>
        <w:t>等人的浪漫想像。</w:t>
      </w:r>
    </w:p>
    <w:p w14:paraId="31A27A52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F15557">
        <w:rPr>
          <w:rFonts w:ascii="標楷體" w:eastAsia="標楷體" w:hAnsi="標楷體" w:hint="eastAsia"/>
          <w:b/>
          <w:bCs/>
          <w:sz w:val="28"/>
          <w:szCs w:val="28"/>
        </w:rPr>
        <w:t>三、 漫遊對文學創作的深遠影響</w:t>
      </w:r>
    </w:p>
    <w:p w14:paraId="413B65D2" w14:textId="77777777" w:rsidR="00F15557" w:rsidRPr="00F15557" w:rsidRDefault="00F15557" w:rsidP="00F1555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漫遊不僅擴大了詩人的生活視野，更為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</w:t>
      </w:r>
      <w:r w:rsidRPr="00F15557">
        <w:rPr>
          <w:rFonts w:ascii="標楷體" w:eastAsia="標楷體" w:hAnsi="標楷體" w:hint="eastAsia"/>
          <w:sz w:val="28"/>
          <w:szCs w:val="28"/>
        </w:rPr>
        <w:t>詩注入了強大的生命力：</w:t>
      </w:r>
    </w:p>
    <w:p w14:paraId="77717E5A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意象的開闊： 從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長安</w:t>
      </w:r>
      <w:r w:rsidRPr="00F15557">
        <w:rPr>
          <w:rFonts w:ascii="標楷體" w:eastAsia="標楷體" w:hAnsi="標楷體" w:hint="eastAsia"/>
          <w:sz w:val="28"/>
          <w:szCs w:val="28"/>
        </w:rPr>
        <w:t>的春風到塞外的大漠孤煙，從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巴蜀</w:t>
      </w:r>
      <w:r w:rsidRPr="00F15557">
        <w:rPr>
          <w:rFonts w:ascii="標楷體" w:eastAsia="標楷體" w:hAnsi="標楷體" w:hint="eastAsia"/>
          <w:sz w:val="28"/>
          <w:szCs w:val="28"/>
        </w:rPr>
        <w:t>的湍急江水到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F15557">
        <w:rPr>
          <w:rFonts w:ascii="標楷體" w:eastAsia="標楷體" w:hAnsi="標楷體" w:hint="eastAsia"/>
          <w:sz w:val="28"/>
          <w:szCs w:val="28"/>
        </w:rPr>
        <w:t>的落花春雨，地理空間的轉換豐富了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</w:t>
      </w:r>
      <w:r w:rsidRPr="00F15557">
        <w:rPr>
          <w:rFonts w:ascii="標楷體" w:eastAsia="標楷體" w:hAnsi="標楷體" w:hint="eastAsia"/>
          <w:sz w:val="28"/>
          <w:szCs w:val="28"/>
        </w:rPr>
        <w:t>詩的意象。</w:t>
      </w:r>
    </w:p>
    <w:p w14:paraId="74419B5A" w14:textId="77777777" w:rsidR="00F15557" w:rsidRPr="00F15557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風格的多元： 漫遊造就了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F15557">
        <w:rPr>
          <w:rFonts w:ascii="標楷體" w:eastAsia="標楷體" w:hAnsi="標楷體" w:hint="eastAsia"/>
          <w:sz w:val="28"/>
          <w:szCs w:val="28"/>
        </w:rPr>
        <w:t>的飄逸豪邁、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F15557">
        <w:rPr>
          <w:rFonts w:ascii="標楷體" w:eastAsia="標楷體" w:hAnsi="標楷體" w:hint="eastAsia"/>
          <w:sz w:val="28"/>
          <w:szCs w:val="28"/>
        </w:rPr>
        <w:t>的沉鬱頓挫、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王維</w:t>
      </w:r>
      <w:r w:rsidRPr="00F15557">
        <w:rPr>
          <w:rFonts w:ascii="標楷體" w:eastAsia="標楷體" w:hAnsi="標楷體" w:hint="eastAsia"/>
          <w:sz w:val="28"/>
          <w:szCs w:val="28"/>
        </w:rPr>
        <w:t>的禪意山水。詩人們將行旅中的孤獨、喜悅、憂國憂民融為一爐。</w:t>
      </w:r>
    </w:p>
    <w:p w14:paraId="31FB51A6" w14:textId="3F055E45" w:rsidR="002E6BE4" w:rsidRPr="00F2310A" w:rsidRDefault="00F15557" w:rsidP="00C73B8F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F15557">
        <w:rPr>
          <w:rFonts w:ascii="標楷體" w:eastAsia="標楷體" w:hAnsi="標楷體" w:hint="eastAsia"/>
          <w:sz w:val="28"/>
          <w:szCs w:val="28"/>
        </w:rPr>
        <w:t>總結來說，「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唐朝</w:t>
      </w:r>
      <w:r w:rsidRPr="00F15557">
        <w:rPr>
          <w:rFonts w:ascii="標楷體" w:eastAsia="標楷體" w:hAnsi="標楷體" w:hint="eastAsia"/>
          <w:sz w:val="28"/>
          <w:szCs w:val="28"/>
        </w:rPr>
        <w:t>詩人的漫遊」不單是地理上的移動，更是文學靈感的源泉。他們用雙腳丈量</w:t>
      </w:r>
      <w:r w:rsidRPr="00C73B8F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F15557">
        <w:rPr>
          <w:rFonts w:ascii="標楷體" w:eastAsia="標楷體" w:hAnsi="標楷體" w:hint="eastAsia"/>
          <w:sz w:val="28"/>
          <w:szCs w:val="28"/>
        </w:rPr>
        <w:t>的山河，用筆墨記錄時代的脈動，留下了永垂不朽的文化瑰寶。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29C0" w14:textId="77777777" w:rsidR="00C86888" w:rsidRDefault="00C86888" w:rsidP="002E6BE4">
      <w:r>
        <w:separator/>
      </w:r>
    </w:p>
  </w:endnote>
  <w:endnote w:type="continuationSeparator" w:id="0">
    <w:p w14:paraId="2A576AAB" w14:textId="77777777" w:rsidR="00C86888" w:rsidRDefault="00C86888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15A7" w14:textId="77777777" w:rsidR="00C86888" w:rsidRDefault="00C86888" w:rsidP="002E6BE4">
      <w:r>
        <w:separator/>
      </w:r>
    </w:p>
  </w:footnote>
  <w:footnote w:type="continuationSeparator" w:id="0">
    <w:p w14:paraId="673F1038" w14:textId="77777777" w:rsidR="00C86888" w:rsidRDefault="00C86888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27869863">
    <w:abstractNumId w:val="0"/>
  </w:num>
  <w:num w:numId="2" w16cid:durableId="476461616">
    <w:abstractNumId w:val="4"/>
  </w:num>
  <w:num w:numId="3" w16cid:durableId="538054286">
    <w:abstractNumId w:val="3"/>
  </w:num>
  <w:num w:numId="4" w16cid:durableId="186989515">
    <w:abstractNumId w:val="2"/>
  </w:num>
  <w:num w:numId="5" w16cid:durableId="680935448">
    <w:abstractNumId w:val="5"/>
  </w:num>
  <w:num w:numId="6" w16cid:durableId="41709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BC1955"/>
    <w:rsid w:val="00C73B8F"/>
    <w:rsid w:val="00C86888"/>
    <w:rsid w:val="00EF098F"/>
    <w:rsid w:val="00F15557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2026-09-24T06:52:00Z</cp:lastPrinted>
  <dcterms:created xsi:type="dcterms:W3CDTF">2026-09-24T06:23:00Z</dcterms:created>
  <dcterms:modified xsi:type="dcterms:W3CDTF">2026-10-03T12:40:00Z</dcterms:modified>
</cp:coreProperties>
</file>