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68EA4" w14:textId="1BFCC3B0" w:rsidR="00082A9F" w:rsidRPr="00A87460" w:rsidRDefault="00A87460">
      <w:pPr>
        <w:rPr>
          <w:rFonts w:ascii="標楷體" w:eastAsia="標楷體" w:hAnsi="標楷體"/>
          <w:sz w:val="48"/>
          <w:szCs w:val="48"/>
        </w:rPr>
      </w:pPr>
      <w:r w:rsidRPr="00A87460">
        <w:rPr>
          <w:rFonts w:ascii="標楷體" w:eastAsia="標楷體" w:hAnsi="標楷體" w:hint="eastAsia"/>
          <w:sz w:val="48"/>
          <w:szCs w:val="48"/>
        </w:rPr>
        <w:t>花間派</w:t>
      </w:r>
    </w:p>
    <w:p w14:paraId="4AEBE76A" w14:textId="32153899" w:rsidR="00A87460" w:rsidRPr="00A87460" w:rsidRDefault="00A87460" w:rsidP="00A87460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A87460">
        <w:rPr>
          <w:rFonts w:ascii="標楷體" w:eastAsia="標楷體" w:hAnsi="標楷體" w:hint="eastAsia"/>
          <w:sz w:val="28"/>
          <w:szCs w:val="28"/>
        </w:rPr>
        <w:t>「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花間派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」是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A87460">
        <w:rPr>
          <w:rFonts w:ascii="標楷體" w:eastAsia="標楷體" w:hAnsi="標楷體" w:hint="eastAsia"/>
          <w:sz w:val="28"/>
          <w:szCs w:val="28"/>
        </w:rPr>
        <w:t>文學史上第一個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文人詞學流派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。</w:t>
      </w:r>
    </w:p>
    <w:p w14:paraId="1AEFF5D0" w14:textId="5FC658E1" w:rsidR="00A87460" w:rsidRPr="00A87460" w:rsidRDefault="00A87460" w:rsidP="00A87460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五代</w:t>
      </w:r>
      <w:r w:rsidRPr="00A87460">
        <w:rPr>
          <w:rFonts w:ascii="標楷體" w:eastAsia="標楷體" w:hAnsi="標楷體" w:hint="eastAsia"/>
          <w:sz w:val="28"/>
          <w:szCs w:val="28"/>
        </w:rPr>
        <w:t>十國時期，</w:t>
      </w:r>
      <w:proofErr w:type="gramStart"/>
      <w:r w:rsidRPr="00A87460">
        <w:rPr>
          <w:rFonts w:ascii="標楷體" w:eastAsia="標楷體" w:hAnsi="標楷體" w:hint="eastAsia"/>
          <w:sz w:val="28"/>
          <w:szCs w:val="28"/>
          <w:u w:val="single"/>
        </w:rPr>
        <w:t>後蜀</w:t>
      </w:r>
      <w:r w:rsidRPr="00A87460">
        <w:rPr>
          <w:rFonts w:ascii="標楷體" w:eastAsia="標楷體" w:hAnsi="標楷體" w:hint="eastAsia"/>
          <w:sz w:val="28"/>
          <w:szCs w:val="28"/>
        </w:rPr>
        <w:t>的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趙崇祚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編輯了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一本詞集《花間集》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（成書於西元 940 年）。這本書收錄了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晚唐</w:t>
      </w:r>
      <w:r w:rsidRPr="00A87460">
        <w:rPr>
          <w:rFonts w:ascii="標楷體" w:eastAsia="標楷體" w:hAnsi="標楷體" w:hint="eastAsia"/>
          <w:sz w:val="28"/>
          <w:szCs w:val="28"/>
        </w:rPr>
        <w:t>至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五代</w:t>
      </w:r>
      <w:r w:rsidRPr="00A87460">
        <w:rPr>
          <w:rFonts w:ascii="標楷體" w:eastAsia="標楷體" w:hAnsi="標楷體" w:hint="eastAsia"/>
          <w:sz w:val="28"/>
          <w:szCs w:val="28"/>
        </w:rPr>
        <w:t>共 18 位詞人的 500 首作品，凡是作品被收錄在這本書裡的詞人，後世就統稱為「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花間派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」。</w:t>
      </w:r>
    </w:p>
    <w:p w14:paraId="723A5D1F" w14:textId="0931C03B" w:rsidR="00A87460" w:rsidRPr="00A87460" w:rsidRDefault="00A87460" w:rsidP="00A87460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A87460">
        <w:rPr>
          <w:rFonts w:ascii="標楷體" w:eastAsia="標楷體" w:hAnsi="標楷體" w:hint="eastAsia"/>
          <w:sz w:val="28"/>
          <w:szCs w:val="28"/>
        </w:rPr>
        <w:t>那時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中原</w:t>
      </w:r>
      <w:r w:rsidRPr="00A87460">
        <w:rPr>
          <w:rFonts w:ascii="標楷體" w:eastAsia="標楷體" w:hAnsi="標楷體" w:hint="eastAsia"/>
          <w:sz w:val="28"/>
          <w:szCs w:val="28"/>
        </w:rPr>
        <w:t>戰亂頻繁，但地處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四川</w:t>
      </w:r>
      <w:r w:rsidRPr="00A87460">
        <w:rPr>
          <w:rFonts w:ascii="標楷體" w:eastAsia="標楷體" w:hAnsi="標楷體" w:hint="eastAsia"/>
          <w:sz w:val="28"/>
          <w:szCs w:val="28"/>
        </w:rPr>
        <w:t>的「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西蜀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」偏安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隅，生活相對安定繁榮。當地的達官顯貴、文人墨客天天在宮廷、酒筵或歌舞場所（也就是「花叢酒間」）飲宴消遣。為了讓歌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妓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在宴席上演唱，文人們開始配合當時流行的音樂（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燕</w:t>
      </w:r>
      <w:r w:rsidRPr="00A87460">
        <w:rPr>
          <w:rFonts w:ascii="標楷體" w:eastAsia="標楷體" w:hAnsi="標楷體" w:hint="eastAsia"/>
          <w:sz w:val="28"/>
          <w:szCs w:val="28"/>
        </w:rPr>
        <w:t>樂）填寫歌詞。</w:t>
      </w:r>
    </w:p>
    <w:p w14:paraId="6EFC5927" w14:textId="5A457C2C" w:rsidR="00A87460" w:rsidRPr="00A87460" w:rsidRDefault="00A87460" w:rsidP="00A87460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花間詞在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藝術表現上呈現出鮮明的整體風貌。在體制上，它皆為五、六十字以內結構輕巧的「小令」，不設題目，僅依詞牌填詞。其題材相對侷限，幾乎清一色聚焦於男女情愛、閨怨相思，以及對女性容貌與服飾的細緻刻畫。為了完美呈現這種綺麗的閨閣世界，花間詞人多用極其精緻、香軟且華美的詞藻，在筆下堆疊出金碧輝煌與</w:t>
      </w:r>
      <w:proofErr w:type="gramStart"/>
      <w:r w:rsidRPr="00A87460">
        <w:rPr>
          <w:rFonts w:ascii="標楷體" w:eastAsia="標楷體" w:hAnsi="標楷體" w:hint="eastAsia"/>
          <w:b/>
          <w:bCs/>
          <w:sz w:val="28"/>
          <w:szCs w:val="28"/>
        </w:rPr>
        <w:t>紅香綠玉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的強烈色彩感。這種「題材狹窄、格調</w:t>
      </w:r>
      <w:proofErr w:type="gramStart"/>
      <w:r w:rsidRPr="00A87460">
        <w:rPr>
          <w:rFonts w:ascii="標楷體" w:eastAsia="標楷體" w:hAnsi="標楷體" w:hint="eastAsia"/>
          <w:b/>
          <w:bCs/>
          <w:sz w:val="28"/>
          <w:szCs w:val="28"/>
        </w:rPr>
        <w:t>穠</w:t>
      </w:r>
      <w:proofErr w:type="gramEnd"/>
      <w:r w:rsidRPr="00A87460">
        <w:rPr>
          <w:rFonts w:ascii="標楷體" w:eastAsia="標楷體" w:hAnsi="標楷體" w:hint="eastAsia"/>
          <w:b/>
          <w:bCs/>
          <w:sz w:val="28"/>
          <w:szCs w:val="28"/>
        </w:rPr>
        <w:t>麗</w:t>
      </w:r>
      <w:r w:rsidRPr="00A87460">
        <w:rPr>
          <w:rFonts w:ascii="標楷體" w:eastAsia="標楷體" w:hAnsi="標楷體" w:hint="eastAsia"/>
          <w:sz w:val="28"/>
          <w:szCs w:val="28"/>
        </w:rPr>
        <w:t>、體制短小」的獨特美學，不僅化作如「小山重疊金明滅」般精雕細琢的畫面，更奠定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了詞體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委婉含蓄的藝術傳統。</w:t>
      </w:r>
    </w:p>
    <w:p w14:paraId="0F3DBB76" w14:textId="08BA6FAF" w:rsidR="00A87460" w:rsidRPr="00A87460" w:rsidRDefault="00A87460" w:rsidP="00A87460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花間派的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創作風貌以「溫韋」兩大領頭羊最具代表性，兩人雖齊名，卻展現出截然不同的藝術風格。被譽為花間鼻祖的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溫庭筠</w:t>
      </w:r>
      <w:r w:rsidRPr="00A87460">
        <w:rPr>
          <w:rFonts w:ascii="標楷體" w:eastAsia="標楷體" w:hAnsi="標楷體" w:hint="eastAsia"/>
          <w:sz w:val="28"/>
          <w:szCs w:val="28"/>
        </w:rPr>
        <w:t>，詞風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穠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麗精美且客觀含蓄，他極其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擅長在詞中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堆砌屏風、銅鏡、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繡服等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精美器物，藉由華麗的視覺意象來「暗示」女子深閨的寂寞與哀愁；與之相對的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韋莊</w:t>
      </w:r>
      <w:r w:rsidRPr="00A87460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詞風則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顯得清麗自然，多採用樸素的「白描」手法，習慣直接抒發深摯的情感或個人刻骨銘心的離愁別恨。</w:t>
      </w:r>
      <w:proofErr w:type="gramStart"/>
      <w:r w:rsidRPr="00A87460">
        <w:rPr>
          <w:rFonts w:ascii="標楷體" w:eastAsia="標楷體" w:hAnsi="標楷體" w:hint="eastAsia"/>
          <w:sz w:val="28"/>
          <w:szCs w:val="28"/>
          <w:u w:val="single"/>
        </w:rPr>
        <w:t>溫</w:t>
      </w:r>
      <w:r w:rsidRPr="00A87460">
        <w:rPr>
          <w:rFonts w:ascii="標楷體" w:eastAsia="標楷體" w:hAnsi="標楷體" w:hint="eastAsia"/>
          <w:sz w:val="28"/>
          <w:szCs w:val="28"/>
        </w:rPr>
        <w:t>詞的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含蓄雕琢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與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韋</w:t>
      </w:r>
      <w:r w:rsidRPr="00A87460">
        <w:rPr>
          <w:rFonts w:ascii="標楷體" w:eastAsia="標楷體" w:hAnsi="標楷體" w:hint="eastAsia"/>
          <w:sz w:val="28"/>
          <w:szCs w:val="28"/>
        </w:rPr>
        <w:t>詞的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直率清朗，恰好互為表裡，共同拓寬了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花間詞的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審美疆域。</w:t>
      </w:r>
    </w:p>
    <w:p w14:paraId="18AF6DAA" w14:textId="5852A7C3" w:rsidR="00A87460" w:rsidRDefault="00A87460" w:rsidP="00A87460">
      <w:pPr>
        <w:spacing w:line="48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A87460">
        <w:rPr>
          <w:rFonts w:ascii="標楷體" w:eastAsia="標楷體" w:hAnsi="標楷體" w:hint="eastAsia"/>
          <w:sz w:val="28"/>
          <w:szCs w:val="28"/>
        </w:rPr>
        <w:t>「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花間派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」是一群在亂世偏安中，圍繞著</w:t>
      </w:r>
      <w:r w:rsidRPr="00A87460">
        <w:rPr>
          <w:rFonts w:ascii="標楷體" w:eastAsia="標楷體" w:hAnsi="標楷體" w:hint="eastAsia"/>
          <w:b/>
          <w:bCs/>
          <w:sz w:val="28"/>
          <w:szCs w:val="28"/>
        </w:rPr>
        <w:t>香風鬢影</w:t>
      </w:r>
      <w:r w:rsidRPr="00A87460">
        <w:rPr>
          <w:rFonts w:ascii="標楷體" w:eastAsia="標楷體" w:hAnsi="標楷體" w:hint="eastAsia"/>
          <w:sz w:val="28"/>
          <w:szCs w:val="28"/>
        </w:rPr>
        <w:t>、歌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筵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酒席，用極度精緻華麗的文字，專門書寫「閨怨與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艷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情」的男性文人集團。他們雖然題材狹窄，卻奠定了「詞為婉約科」的文體美學特質，深遠地影響了後來的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李煜</w:t>
      </w:r>
      <w:r w:rsidRPr="00A87460">
        <w:rPr>
          <w:rFonts w:ascii="標楷體" w:eastAsia="標楷體" w:hAnsi="標楷體" w:hint="eastAsia"/>
          <w:sz w:val="28"/>
          <w:szCs w:val="28"/>
        </w:rPr>
        <w:t>與</w:t>
      </w:r>
      <w:r w:rsidRPr="00A87460">
        <w:rPr>
          <w:rFonts w:ascii="標楷體" w:eastAsia="標楷體" w:hAnsi="標楷體" w:hint="eastAsia"/>
          <w:sz w:val="28"/>
          <w:szCs w:val="28"/>
          <w:u w:val="single"/>
        </w:rPr>
        <w:t>宋</w:t>
      </w:r>
      <w:r w:rsidRPr="00A87460">
        <w:rPr>
          <w:rFonts w:ascii="標楷體" w:eastAsia="標楷體" w:hAnsi="標楷體" w:hint="eastAsia"/>
          <w:sz w:val="28"/>
          <w:szCs w:val="28"/>
        </w:rPr>
        <w:t>詞。</w:t>
      </w:r>
    </w:p>
    <w:p w14:paraId="75FAC398" w14:textId="46E659DF" w:rsidR="00A87460" w:rsidRDefault="00A87460" w:rsidP="00A87460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A87460">
        <w:rPr>
          <w:rFonts w:ascii="標楷體" w:eastAsia="標楷體" w:hAnsi="標楷體"/>
          <w:sz w:val="32"/>
          <w:szCs w:val="32"/>
          <w:bdr w:val="single" w:sz="4" w:space="0" w:color="auto"/>
        </w:rPr>
        <w:t>注釋</w:t>
      </w:r>
    </w:p>
    <w:p w14:paraId="0E12A445" w14:textId="27761C65" w:rsidR="00A87460" w:rsidRPr="00A87460" w:rsidRDefault="00A87460" w:rsidP="00A87460">
      <w:pPr>
        <w:pStyle w:val="a7"/>
        <w:numPr>
          <w:ilvl w:val="0"/>
          <w:numId w:val="1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紅香綠玉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：</w:t>
      </w:r>
      <w:r w:rsidRPr="00A87460">
        <w:rPr>
          <w:rFonts w:ascii="標楷體" w:eastAsia="標楷體" w:hAnsi="標楷體" w:hint="eastAsia"/>
          <w:sz w:val="28"/>
          <w:szCs w:val="28"/>
        </w:rPr>
        <w:t>紅色的花、綠色的葉（或指紅花、綠玉般的竹木、美玉）。比喻色彩鮮</w:t>
      </w: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艷</w:t>
      </w:r>
      <w:proofErr w:type="gramEnd"/>
      <w:r w:rsidRPr="00A87460">
        <w:rPr>
          <w:rFonts w:ascii="標楷體" w:eastAsia="標楷體" w:hAnsi="標楷體" w:hint="eastAsia"/>
          <w:sz w:val="28"/>
          <w:szCs w:val="28"/>
        </w:rPr>
        <w:t>、芬芳溫潤的景物。</w:t>
      </w:r>
    </w:p>
    <w:p w14:paraId="5DF8B846" w14:textId="6BC3AA31" w:rsidR="00A87460" w:rsidRPr="00A87460" w:rsidRDefault="00A87460" w:rsidP="00A87460">
      <w:pPr>
        <w:pStyle w:val="a7"/>
        <w:numPr>
          <w:ilvl w:val="0"/>
          <w:numId w:val="1"/>
        </w:numPr>
        <w:spacing w:line="440" w:lineRule="exact"/>
        <w:ind w:leftChars="0" w:left="284" w:hanging="284"/>
        <w:rPr>
          <w:rFonts w:ascii="標楷體" w:eastAsia="標楷體" w:hAnsi="標楷體"/>
          <w:sz w:val="28"/>
          <w:szCs w:val="28"/>
        </w:rPr>
      </w:pPr>
      <w:proofErr w:type="gramStart"/>
      <w:r w:rsidRPr="00A87460">
        <w:rPr>
          <w:rFonts w:ascii="標楷體" w:eastAsia="標楷體" w:hAnsi="標楷體" w:hint="eastAsia"/>
          <w:sz w:val="28"/>
          <w:szCs w:val="28"/>
        </w:rPr>
        <w:t>穠</w:t>
      </w:r>
      <w:proofErr w:type="gramEnd"/>
      <w:r w:rsidR="00D95F21"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="00D95F21" w:rsidRPr="00D95F21">
        <w:rPr>
          <w:rFonts w:ascii="標楷體" w:eastAsia="標楷體" w:hAnsi="標楷體" w:hint="eastAsia"/>
          <w:color w:val="FF0000"/>
          <w:sz w:val="16"/>
          <w:szCs w:val="16"/>
        </w:rPr>
        <w:t>ㄋㄨㄥˊ</w:t>
      </w:r>
      <w:proofErr w:type="gramEnd"/>
      <w:r w:rsidR="00D95F21">
        <w:rPr>
          <w:rFonts w:ascii="標楷體" w:eastAsia="標楷體" w:hAnsi="標楷體" w:hint="eastAsia"/>
          <w:sz w:val="28"/>
          <w:szCs w:val="28"/>
        </w:rPr>
        <w:t>）</w:t>
      </w:r>
      <w:r w:rsidRPr="00A87460">
        <w:rPr>
          <w:rFonts w:ascii="標楷體" w:eastAsia="標楷體" w:hAnsi="標楷體" w:hint="eastAsia"/>
          <w:sz w:val="28"/>
          <w:szCs w:val="28"/>
        </w:rPr>
        <w:t>麗</w:t>
      </w:r>
      <w:r w:rsidRPr="00A87460">
        <w:rPr>
          <w:rFonts w:ascii="標楷體" w:eastAsia="標楷體" w:hAnsi="標楷體" w:hint="eastAsia"/>
          <w:sz w:val="28"/>
          <w:szCs w:val="28"/>
        </w:rPr>
        <w:t>：</w:t>
      </w:r>
      <w:r w:rsidRPr="00A87460">
        <w:rPr>
          <w:rFonts w:ascii="標楷體" w:eastAsia="標楷體" w:hAnsi="標楷體" w:hint="eastAsia"/>
          <w:sz w:val="28"/>
          <w:szCs w:val="28"/>
        </w:rPr>
        <w:t>繁茂鮮豔、華麗。</w:t>
      </w:r>
    </w:p>
    <w:p w14:paraId="5B1C8077" w14:textId="29915E22" w:rsidR="00A87460" w:rsidRPr="00A87460" w:rsidRDefault="00A87460" w:rsidP="00A87460">
      <w:pPr>
        <w:pStyle w:val="a7"/>
        <w:numPr>
          <w:ilvl w:val="0"/>
          <w:numId w:val="1"/>
        </w:numPr>
        <w:spacing w:line="440" w:lineRule="exact"/>
        <w:ind w:leftChars="0" w:left="284" w:hanging="284"/>
        <w:rPr>
          <w:rFonts w:ascii="標楷體" w:eastAsia="標楷體" w:hAnsi="標楷體" w:hint="eastAsia"/>
          <w:sz w:val="28"/>
          <w:szCs w:val="28"/>
        </w:rPr>
      </w:pPr>
      <w:r w:rsidRPr="00A87460">
        <w:rPr>
          <w:rFonts w:ascii="標楷體" w:eastAsia="標楷體" w:hAnsi="標楷體" w:hint="eastAsia"/>
          <w:sz w:val="28"/>
          <w:szCs w:val="28"/>
        </w:rPr>
        <w:t>香風鬢</w:t>
      </w:r>
      <w:r w:rsidR="00D95F21"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="00D95F21" w:rsidRPr="00D95F21">
        <w:rPr>
          <w:rFonts w:ascii="標楷體" w:eastAsia="標楷體" w:hAnsi="標楷體" w:hint="eastAsia"/>
          <w:color w:val="FF0000"/>
          <w:sz w:val="16"/>
          <w:szCs w:val="16"/>
        </w:rPr>
        <w:t>ㄅㄧㄣˋ</w:t>
      </w:r>
      <w:proofErr w:type="gramEnd"/>
      <w:r w:rsidR="00D95F21">
        <w:rPr>
          <w:rFonts w:ascii="標楷體" w:eastAsia="標楷體" w:hAnsi="標楷體" w:hint="eastAsia"/>
          <w:sz w:val="28"/>
          <w:szCs w:val="28"/>
        </w:rPr>
        <w:t>）</w:t>
      </w:r>
      <w:r w:rsidRPr="00A87460">
        <w:rPr>
          <w:rFonts w:ascii="標楷體" w:eastAsia="標楷體" w:hAnsi="標楷體" w:hint="eastAsia"/>
          <w:sz w:val="28"/>
          <w:szCs w:val="28"/>
        </w:rPr>
        <w:t>影</w:t>
      </w:r>
      <w:r w:rsidRPr="00A87460">
        <w:rPr>
          <w:rFonts w:ascii="標楷體" w:eastAsia="標楷體" w:hAnsi="標楷體" w:hint="eastAsia"/>
          <w:sz w:val="28"/>
          <w:szCs w:val="28"/>
        </w:rPr>
        <w:t>：</w:t>
      </w:r>
      <w:r w:rsidRPr="00A87460">
        <w:rPr>
          <w:rFonts w:ascii="標楷體" w:eastAsia="標楷體" w:hAnsi="標楷體" w:hint="eastAsia"/>
          <w:sz w:val="28"/>
          <w:szCs w:val="28"/>
        </w:rPr>
        <w:t>輕拂的香氣與微動的鬢髮投影。形容婦女聚集成群、服飾華麗的景象。</w:t>
      </w:r>
    </w:p>
    <w:sectPr w:rsidR="00A87460" w:rsidRPr="00A87460" w:rsidSect="00A87460"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871EC" w14:textId="77777777" w:rsidR="00FD11D7" w:rsidRDefault="00FD11D7" w:rsidP="00A87460">
      <w:r>
        <w:separator/>
      </w:r>
    </w:p>
  </w:endnote>
  <w:endnote w:type="continuationSeparator" w:id="0">
    <w:p w14:paraId="48CBBDC2" w14:textId="77777777" w:rsidR="00FD11D7" w:rsidRDefault="00FD11D7" w:rsidP="00A87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723CB" w14:textId="77777777" w:rsidR="00FD11D7" w:rsidRDefault="00FD11D7" w:rsidP="00A87460">
      <w:r>
        <w:separator/>
      </w:r>
    </w:p>
  </w:footnote>
  <w:footnote w:type="continuationSeparator" w:id="0">
    <w:p w14:paraId="5262B0AE" w14:textId="77777777" w:rsidR="00FD11D7" w:rsidRDefault="00FD11D7" w:rsidP="00A874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168E5"/>
    <w:multiLevelType w:val="hybridMultilevel"/>
    <w:tmpl w:val="EFDC62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51"/>
    <w:rsid w:val="00082A9F"/>
    <w:rsid w:val="001A2735"/>
    <w:rsid w:val="00A87460"/>
    <w:rsid w:val="00D95F21"/>
    <w:rsid w:val="00DA5D51"/>
    <w:rsid w:val="00FD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600FB4"/>
  <w15:chartTrackingRefBased/>
  <w15:docId w15:val="{B9DB391C-6D16-463F-90E3-0C9942BC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7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746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74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7460"/>
    <w:rPr>
      <w:sz w:val="20"/>
      <w:szCs w:val="20"/>
    </w:rPr>
  </w:style>
  <w:style w:type="paragraph" w:styleId="a7">
    <w:name w:val="List Paragraph"/>
    <w:basedOn w:val="a"/>
    <w:uiPriority w:val="34"/>
    <w:qFormat/>
    <w:rsid w:val="00A8746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db</cp:lastModifiedBy>
  <cp:revision>4</cp:revision>
  <cp:lastPrinted>2026-07-16T04:20:00Z</cp:lastPrinted>
  <dcterms:created xsi:type="dcterms:W3CDTF">2026-07-16T04:08:00Z</dcterms:created>
  <dcterms:modified xsi:type="dcterms:W3CDTF">2026-07-16T04:21:00Z</dcterms:modified>
</cp:coreProperties>
</file>