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F66D3" w14:textId="77777777" w:rsidR="004C1C06" w:rsidRPr="004C1C06" w:rsidRDefault="004C1C06" w:rsidP="00FB51B2">
      <w:pPr>
        <w:widowControl/>
        <w:jc w:val="both"/>
        <w:rPr>
          <w:rFonts w:ascii="標楷體" w:eastAsia="標楷體" w:hAnsi="標楷體" w:hint="eastAsia"/>
          <w:sz w:val="56"/>
          <w:szCs w:val="56"/>
        </w:rPr>
      </w:pPr>
      <w:r w:rsidRPr="004C1C06">
        <w:rPr>
          <w:rFonts w:ascii="標楷體" w:eastAsia="標楷體" w:hAnsi="標楷體" w:hint="eastAsia"/>
          <w:sz w:val="56"/>
          <w:szCs w:val="56"/>
        </w:rPr>
        <w:t>陶淵明：不為五斗米折腰的千古風骨</w:t>
      </w:r>
    </w:p>
    <w:p w14:paraId="59E88B49" w14:textId="77777777" w:rsidR="004C1C06" w:rsidRPr="004C1C06" w:rsidRDefault="004C1C06" w:rsidP="00FB51B2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4C1C06">
        <w:rPr>
          <w:rFonts w:ascii="標楷體" w:eastAsia="標楷體" w:hAnsi="標楷體" w:hint="eastAsia"/>
          <w:sz w:val="28"/>
          <w:szCs w:val="28"/>
          <w:u w:val="single"/>
        </w:rPr>
        <w:t>陶淵明</w:t>
      </w:r>
      <w:r w:rsidRPr="004C1C06">
        <w:rPr>
          <w:rFonts w:ascii="標楷體" w:eastAsia="標楷體" w:hAnsi="標楷體" w:hint="eastAsia"/>
          <w:sz w:val="28"/>
          <w:szCs w:val="28"/>
        </w:rPr>
        <w:t>（西元365─427年），字</w:t>
      </w:r>
      <w:r w:rsidRPr="004C1C06">
        <w:rPr>
          <w:rFonts w:ascii="標楷體" w:eastAsia="標楷體" w:hAnsi="標楷體" w:hint="eastAsia"/>
          <w:sz w:val="28"/>
          <w:szCs w:val="28"/>
          <w:u w:val="single"/>
        </w:rPr>
        <w:t>元亮</w:t>
      </w:r>
      <w:r w:rsidRPr="004C1C06">
        <w:rPr>
          <w:rFonts w:ascii="標楷體" w:eastAsia="標楷體" w:hAnsi="標楷體" w:hint="eastAsia"/>
          <w:sz w:val="28"/>
          <w:szCs w:val="28"/>
        </w:rPr>
        <w:t>，號</w:t>
      </w:r>
      <w:r w:rsidRPr="004C1C06">
        <w:rPr>
          <w:rFonts w:ascii="標楷體" w:eastAsia="標楷體" w:hAnsi="標楷體" w:hint="eastAsia"/>
          <w:sz w:val="28"/>
          <w:szCs w:val="28"/>
          <w:u w:val="single"/>
        </w:rPr>
        <w:t>五柳先生</w:t>
      </w:r>
      <w:r w:rsidRPr="004C1C06">
        <w:rPr>
          <w:rFonts w:ascii="標楷體" w:eastAsia="標楷體" w:hAnsi="標楷體" w:hint="eastAsia"/>
          <w:sz w:val="28"/>
          <w:szCs w:val="28"/>
        </w:rPr>
        <w:t>，是</w:t>
      </w:r>
      <w:r w:rsidRPr="004C1C06">
        <w:rPr>
          <w:rFonts w:ascii="標楷體" w:eastAsia="標楷體" w:hAnsi="標楷體" w:hint="eastAsia"/>
          <w:sz w:val="28"/>
          <w:szCs w:val="28"/>
          <w:u w:val="single"/>
        </w:rPr>
        <w:t>東晉</w:t>
      </w:r>
      <w:r w:rsidRPr="004C1C06">
        <w:rPr>
          <w:rFonts w:ascii="標楷體" w:eastAsia="標楷體" w:hAnsi="標楷體" w:hint="eastAsia"/>
          <w:sz w:val="28"/>
          <w:szCs w:val="28"/>
        </w:rPr>
        <w:t>末年至</w:t>
      </w:r>
      <w:r w:rsidRPr="004C1C06">
        <w:rPr>
          <w:rFonts w:ascii="標楷體" w:eastAsia="標楷體" w:hAnsi="標楷體" w:hint="eastAsia"/>
          <w:sz w:val="28"/>
          <w:szCs w:val="28"/>
          <w:u w:val="single"/>
        </w:rPr>
        <w:t>劉宋</w:t>
      </w:r>
      <w:r w:rsidRPr="004C1C06">
        <w:rPr>
          <w:rFonts w:ascii="標楷體" w:eastAsia="標楷體" w:hAnsi="標楷體" w:hint="eastAsia"/>
          <w:sz w:val="28"/>
          <w:szCs w:val="28"/>
        </w:rPr>
        <w:t>初期的著名隱逸詩人。他的一生以「不為五斗米折腰」的氣節聞名於世，這段事蹟不僅成為</w:t>
      </w:r>
      <w:r w:rsidRPr="004C1C06">
        <w:rPr>
          <w:rFonts w:ascii="標楷體" w:eastAsia="標楷體" w:hAnsi="標楷體" w:hint="eastAsia"/>
          <w:sz w:val="28"/>
          <w:szCs w:val="28"/>
          <w:u w:val="single"/>
        </w:rPr>
        <w:t>中國</w:t>
      </w:r>
      <w:r w:rsidRPr="004C1C06">
        <w:rPr>
          <w:rFonts w:ascii="標楷體" w:eastAsia="標楷體" w:hAnsi="標楷體" w:hint="eastAsia"/>
          <w:sz w:val="28"/>
          <w:szCs w:val="28"/>
        </w:rPr>
        <w:t>文人精神的標竿，更象徵著對人格尊嚴與自由意志的極致追求。</w:t>
      </w:r>
    </w:p>
    <w:p w14:paraId="784DA4CE" w14:textId="77777777" w:rsidR="004C1C06" w:rsidRPr="004C1C06" w:rsidRDefault="004C1C06" w:rsidP="00FB51B2">
      <w:pPr>
        <w:widowControl/>
        <w:spacing w:beforeLines="50" w:before="180" w:line="440" w:lineRule="exact"/>
        <w:jc w:val="both"/>
        <w:rPr>
          <w:rFonts w:ascii="標楷體" w:eastAsia="標楷體" w:hAnsi="標楷體" w:hint="eastAsia"/>
          <w:b/>
          <w:bCs/>
          <w:sz w:val="28"/>
          <w:szCs w:val="28"/>
        </w:rPr>
      </w:pPr>
      <w:r w:rsidRPr="004C1C06">
        <w:rPr>
          <w:rFonts w:ascii="標楷體" w:eastAsia="標楷體" w:hAnsi="標楷體" w:hint="eastAsia"/>
          <w:b/>
          <w:bCs/>
          <w:sz w:val="28"/>
          <w:szCs w:val="28"/>
        </w:rPr>
        <w:t>一、 時代背景與仕途抉擇</w:t>
      </w:r>
    </w:p>
    <w:p w14:paraId="55B8590A" w14:textId="4A3456A4" w:rsidR="004C1C06" w:rsidRPr="004C1C06" w:rsidRDefault="004C1C06" w:rsidP="002F2B70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2F2B70">
        <w:rPr>
          <w:rFonts w:ascii="標楷體" w:eastAsia="標楷體" w:hAnsi="標楷體" w:hint="eastAsia"/>
          <w:sz w:val="28"/>
          <w:szCs w:val="28"/>
          <w:u w:val="single"/>
        </w:rPr>
        <w:t>陶淵明</w:t>
      </w:r>
      <w:r w:rsidRPr="004C1C06">
        <w:rPr>
          <w:rFonts w:ascii="標楷體" w:eastAsia="標楷體" w:hAnsi="標楷體" w:hint="eastAsia"/>
          <w:sz w:val="28"/>
          <w:szCs w:val="28"/>
        </w:rPr>
        <w:t>出身於沒落的官宦世家，少年時期曾有「猛志逸四海」的宏大抱負，希望能夠濟世救民。然而，當時的</w:t>
      </w:r>
      <w:r w:rsidRPr="002F2B70">
        <w:rPr>
          <w:rFonts w:ascii="標楷體" w:eastAsia="標楷體" w:hAnsi="標楷體" w:hint="eastAsia"/>
          <w:sz w:val="28"/>
          <w:szCs w:val="28"/>
          <w:u w:val="single"/>
        </w:rPr>
        <w:t>東晉</w:t>
      </w:r>
      <w:r w:rsidRPr="004C1C06">
        <w:rPr>
          <w:rFonts w:ascii="標楷體" w:eastAsia="標楷體" w:hAnsi="標楷體" w:hint="eastAsia"/>
          <w:sz w:val="28"/>
          <w:szCs w:val="28"/>
        </w:rPr>
        <w:t>政治腐敗、門閥世族把持朝政，官場充滿虛偽、權謀與阿諛</w:t>
      </w:r>
      <w:r w:rsidR="002F2B70">
        <w:rPr>
          <w:rFonts w:ascii="標楷體" w:eastAsia="標楷體" w:hAnsi="標楷體" w:hint="eastAsia"/>
          <w:sz w:val="28"/>
          <w:szCs w:val="28"/>
        </w:rPr>
        <w:t>(</w:t>
      </w:r>
      <w:r w:rsidR="002F2B70" w:rsidRPr="002F2B70">
        <w:rPr>
          <w:rFonts w:ascii="標楷體" w:eastAsia="標楷體" w:hAnsi="標楷體" w:hint="eastAsia"/>
          <w:color w:val="EE0000"/>
          <w:sz w:val="16"/>
          <w:szCs w:val="16"/>
        </w:rPr>
        <w:t>ㄩˊ</w:t>
      </w:r>
      <w:r w:rsidR="002F2B70">
        <w:rPr>
          <w:rFonts w:ascii="標楷體" w:eastAsia="標楷體" w:hAnsi="標楷體" w:hint="eastAsia"/>
          <w:sz w:val="28"/>
          <w:szCs w:val="28"/>
        </w:rPr>
        <w:t>)</w:t>
      </w:r>
      <w:r w:rsidRPr="004C1C06">
        <w:rPr>
          <w:rFonts w:ascii="標楷體" w:eastAsia="標楷體" w:hAnsi="標楷體" w:hint="eastAsia"/>
          <w:sz w:val="28"/>
          <w:szCs w:val="28"/>
        </w:rPr>
        <w:t>奉承。為了生計，</w:t>
      </w:r>
      <w:r w:rsidRPr="002F2B70">
        <w:rPr>
          <w:rFonts w:ascii="標楷體" w:eastAsia="標楷體" w:hAnsi="標楷體" w:hint="eastAsia"/>
          <w:sz w:val="28"/>
          <w:szCs w:val="28"/>
          <w:u w:val="single"/>
        </w:rPr>
        <w:t>陶淵明</w:t>
      </w:r>
      <w:r w:rsidRPr="004C1C06">
        <w:rPr>
          <w:rFonts w:ascii="標楷體" w:eastAsia="標楷體" w:hAnsi="標楷體" w:hint="eastAsia"/>
          <w:sz w:val="28"/>
          <w:szCs w:val="28"/>
        </w:rPr>
        <w:t>迫於現實，曾多次出仕擔任低階官職，如州祭酒、參軍等。這些經歷讓他深刻體會到官場的黑暗與束縛，使他的理想與現實產生了劇烈的矛盾。</w:t>
      </w:r>
    </w:p>
    <w:p w14:paraId="5D99B9AA" w14:textId="77777777" w:rsidR="004C1C06" w:rsidRPr="004C1C06" w:rsidRDefault="004C1C06" w:rsidP="00FB51B2">
      <w:pPr>
        <w:widowControl/>
        <w:spacing w:beforeLines="50" w:before="180" w:line="440" w:lineRule="exact"/>
        <w:jc w:val="both"/>
        <w:rPr>
          <w:rFonts w:ascii="標楷體" w:eastAsia="標楷體" w:hAnsi="標楷體" w:hint="eastAsia"/>
          <w:b/>
          <w:bCs/>
          <w:sz w:val="28"/>
          <w:szCs w:val="28"/>
        </w:rPr>
      </w:pPr>
      <w:r w:rsidRPr="004C1C06">
        <w:rPr>
          <w:rFonts w:ascii="標楷體" w:eastAsia="標楷體" w:hAnsi="標楷體" w:hint="eastAsia"/>
          <w:b/>
          <w:bCs/>
          <w:sz w:val="28"/>
          <w:szCs w:val="28"/>
        </w:rPr>
        <w:t>二、 彭澤令的印信與決絕</w:t>
      </w:r>
    </w:p>
    <w:p w14:paraId="6D74946F" w14:textId="77777777" w:rsidR="004C1C06" w:rsidRPr="004C1C06" w:rsidRDefault="004C1C06" w:rsidP="002F2B70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4C1C06">
        <w:rPr>
          <w:rFonts w:ascii="標楷體" w:eastAsia="標楷體" w:hAnsi="標楷體" w:hint="eastAsia"/>
          <w:sz w:val="28"/>
          <w:szCs w:val="28"/>
        </w:rPr>
        <w:t>西元405年，</w:t>
      </w:r>
      <w:r w:rsidRPr="002F2B70">
        <w:rPr>
          <w:rFonts w:ascii="標楷體" w:eastAsia="標楷體" w:hAnsi="標楷體" w:hint="eastAsia"/>
          <w:sz w:val="28"/>
          <w:szCs w:val="28"/>
          <w:u w:val="single"/>
        </w:rPr>
        <w:t>陶淵明</w:t>
      </w:r>
      <w:r w:rsidRPr="004C1C06">
        <w:rPr>
          <w:rFonts w:ascii="標楷體" w:eastAsia="標楷體" w:hAnsi="標楷體" w:hint="eastAsia"/>
          <w:sz w:val="28"/>
          <w:szCs w:val="28"/>
        </w:rPr>
        <w:t>最後一次出仕，擔任</w:t>
      </w:r>
      <w:r w:rsidRPr="002F2B70">
        <w:rPr>
          <w:rFonts w:ascii="標楷體" w:eastAsia="標楷體" w:hAnsi="標楷體" w:hint="eastAsia"/>
          <w:sz w:val="28"/>
          <w:szCs w:val="28"/>
          <w:u w:val="single"/>
        </w:rPr>
        <w:t>彭澤</w:t>
      </w:r>
      <w:r w:rsidRPr="004C1C06">
        <w:rPr>
          <w:rFonts w:ascii="標楷體" w:eastAsia="標楷體" w:hAnsi="標楷體" w:hint="eastAsia"/>
          <w:sz w:val="28"/>
          <w:szCs w:val="28"/>
        </w:rPr>
        <w:t>縣令。這段任職時間極短，僅約八十多天便宣告結束。關於他辭官的導火線，歷史上有兩種主要說法：</w:t>
      </w:r>
    </w:p>
    <w:p w14:paraId="45C91CBA" w14:textId="77777777" w:rsidR="004C1C06" w:rsidRPr="004C1C06" w:rsidRDefault="004C1C06" w:rsidP="002F2B70">
      <w:pPr>
        <w:widowControl/>
        <w:spacing w:beforeLines="50" w:before="180"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4C1C06">
        <w:rPr>
          <w:rFonts w:ascii="標楷體" w:eastAsia="標楷體" w:hAnsi="標楷體" w:hint="eastAsia"/>
          <w:sz w:val="28"/>
          <w:szCs w:val="28"/>
        </w:rPr>
        <w:t>督郵蒞臨事件：當時郡裡的督郵（負責考核地方官吏的官員）生性粗俗、傲慢，且貪婪索賄。縣吏要求陶淵明必須穿戴整齊、備禮去迎奉督郵。</w:t>
      </w:r>
    </w:p>
    <w:p w14:paraId="2E524EE9" w14:textId="77777777" w:rsidR="004C1C06" w:rsidRPr="004C1C06" w:rsidRDefault="004C1C06" w:rsidP="002F2B70">
      <w:pPr>
        <w:widowControl/>
        <w:spacing w:beforeLines="50" w:before="180"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4C1C06">
        <w:rPr>
          <w:rFonts w:ascii="標楷體" w:eastAsia="標楷體" w:hAnsi="標楷體" w:hint="eastAsia"/>
          <w:sz w:val="28"/>
          <w:szCs w:val="28"/>
        </w:rPr>
        <w:t>官場繁文縟節：</w:t>
      </w:r>
      <w:r w:rsidRPr="002F2B70">
        <w:rPr>
          <w:rFonts w:ascii="標楷體" w:eastAsia="標楷體" w:hAnsi="標楷體" w:hint="eastAsia"/>
          <w:sz w:val="28"/>
          <w:szCs w:val="28"/>
          <w:u w:val="single"/>
        </w:rPr>
        <w:t>陶淵明</w:t>
      </w:r>
      <w:r w:rsidRPr="004C1C06">
        <w:rPr>
          <w:rFonts w:ascii="標楷體" w:eastAsia="標楷體" w:hAnsi="標楷體" w:hint="eastAsia"/>
          <w:sz w:val="28"/>
          <w:szCs w:val="28"/>
        </w:rPr>
        <w:t>一向真性情、不拘泥於世俗禮法，極度厭惡對上級卑躬屈膝。</w:t>
      </w:r>
    </w:p>
    <w:p w14:paraId="657C4797" w14:textId="77777777" w:rsidR="004C1C06" w:rsidRPr="004C1C06" w:rsidRDefault="004C1C06" w:rsidP="002F2B70">
      <w:pPr>
        <w:widowControl/>
        <w:spacing w:beforeLines="50" w:before="180"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4C1C06">
        <w:rPr>
          <w:rFonts w:ascii="標楷體" w:eastAsia="標楷體" w:hAnsi="標楷體" w:hint="eastAsia"/>
          <w:sz w:val="28"/>
          <w:szCs w:val="28"/>
        </w:rPr>
        <w:t>據《晉書·陶潛傳》記載，</w:t>
      </w:r>
      <w:r w:rsidRPr="002F2B70">
        <w:rPr>
          <w:rFonts w:ascii="標楷體" w:eastAsia="標楷體" w:hAnsi="標楷體" w:hint="eastAsia"/>
          <w:sz w:val="28"/>
          <w:szCs w:val="28"/>
          <w:u w:val="single"/>
        </w:rPr>
        <w:t>陶淵明</w:t>
      </w:r>
      <w:r w:rsidRPr="004C1C06">
        <w:rPr>
          <w:rFonts w:ascii="標楷體" w:eastAsia="標楷體" w:hAnsi="標楷體" w:hint="eastAsia"/>
          <w:sz w:val="28"/>
          <w:szCs w:val="28"/>
        </w:rPr>
        <w:t>當時憤慨地嘆道：「我豈能為區區五斗米折腰，向鄉里小人低頭求鄉？」話音剛落，他便立刻解下印綬，辭去官職，返回故鄉。這五斗米指的是當時</w:t>
      </w:r>
      <w:r w:rsidRPr="002F2B70">
        <w:rPr>
          <w:rFonts w:ascii="標楷體" w:eastAsia="標楷體" w:hAnsi="標楷體" w:hint="eastAsia"/>
          <w:sz w:val="28"/>
          <w:szCs w:val="28"/>
          <w:u w:val="single"/>
        </w:rPr>
        <w:t>彭澤</w:t>
      </w:r>
      <w:r w:rsidRPr="004C1C06">
        <w:rPr>
          <w:rFonts w:ascii="標楷體" w:eastAsia="標楷體" w:hAnsi="標楷體" w:hint="eastAsia"/>
          <w:sz w:val="28"/>
          <w:szCs w:val="28"/>
        </w:rPr>
        <w:t>縣令微薄的俸祿，而「折腰」則代表了向權貴妥協、出賣人格尊嚴的屈辱行為。</w:t>
      </w:r>
    </w:p>
    <w:p w14:paraId="251C98B5" w14:textId="77777777" w:rsidR="004C1C06" w:rsidRPr="004C1C06" w:rsidRDefault="004C1C06" w:rsidP="00FB51B2">
      <w:pPr>
        <w:widowControl/>
        <w:spacing w:beforeLines="50" w:before="180" w:line="440" w:lineRule="exact"/>
        <w:jc w:val="both"/>
        <w:rPr>
          <w:rFonts w:ascii="標楷體" w:eastAsia="標楷體" w:hAnsi="標楷體" w:hint="eastAsia"/>
          <w:b/>
          <w:bCs/>
          <w:sz w:val="28"/>
          <w:szCs w:val="28"/>
        </w:rPr>
      </w:pPr>
      <w:r w:rsidRPr="004C1C06">
        <w:rPr>
          <w:rFonts w:ascii="標楷體" w:eastAsia="標楷體" w:hAnsi="標楷體" w:hint="eastAsia"/>
          <w:b/>
          <w:bCs/>
          <w:sz w:val="28"/>
          <w:szCs w:val="28"/>
        </w:rPr>
        <w:t>三、 歸園田居與精神永存</w:t>
      </w:r>
    </w:p>
    <w:p w14:paraId="551B1292" w14:textId="77777777" w:rsidR="004C1C06" w:rsidRPr="004C1C06" w:rsidRDefault="004C1C06" w:rsidP="002F2B70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4C1C06">
        <w:rPr>
          <w:rFonts w:ascii="標楷體" w:eastAsia="標楷體" w:hAnsi="標楷體" w:hint="eastAsia"/>
          <w:sz w:val="28"/>
          <w:szCs w:val="28"/>
        </w:rPr>
        <w:t>棄官歸里的</w:t>
      </w:r>
      <w:r w:rsidRPr="002F2B70">
        <w:rPr>
          <w:rFonts w:ascii="標楷體" w:eastAsia="標楷體" w:hAnsi="標楷體" w:hint="eastAsia"/>
          <w:sz w:val="28"/>
          <w:szCs w:val="28"/>
          <w:u w:val="single"/>
        </w:rPr>
        <w:t>陶淵明</w:t>
      </w:r>
      <w:r w:rsidRPr="004C1C06">
        <w:rPr>
          <w:rFonts w:ascii="標楷體" w:eastAsia="標楷體" w:hAnsi="標楷體" w:hint="eastAsia"/>
          <w:sz w:val="28"/>
          <w:szCs w:val="28"/>
        </w:rPr>
        <w:t>，選擇了躬耕隴畝的田園生活。雖然物質生活清貧，甚至常常面臨斷糧的困境，但他卻獲得了心靈的極大解放。他在〈歸去來兮辭〉與〈飲酒〉等傳世名作中，描繪了「採菊東籬下，悠然見南山」的意境，展現了超然物外、返璞歸真的高潔志趣。</w:t>
      </w:r>
    </w:p>
    <w:p w14:paraId="31FB51A6" w14:textId="5E54767B" w:rsidR="002E6BE4" w:rsidRPr="00F2310A" w:rsidRDefault="004C1C06" w:rsidP="002F2B70">
      <w:pPr>
        <w:widowControl/>
        <w:spacing w:beforeLines="50" w:before="180"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2F2B70">
        <w:rPr>
          <w:rFonts w:ascii="標楷體" w:eastAsia="標楷體" w:hAnsi="標楷體" w:hint="eastAsia"/>
          <w:sz w:val="28"/>
          <w:szCs w:val="28"/>
          <w:u w:val="single"/>
        </w:rPr>
        <w:t>陶淵明</w:t>
      </w:r>
      <w:r w:rsidRPr="004C1C06">
        <w:rPr>
          <w:rFonts w:ascii="標楷體" w:eastAsia="標楷體" w:hAnsi="標楷體" w:hint="eastAsia"/>
          <w:sz w:val="28"/>
          <w:szCs w:val="28"/>
        </w:rPr>
        <w:t>「不為五斗米折腰」的抉擇，體現了</w:t>
      </w:r>
      <w:r w:rsidRPr="002F2B70">
        <w:rPr>
          <w:rFonts w:ascii="標楷體" w:eastAsia="標楷體" w:hAnsi="標楷體" w:hint="eastAsia"/>
          <w:sz w:val="28"/>
          <w:szCs w:val="28"/>
          <w:u w:val="single"/>
        </w:rPr>
        <w:t>中國</w:t>
      </w:r>
      <w:r w:rsidRPr="004C1C06">
        <w:rPr>
          <w:rFonts w:ascii="標楷體" w:eastAsia="標楷體" w:hAnsi="標楷體" w:hint="eastAsia"/>
          <w:sz w:val="28"/>
          <w:szCs w:val="28"/>
        </w:rPr>
        <w:t>知識分子崇高的人格獨立精神。他寧可忍受貧困，也不願在權勢面前失去尊嚴。這種捨棄利祿、回歸自我的勇氣，成為後世無數文人墨客在面對逆境與強權時的精神典範。</w:t>
      </w:r>
    </w:p>
    <w:sectPr w:rsidR="002E6BE4" w:rsidRPr="00F2310A" w:rsidSect="002E6BE4">
      <w:pgSz w:w="11906" w:h="16838"/>
      <w:pgMar w:top="851" w:right="1134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A2C8C" w14:textId="77777777" w:rsidR="00E6505C" w:rsidRDefault="00E6505C" w:rsidP="002E6BE4">
      <w:r>
        <w:separator/>
      </w:r>
    </w:p>
  </w:endnote>
  <w:endnote w:type="continuationSeparator" w:id="0">
    <w:p w14:paraId="07D1E3D6" w14:textId="77777777" w:rsidR="00E6505C" w:rsidRDefault="00E6505C" w:rsidP="002E6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06F6F" w14:textId="77777777" w:rsidR="00E6505C" w:rsidRDefault="00E6505C" w:rsidP="002E6BE4">
      <w:r>
        <w:separator/>
      </w:r>
    </w:p>
  </w:footnote>
  <w:footnote w:type="continuationSeparator" w:id="0">
    <w:p w14:paraId="7C6016E9" w14:textId="77777777" w:rsidR="00E6505C" w:rsidRDefault="00E6505C" w:rsidP="002E6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0B69"/>
    <w:multiLevelType w:val="multilevel"/>
    <w:tmpl w:val="EFCE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67299"/>
    <w:multiLevelType w:val="hybridMultilevel"/>
    <w:tmpl w:val="E01C3C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B7B40ED"/>
    <w:multiLevelType w:val="hybridMultilevel"/>
    <w:tmpl w:val="EF0E993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14E70E6"/>
    <w:multiLevelType w:val="hybridMultilevel"/>
    <w:tmpl w:val="E284A1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7495A1F"/>
    <w:multiLevelType w:val="multilevel"/>
    <w:tmpl w:val="352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21DEB"/>
    <w:multiLevelType w:val="hybridMultilevel"/>
    <w:tmpl w:val="EA3488E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474638374">
    <w:abstractNumId w:val="0"/>
  </w:num>
  <w:num w:numId="2" w16cid:durableId="871111214">
    <w:abstractNumId w:val="4"/>
  </w:num>
  <w:num w:numId="3" w16cid:durableId="104691069">
    <w:abstractNumId w:val="3"/>
  </w:num>
  <w:num w:numId="4" w16cid:durableId="957875354">
    <w:abstractNumId w:val="2"/>
  </w:num>
  <w:num w:numId="5" w16cid:durableId="489951713">
    <w:abstractNumId w:val="5"/>
  </w:num>
  <w:num w:numId="6" w16cid:durableId="421921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A6"/>
    <w:rsid w:val="00082A9F"/>
    <w:rsid w:val="000C2F60"/>
    <w:rsid w:val="0015463F"/>
    <w:rsid w:val="001A2735"/>
    <w:rsid w:val="00231655"/>
    <w:rsid w:val="00252AA6"/>
    <w:rsid w:val="002E6BE4"/>
    <w:rsid w:val="002F2B70"/>
    <w:rsid w:val="004C1C06"/>
    <w:rsid w:val="00653F0C"/>
    <w:rsid w:val="00BC1955"/>
    <w:rsid w:val="00E6505C"/>
    <w:rsid w:val="00F2310A"/>
    <w:rsid w:val="00FB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1EE70"/>
  <w15:chartTrackingRefBased/>
  <w15:docId w15:val="{7A750743-C358-40C6-866D-F8C359DC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E6BE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E6BE4"/>
    <w:rPr>
      <w:sz w:val="20"/>
      <w:szCs w:val="20"/>
    </w:rPr>
  </w:style>
  <w:style w:type="paragraph" w:styleId="a7">
    <w:name w:val="List Paragraph"/>
    <w:basedOn w:val="a"/>
    <w:uiPriority w:val="34"/>
    <w:qFormat/>
    <w:rsid w:val="00F2310A"/>
    <w:pPr>
      <w:ind w:leftChars="200" w:left="480"/>
    </w:pPr>
  </w:style>
  <w:style w:type="paragraph" w:styleId="Web">
    <w:name w:val="Normal (Web)"/>
    <w:basedOn w:val="a"/>
    <w:uiPriority w:val="99"/>
    <w:unhideWhenUsed/>
    <w:rsid w:val="00F2310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citation-141">
    <w:name w:val="citation-141"/>
    <w:basedOn w:val="a0"/>
    <w:rsid w:val="00F2310A"/>
  </w:style>
  <w:style w:type="character" w:customStyle="1" w:styleId="citation-140">
    <w:name w:val="citation-140"/>
    <w:basedOn w:val="a0"/>
    <w:rsid w:val="00F23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4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</dc:creator>
  <cp:keywords/>
  <dc:description/>
  <cp:lastModifiedBy>SJS</cp:lastModifiedBy>
  <cp:revision>8</cp:revision>
  <cp:lastPrinted>2026-09-24T06:52:00Z</cp:lastPrinted>
  <dcterms:created xsi:type="dcterms:W3CDTF">2026-09-24T06:23:00Z</dcterms:created>
  <dcterms:modified xsi:type="dcterms:W3CDTF">2026-09-26T01:07:00Z</dcterms:modified>
</cp:coreProperties>
</file>