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1A6EFED" w:rsidR="009959A7" w:rsidRPr="00F1554A" w:rsidRDefault="008E2233">
      <w:pPr>
        <w:spacing w:after="0" w:line="259" w:lineRule="auto"/>
        <w:ind w:left="0" w:right="0" w:firstLine="0"/>
        <w:rPr>
          <w:sz w:val="48"/>
          <w:szCs w:val="48"/>
        </w:rPr>
      </w:pPr>
      <w:r w:rsidRPr="008E2233">
        <w:rPr>
          <w:kern w:val="0"/>
          <w:sz w:val="48"/>
          <w:szCs w:val="48"/>
        </w:rPr>
        <w:t>廉頗老矣，尚能飯否</w:t>
      </w:r>
      <w:r>
        <w:rPr>
          <w:rFonts w:hint="eastAsia"/>
          <w:kern w:val="0"/>
          <w:sz w:val="48"/>
          <w:szCs w:val="48"/>
        </w:rPr>
        <w:t>？</w:t>
      </w:r>
      <w:r w:rsidR="00A77E9A" w:rsidRPr="00F1554A">
        <w:rPr>
          <w:sz w:val="48"/>
          <w:szCs w:val="48"/>
          <w:vertAlign w:val="subscript"/>
        </w:rPr>
        <w:t xml:space="preserve"> </w:t>
      </w:r>
    </w:p>
    <w:p w14:paraId="264C2DF1" w14:textId="037AE0B4" w:rsidR="00EC0980" w:rsidRDefault="00271753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271753">
        <w:rPr>
          <w:szCs w:val="28"/>
        </w:rPr>
        <w:t>「廉頗</w:t>
      </w:r>
      <w:r w:rsidR="00793EAD">
        <w:rPr>
          <w:rFonts w:hint="eastAsia"/>
          <w:szCs w:val="28"/>
        </w:rPr>
        <w:t>(</w:t>
      </w:r>
      <w:r w:rsidR="00793EAD" w:rsidRPr="00793EAD">
        <w:rPr>
          <w:color w:val="EE0000"/>
          <w:sz w:val="16"/>
          <w:szCs w:val="16"/>
        </w:rPr>
        <w:t>ㄆㄛ</w:t>
      </w:r>
      <w:r w:rsidR="00793EAD">
        <w:rPr>
          <w:rFonts w:hint="eastAsia"/>
          <w:szCs w:val="28"/>
        </w:rPr>
        <w:t>)</w:t>
      </w:r>
      <w:r w:rsidRPr="00271753">
        <w:rPr>
          <w:szCs w:val="28"/>
        </w:rPr>
        <w:t>老矣，尚能飯否」出自《史記·廉頗藺相如列傳》。</w:t>
      </w:r>
      <w:r w:rsidRPr="004C7F43">
        <w:rPr>
          <w:szCs w:val="28"/>
          <w:u w:val="single"/>
        </w:rPr>
        <w:t>戰國</w:t>
      </w:r>
      <w:r w:rsidRPr="00271753">
        <w:rPr>
          <w:szCs w:val="28"/>
        </w:rPr>
        <w:t>末期，</w:t>
      </w:r>
      <w:r w:rsidRPr="004C7F43">
        <w:rPr>
          <w:szCs w:val="28"/>
          <w:u w:val="single"/>
        </w:rPr>
        <w:t>趙國</w:t>
      </w:r>
      <w:r w:rsidRPr="00271753">
        <w:rPr>
          <w:szCs w:val="28"/>
        </w:rPr>
        <w:t>名將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因受奸臣</w:t>
      </w:r>
      <w:r w:rsidRPr="004C7F43">
        <w:rPr>
          <w:szCs w:val="28"/>
          <w:u w:val="single"/>
        </w:rPr>
        <w:t>郭開</w:t>
      </w:r>
      <w:r w:rsidRPr="00271753">
        <w:rPr>
          <w:szCs w:val="28"/>
        </w:rPr>
        <w:t>排擠，離</w:t>
      </w:r>
      <w:r w:rsidRPr="004C7F43">
        <w:rPr>
          <w:szCs w:val="28"/>
          <w:u w:val="single"/>
        </w:rPr>
        <w:t>趙</w:t>
      </w:r>
      <w:r w:rsidRPr="00271753">
        <w:rPr>
          <w:szCs w:val="28"/>
        </w:rPr>
        <w:t>奔</w:t>
      </w:r>
      <w:r w:rsidRPr="004C7F43">
        <w:rPr>
          <w:szCs w:val="28"/>
          <w:u w:val="single"/>
        </w:rPr>
        <w:t>魏</w:t>
      </w:r>
      <w:r w:rsidRPr="00271753">
        <w:rPr>
          <w:szCs w:val="28"/>
        </w:rPr>
        <w:t>，長期未獲重用。後來</w:t>
      </w:r>
      <w:r w:rsidRPr="004C7F43">
        <w:rPr>
          <w:szCs w:val="28"/>
          <w:u w:val="single"/>
        </w:rPr>
        <w:t>趙國</w:t>
      </w:r>
      <w:r w:rsidRPr="00271753">
        <w:rPr>
          <w:szCs w:val="28"/>
        </w:rPr>
        <w:t>屢遭</w:t>
      </w:r>
      <w:r w:rsidRPr="004C7F43">
        <w:rPr>
          <w:szCs w:val="28"/>
          <w:u w:val="single"/>
        </w:rPr>
        <w:t>秦</w:t>
      </w:r>
      <w:r w:rsidRPr="00271753">
        <w:rPr>
          <w:szCs w:val="28"/>
        </w:rPr>
        <w:t>軍攻打，</w:t>
      </w:r>
      <w:r w:rsidRPr="004C7F43">
        <w:rPr>
          <w:szCs w:val="28"/>
          <w:u w:val="single"/>
        </w:rPr>
        <w:t>趙</w:t>
      </w:r>
      <w:r w:rsidRPr="00271753">
        <w:rPr>
          <w:szCs w:val="28"/>
        </w:rPr>
        <w:t>王思念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的勇猛，想重新起用他，便派遣使者前往</w:t>
      </w:r>
      <w:r w:rsidRPr="004C7F43">
        <w:rPr>
          <w:szCs w:val="28"/>
          <w:u w:val="single"/>
        </w:rPr>
        <w:t>魏國</w:t>
      </w:r>
      <w:r w:rsidRPr="00271753">
        <w:rPr>
          <w:szCs w:val="28"/>
        </w:rPr>
        <w:t>都城</w:t>
      </w:r>
      <w:r w:rsidRPr="004C7F43">
        <w:rPr>
          <w:szCs w:val="28"/>
          <w:u w:val="single"/>
        </w:rPr>
        <w:t>大梁</w:t>
      </w:r>
      <w:r w:rsidRPr="00271753">
        <w:rPr>
          <w:szCs w:val="28"/>
        </w:rPr>
        <w:t>，探視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是否還能上陣殺敵。</w:t>
      </w:r>
    </w:p>
    <w:p w14:paraId="3F12C528" w14:textId="77777777" w:rsidR="00271753" w:rsidRDefault="00271753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得知</w:t>
      </w:r>
      <w:r w:rsidRPr="004C7F43">
        <w:rPr>
          <w:szCs w:val="28"/>
          <w:u w:val="single"/>
        </w:rPr>
        <w:t>趙</w:t>
      </w:r>
      <w:r w:rsidRPr="00271753">
        <w:rPr>
          <w:szCs w:val="28"/>
        </w:rPr>
        <w:t>王使者到來，極力想展現自己</w:t>
      </w:r>
      <w:r w:rsidRPr="00793EAD">
        <w:rPr>
          <w:b/>
          <w:bCs/>
          <w:szCs w:val="28"/>
        </w:rPr>
        <w:t>寶刀未老</w:t>
      </w:r>
      <w:r w:rsidRPr="00271753">
        <w:rPr>
          <w:szCs w:val="28"/>
        </w:rPr>
        <w:t>、報效祖國的決心</w:t>
      </w:r>
      <w:r>
        <w:rPr>
          <w:rFonts w:hint="eastAsia"/>
          <w:szCs w:val="28"/>
        </w:rPr>
        <w:t>。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當著使者的面，一頓飯吃下一斗米、十斤肉，並立刻披上重甲騎上駿馬，證明自己體力與戰鬥力不減當年。</w:t>
      </w:r>
    </w:p>
    <w:p w14:paraId="45DE49FF" w14:textId="4B5CB82F" w:rsidR="00271753" w:rsidRDefault="00271753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271753">
        <w:rPr>
          <w:szCs w:val="28"/>
        </w:rPr>
        <w:t>奸臣</w:t>
      </w:r>
      <w:r w:rsidRPr="004C7F43">
        <w:rPr>
          <w:szCs w:val="28"/>
          <w:u w:val="single"/>
        </w:rPr>
        <w:t>郭開</w:t>
      </w:r>
      <w:r w:rsidRPr="00271753">
        <w:rPr>
          <w:szCs w:val="28"/>
        </w:rPr>
        <w:t>害怕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回國後重掌大權，私下用重金賄賂使者。使者返回</w:t>
      </w:r>
      <w:r w:rsidRPr="004C7F43">
        <w:rPr>
          <w:szCs w:val="28"/>
          <w:u w:val="single"/>
        </w:rPr>
        <w:t>趙國</w:t>
      </w:r>
      <w:r w:rsidRPr="00271753">
        <w:rPr>
          <w:szCs w:val="28"/>
        </w:rPr>
        <w:t>後向</w:t>
      </w:r>
      <w:r w:rsidRPr="004C7F43">
        <w:rPr>
          <w:szCs w:val="28"/>
          <w:u w:val="single"/>
        </w:rPr>
        <w:t>趙</w:t>
      </w:r>
      <w:r w:rsidRPr="00271753">
        <w:rPr>
          <w:szCs w:val="28"/>
        </w:rPr>
        <w:t>王報告：「</w:t>
      </w:r>
      <w:r w:rsidRPr="004C7F43">
        <w:rPr>
          <w:szCs w:val="28"/>
          <w:u w:val="single"/>
        </w:rPr>
        <w:t>廉</w:t>
      </w:r>
      <w:r w:rsidRPr="00271753">
        <w:rPr>
          <w:szCs w:val="28"/>
        </w:rPr>
        <w:t>將軍雖然年老，飯量還很好；但陪臣坐了一會兒，他卻拉了三次屎。」</w:t>
      </w:r>
    </w:p>
    <w:p w14:paraId="3FD90E87" w14:textId="06567F11" w:rsidR="00271753" w:rsidRDefault="00271753" w:rsidP="00793EAD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4C7F43">
        <w:rPr>
          <w:szCs w:val="28"/>
          <w:u w:val="single"/>
        </w:rPr>
        <w:t>趙</w:t>
      </w:r>
      <w:r w:rsidRPr="00271753">
        <w:rPr>
          <w:szCs w:val="28"/>
        </w:rPr>
        <w:t>王聽信</w:t>
      </w:r>
      <w:r w:rsidRPr="004C7F43">
        <w:rPr>
          <w:b/>
          <w:bCs/>
          <w:szCs w:val="28"/>
        </w:rPr>
        <w:t>讒言</w:t>
      </w:r>
      <w:r w:rsidRPr="00271753">
        <w:rPr>
          <w:szCs w:val="28"/>
        </w:rPr>
        <w:t>，認為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確實老邁多病，便放棄召回他。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最終</w:t>
      </w:r>
      <w:r w:rsidRPr="004C7F43">
        <w:rPr>
          <w:b/>
          <w:bCs/>
          <w:szCs w:val="28"/>
        </w:rPr>
        <w:t>鬱鬱寡歡</w:t>
      </w:r>
      <w:r w:rsidRPr="00271753">
        <w:rPr>
          <w:szCs w:val="28"/>
        </w:rPr>
        <w:t>，病逝於</w:t>
      </w:r>
      <w:r w:rsidRPr="004C7F43">
        <w:rPr>
          <w:szCs w:val="28"/>
          <w:u w:val="single"/>
        </w:rPr>
        <w:t>楚國</w:t>
      </w:r>
      <w:r w:rsidR="004C7F43">
        <w:rPr>
          <w:rFonts w:hint="eastAsia"/>
          <w:szCs w:val="28"/>
        </w:rPr>
        <w:t xml:space="preserve"> </w:t>
      </w:r>
      <w:r w:rsidRPr="004C7F43">
        <w:rPr>
          <w:szCs w:val="28"/>
          <w:u w:val="single"/>
        </w:rPr>
        <w:t>壽春</w:t>
      </w:r>
      <w:r w:rsidRPr="00271753">
        <w:rPr>
          <w:szCs w:val="28"/>
        </w:rPr>
        <w:t>。</w:t>
      </w:r>
    </w:p>
    <w:p w14:paraId="17DB2293" w14:textId="49D028DA" w:rsidR="00271753" w:rsidRDefault="00271753" w:rsidP="00793EAD">
      <w:pPr>
        <w:spacing w:after="0" w:line="480" w:lineRule="exact"/>
        <w:ind w:left="0" w:right="0" w:firstLineChars="200" w:firstLine="560"/>
        <w:jc w:val="both"/>
        <w:rPr>
          <w:rFonts w:hint="eastAsia"/>
          <w:szCs w:val="28"/>
        </w:rPr>
      </w:pPr>
      <w:r w:rsidRPr="004C7F43">
        <w:rPr>
          <w:szCs w:val="28"/>
          <w:u w:val="single"/>
        </w:rPr>
        <w:t>宋代</w:t>
      </w:r>
      <w:r w:rsidRPr="00271753">
        <w:rPr>
          <w:szCs w:val="28"/>
        </w:rPr>
        <w:t>詞人</w:t>
      </w:r>
      <w:r w:rsidRPr="004C7F43">
        <w:rPr>
          <w:szCs w:val="28"/>
          <w:u w:val="single"/>
        </w:rPr>
        <w:t>辛棄疾</w:t>
      </w:r>
      <w:r w:rsidRPr="00271753">
        <w:rPr>
          <w:szCs w:val="28"/>
        </w:rPr>
        <w:t>在《永遇樂·京口北固亭懷古》中寫下「廉頗老矣，尚能飯否？」，藉由</w:t>
      </w:r>
      <w:r w:rsidRPr="004C7F43">
        <w:rPr>
          <w:szCs w:val="28"/>
          <w:u w:val="single"/>
        </w:rPr>
        <w:t>廉頗</w:t>
      </w:r>
      <w:r w:rsidRPr="00271753">
        <w:rPr>
          <w:szCs w:val="28"/>
        </w:rPr>
        <w:t>的遭遇抒發自己壯志未酬、英雄無用武之地的悲憤。</w:t>
      </w:r>
    </w:p>
    <w:p w14:paraId="15E00A5D" w14:textId="44ABFB17" w:rsidR="00271753" w:rsidRPr="00271753" w:rsidRDefault="00271753" w:rsidP="00793EAD">
      <w:pPr>
        <w:spacing w:after="0" w:line="480" w:lineRule="exact"/>
        <w:ind w:left="0" w:right="0" w:firstLineChars="200" w:firstLine="560"/>
        <w:jc w:val="both"/>
        <w:rPr>
          <w:rFonts w:hint="eastAsia"/>
          <w:szCs w:val="28"/>
        </w:rPr>
      </w:pPr>
      <w:r w:rsidRPr="00271753">
        <w:rPr>
          <w:szCs w:val="28"/>
        </w:rPr>
        <w:t>如今常用來詢問或讚嘆年事已高者是否依然精力充沛、寶刀未老；亦可用於自嘲歲月不饒人，或指才能未獲賞識的無奈。</w:t>
      </w:r>
    </w:p>
    <w:p w14:paraId="1B98BF92" w14:textId="32891A1A" w:rsidR="00B75328" w:rsidRDefault="00B75328" w:rsidP="00F1554A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657D3795" w14:textId="631A496A" w:rsidR="00793EAD" w:rsidRDefault="00793EAD" w:rsidP="00793EAD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793EAD">
        <w:rPr>
          <w:szCs w:val="28"/>
        </w:rPr>
        <w:t>寶刀未老</w:t>
      </w:r>
      <w:r>
        <w:rPr>
          <w:rFonts w:hint="eastAsia"/>
          <w:szCs w:val="28"/>
        </w:rPr>
        <w:t>：</w:t>
      </w:r>
      <w:r w:rsidRPr="00793EAD">
        <w:rPr>
          <w:szCs w:val="28"/>
        </w:rPr>
        <w:t>比喻雖然年齡漸長，但能力、技術或氣勢依然精湛出色，不減當年。常用於稱讚年事已高卻依然表現卓越、精明幹練的人。這個詞帶著敬佩與讚賞的意味，強調時間與歲月並未磨滅個人的專業技能、體能或智慧；有時也可用於長者自許或展現自信的心態（如</w:t>
      </w:r>
      <w:r w:rsidRPr="00793EAD">
        <w:rPr>
          <w:szCs w:val="28"/>
          <w:u w:val="single"/>
        </w:rPr>
        <w:t>廉頗</w:t>
      </w:r>
      <w:r w:rsidRPr="00793EAD">
        <w:rPr>
          <w:szCs w:val="28"/>
        </w:rPr>
        <w:t>當著使者的面一頓吃下十斤肉、披甲上馬，即是「寶刀未老」的典型展現）。</w:t>
      </w:r>
    </w:p>
    <w:p w14:paraId="145D03F6" w14:textId="5B479DCA" w:rsidR="00F1554A" w:rsidRPr="00B75328" w:rsidRDefault="004C7F43" w:rsidP="00793EAD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4C7F43">
        <w:rPr>
          <w:szCs w:val="28"/>
        </w:rPr>
        <w:t>讒</w:t>
      </w:r>
      <w:r w:rsidRPr="00B75328">
        <w:rPr>
          <w:rFonts w:hint="eastAsia"/>
          <w:szCs w:val="28"/>
        </w:rPr>
        <w:t xml:space="preserve"> </w:t>
      </w:r>
      <w:r w:rsidR="00B75328" w:rsidRPr="00B75328">
        <w:rPr>
          <w:rFonts w:hint="eastAsia"/>
          <w:szCs w:val="28"/>
        </w:rPr>
        <w:t>(</w:t>
      </w:r>
      <w:r w:rsidR="00B75328" w:rsidRPr="00B75328">
        <w:rPr>
          <w:color w:val="EE0000"/>
          <w:sz w:val="16"/>
          <w:szCs w:val="16"/>
        </w:rPr>
        <w:t>ㄔㄢˊ</w:t>
      </w:r>
      <w:r w:rsidR="00B75328" w:rsidRPr="00B75328">
        <w:rPr>
          <w:rFonts w:hint="eastAsia"/>
          <w:szCs w:val="28"/>
        </w:rPr>
        <w:t>)</w:t>
      </w:r>
      <w:r w:rsidRPr="004C7F43">
        <w:rPr>
          <w:szCs w:val="28"/>
        </w:rPr>
        <w:t xml:space="preserve"> </w:t>
      </w:r>
      <w:r w:rsidRPr="004C7F43">
        <w:rPr>
          <w:szCs w:val="28"/>
        </w:rPr>
        <w:t>言</w:t>
      </w:r>
      <w:r w:rsidR="00B75328" w:rsidRPr="00B75328">
        <w:rPr>
          <w:rFonts w:hint="eastAsia"/>
          <w:szCs w:val="28"/>
        </w:rPr>
        <w:t>：</w:t>
      </w:r>
      <w:r w:rsidRPr="004C7F43">
        <w:rPr>
          <w:szCs w:val="28"/>
        </w:rPr>
        <w:t>毀謗、挑撥離間或陷害他人的壞話。指缺乏事實根據、出於私利或嫉妒而故意編造的毀謗之詞。在歷史與職場情境中，「聽信讒言」常代表領導者缺乏明辨是非的能力，進而導致賢能之士受到排擠或迫害（如郭開收受賄賂後對趙王所說的假話）。</w:t>
      </w:r>
    </w:p>
    <w:p w14:paraId="3C73BF26" w14:textId="08F6EFFB" w:rsidR="00F1554A" w:rsidRPr="00B75328" w:rsidRDefault="004C7F43" w:rsidP="00793EAD">
      <w:pPr>
        <w:pStyle w:val="aa"/>
        <w:numPr>
          <w:ilvl w:val="0"/>
          <w:numId w:val="4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4C7F43">
        <w:rPr>
          <w:szCs w:val="28"/>
        </w:rPr>
        <w:t>鬱鬱寡歡</w:t>
      </w:r>
      <w:r>
        <w:rPr>
          <w:rFonts w:hint="eastAsia"/>
          <w:szCs w:val="28"/>
        </w:rPr>
        <w:t>：</w:t>
      </w:r>
      <w:r w:rsidRPr="004C7F43">
        <w:rPr>
          <w:szCs w:val="28"/>
        </w:rPr>
        <w:t>憂鬱沉悶，心中不快樂（「鬱鬱」意為憂鬱或氣憤積聚的樣子；「寡」意為少）。描繪一種長期積壓在心中的失落、抑鬱與無奈情緒。不只是短暫的情緒低落，更常用於形容人因抱負無法實現、遭逢重大打擊或環境困頓時，所呈現出悶悶不樂、失魂落魄的心態（如</w:t>
      </w:r>
      <w:r w:rsidRPr="00793EAD">
        <w:rPr>
          <w:szCs w:val="28"/>
          <w:u w:val="single"/>
        </w:rPr>
        <w:t>廉頗</w:t>
      </w:r>
      <w:r w:rsidRPr="004C7F43">
        <w:rPr>
          <w:szCs w:val="28"/>
        </w:rPr>
        <w:t>晚年懷才不遇、無法報效祖國的淒涼心境）。</w:t>
      </w:r>
    </w:p>
    <w:sectPr w:rsidR="00F1554A" w:rsidRPr="00B75328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8FA9" w14:textId="77777777" w:rsidR="00D428C0" w:rsidRDefault="00D428C0" w:rsidP="0046024D">
      <w:pPr>
        <w:spacing w:after="0" w:line="240" w:lineRule="auto"/>
      </w:pPr>
      <w:r>
        <w:separator/>
      </w:r>
    </w:p>
  </w:endnote>
  <w:endnote w:type="continuationSeparator" w:id="0">
    <w:p w14:paraId="20BD6F5C" w14:textId="77777777" w:rsidR="00D428C0" w:rsidRDefault="00D428C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BD53A99" w:rsidR="007D6E44" w:rsidRDefault="008E2233" w:rsidP="00D819E2">
        <w:pPr>
          <w:pStyle w:val="a6"/>
          <w:ind w:right="-1"/>
          <w:jc w:val="right"/>
        </w:pPr>
        <w:r w:rsidRPr="008E2233">
          <w:t>廉頗老矣，尚能飯否？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C497" w14:textId="77777777" w:rsidR="00D428C0" w:rsidRDefault="00D428C0" w:rsidP="0046024D">
      <w:pPr>
        <w:spacing w:after="0" w:line="240" w:lineRule="auto"/>
      </w:pPr>
      <w:r>
        <w:separator/>
      </w:r>
    </w:p>
  </w:footnote>
  <w:footnote w:type="continuationSeparator" w:id="0">
    <w:p w14:paraId="2858496F" w14:textId="77777777" w:rsidR="00D428C0" w:rsidRDefault="00D428C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256</cp:revision>
  <cp:lastPrinted>2026-08-21T09:47:00Z</cp:lastPrinted>
  <dcterms:created xsi:type="dcterms:W3CDTF">2020-08-17T11:22:00Z</dcterms:created>
  <dcterms:modified xsi:type="dcterms:W3CDTF">2026-08-22T07:08:00Z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