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9 n  m（第一个是n个顶点，第二个m是边数）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2  4  11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4  6  3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5  6  4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2  3  6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4  5  7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3  4  9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最小生成树就是用最少的边、最短的边让图连通。这里接下来的只适合无向图。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感觉要求跟最短路径算法的要求差不多，不过最小生成树要求生成一整张图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算法是基于贪心策略，我觉得。首先按照边的权值从小到大排序，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然后接下来每次选择集合里最小权值的边，选出来后判断跟选出来的边组合起来看是否形成了回路，当选了n-1条边时，即完成了生成最小生成树了。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用三个数组u，v，w存输入的数据。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首先对w数组进行从小到大的快排。顺带u，v数组的数据也更换了。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排好后，开始从小到大枚举每一条边，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用并查集判断选出来的边联系的两个顶点是否为已联通，不联通，则选用。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并查集上一篇讲过了，这里就不讲了。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感觉挺简单的，基于贪心策略的算法都特别好理解，可能这跟人的本性有关吧。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D3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2017-09-29T13:20:56Z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