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929F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Иконки внутри компонента обычно представляют собой ссылки на определенные функции или настройки этого компонента. Они могут обозначать добавление или удаление данных, изменение параметров, просмотр результатов и т.д.</w:t>
      </w:r>
    </w:p>
    <w:p w14:paraId="5D5AACBC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proofErr w:type="spellStart"/>
      <w:r w:rsidRPr="00541451">
        <w:rPr>
          <w:rFonts w:ascii="Arial" w:hAnsi="Arial" w:cs="Arial"/>
          <w:color w:val="000000" w:themeColor="text1"/>
        </w:rPr>
        <w:t>Loginom</w:t>
      </w:r>
      <w:proofErr w:type="spellEnd"/>
      <w:r w:rsidRPr="00541451">
        <w:rPr>
          <w:rFonts w:ascii="Arial" w:hAnsi="Arial" w:cs="Arial"/>
          <w:color w:val="000000" w:themeColor="text1"/>
        </w:rPr>
        <w:t xml:space="preserve"> имеет различные типы визуализаторов, включая диаграммы, графики, таблицы, карты и другие.</w:t>
      </w:r>
    </w:p>
    <w:p w14:paraId="7AA1935E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Чтобы добавить визуализатор к компоненту, нужно выбрать его из списка доступных визуализаторов и перетащить на компонент.</w:t>
      </w:r>
    </w:p>
    <w:p w14:paraId="239F6CA5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Визуализатор “Статистика” отображает различные статистические показатели, такие как среднее значение, стандартное отклонение, минимум, максимум, количество уникальных значений и другие.</w:t>
      </w:r>
    </w:p>
    <w:p w14:paraId="3617B435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Общее количество записей в наборе можно увидеть в строке “</w:t>
      </w:r>
      <w:proofErr w:type="spellStart"/>
      <w:r w:rsidRPr="00541451">
        <w:rPr>
          <w:rFonts w:ascii="Arial" w:hAnsi="Arial" w:cs="Arial"/>
          <w:color w:val="000000" w:themeColor="text1"/>
        </w:rPr>
        <w:t>Count</w:t>
      </w:r>
      <w:proofErr w:type="spellEnd"/>
      <w:r w:rsidRPr="00541451">
        <w:rPr>
          <w:rFonts w:ascii="Arial" w:hAnsi="Arial" w:cs="Arial"/>
          <w:color w:val="000000" w:themeColor="text1"/>
        </w:rPr>
        <w:t>” в нижней части визуализатора.</w:t>
      </w:r>
    </w:p>
    <w:p w14:paraId="46692CEC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Уникальные значения могут быть рассчитаны для числовых и строковых данных. Их можно просмотреть в разделе “Уникальные значения” визуализатора “Статистика”.</w:t>
      </w:r>
    </w:p>
    <w:p w14:paraId="4BED2124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Гистограмма отображает распределение значений в виде столбчатой диаграммы. Для числовых данных она показывает, как часто встречаются те или иные значения. Для категориальных данных гистограмма показывает количество наблюдений в каждой категории.</w:t>
      </w:r>
    </w:p>
    <w:p w14:paraId="631D3FE3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Гистограмма может не отображаться, если данные не являются числовыми или категориальными.</w:t>
      </w:r>
    </w:p>
    <w:p w14:paraId="6380F952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Показатель “Статистика” можно детально посмотреть, выбрав нужное поле в списке слева. Минимум, максимум и число интервалов отображаются для числовых полей. Эти значения можно менять, выбрав “Редактировать интервалы” в контекстном меню.</w:t>
      </w:r>
    </w:p>
    <w:p w14:paraId="65E9B28D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Показатель Диаграмма размаха доступен для полей с числовыми данными.</w:t>
      </w:r>
    </w:p>
    <w:p w14:paraId="5173BD6A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Временной диапазон загруженных данных можно посмотреть в визуализаторе “Временная шкала”.</w:t>
      </w:r>
    </w:p>
    <w:p w14:paraId="60365E74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 xml:space="preserve">Компонент “Заполнение пропусков” позволяет заполнить пропущенные данные. Пропуски в </w:t>
      </w:r>
      <w:proofErr w:type="spellStart"/>
      <w:r w:rsidRPr="00541451">
        <w:rPr>
          <w:rFonts w:ascii="Arial" w:hAnsi="Arial" w:cs="Arial"/>
          <w:color w:val="000000" w:themeColor="text1"/>
        </w:rPr>
        <w:t>Loginom</w:t>
      </w:r>
      <w:proofErr w:type="spellEnd"/>
      <w:r w:rsidRPr="00541451">
        <w:rPr>
          <w:rFonts w:ascii="Arial" w:hAnsi="Arial" w:cs="Arial"/>
          <w:color w:val="000000" w:themeColor="text1"/>
        </w:rPr>
        <w:t xml:space="preserve"> </w:t>
      </w:r>
      <w:proofErr w:type="gramStart"/>
      <w:r w:rsidRPr="00541451">
        <w:rPr>
          <w:rFonts w:ascii="Arial" w:hAnsi="Arial" w:cs="Arial"/>
          <w:color w:val="000000" w:themeColor="text1"/>
        </w:rPr>
        <w:t>- это</w:t>
      </w:r>
      <w:proofErr w:type="gramEnd"/>
      <w:r w:rsidRPr="00541451">
        <w:rPr>
          <w:rFonts w:ascii="Arial" w:hAnsi="Arial" w:cs="Arial"/>
          <w:color w:val="000000" w:themeColor="text1"/>
        </w:rPr>
        <w:t xml:space="preserve"> отсутствующие значения в потоке данных.</w:t>
      </w:r>
    </w:p>
    <w:p w14:paraId="20D264E7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 xml:space="preserve">Настройки компонента “Заполнение пропусков”: исходные данные могут быть упорядочены (если это числовые данные), допустимый процент пропусков можно задать, также можно указать </w:t>
      </w:r>
      <w:proofErr w:type="spellStart"/>
      <w:r w:rsidRPr="00541451">
        <w:rPr>
          <w:rFonts w:ascii="Arial" w:hAnsi="Arial" w:cs="Arial"/>
          <w:color w:val="000000" w:themeColor="text1"/>
        </w:rPr>
        <w:t>Random</w:t>
      </w:r>
      <w:proofErr w:type="spellEnd"/>
      <w:r w:rsidRPr="0054145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41451">
        <w:rPr>
          <w:rFonts w:ascii="Arial" w:hAnsi="Arial" w:cs="Arial"/>
          <w:color w:val="000000" w:themeColor="text1"/>
        </w:rPr>
        <w:t>seed</w:t>
      </w:r>
      <w:proofErr w:type="spellEnd"/>
      <w:r w:rsidRPr="00541451">
        <w:rPr>
          <w:rFonts w:ascii="Arial" w:hAnsi="Arial" w:cs="Arial"/>
          <w:color w:val="000000" w:themeColor="text1"/>
        </w:rPr>
        <w:t xml:space="preserve"> (начальное число для генерации псевдослучайных чисел).</w:t>
      </w:r>
    </w:p>
    <w:p w14:paraId="4275C6D0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proofErr w:type="spellStart"/>
      <w:r w:rsidRPr="00541451">
        <w:rPr>
          <w:rFonts w:ascii="Arial" w:hAnsi="Arial" w:cs="Arial"/>
          <w:color w:val="000000" w:themeColor="text1"/>
        </w:rPr>
        <w:t>Loginom</w:t>
      </w:r>
      <w:proofErr w:type="spellEnd"/>
      <w:r w:rsidRPr="00541451">
        <w:rPr>
          <w:rFonts w:ascii="Arial" w:hAnsi="Arial" w:cs="Arial"/>
          <w:color w:val="000000" w:themeColor="text1"/>
        </w:rPr>
        <w:t xml:space="preserve"> предусматривает следующие методы обработки пропусков: заполнение средним значением, заполнение медианой, заполнение последним известным значением, заполнение случайными значениями.</w:t>
      </w:r>
    </w:p>
    <w:p w14:paraId="3B58EBAF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Область построения куба в визуализаторе “Куб” представляет собой набор измерений и мер, которые определяют, как данные отображаются в кубе.</w:t>
      </w:r>
    </w:p>
    <w:p w14:paraId="655CD059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Фильтрацию данных в визуализаторе “Куб” можно настроить, используя фильтры по измерениям и мерам.</w:t>
      </w:r>
    </w:p>
    <w:p w14:paraId="34B1D35B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В визуализаторе “Куб” доступны различные типы диаграмм, включая столбчатые, круговые, линейные и другие.</w:t>
      </w:r>
    </w:p>
    <w:p w14:paraId="2506088D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Отображение тех или иных серий данных в визуализаторе “Куб” можно настроить, выбрав нужные серии в списке слева и нажав на кнопку “Добавить серию” или “Удалить серию”.</w:t>
      </w:r>
    </w:p>
    <w:p w14:paraId="7382CF6D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 xml:space="preserve">В </w:t>
      </w:r>
      <w:proofErr w:type="spellStart"/>
      <w:r w:rsidRPr="00541451">
        <w:rPr>
          <w:rFonts w:ascii="Arial" w:hAnsi="Arial" w:cs="Arial"/>
          <w:color w:val="000000" w:themeColor="text1"/>
        </w:rPr>
        <w:t>Loginom</w:t>
      </w:r>
      <w:proofErr w:type="spellEnd"/>
      <w:r w:rsidRPr="00541451">
        <w:rPr>
          <w:rFonts w:ascii="Arial" w:hAnsi="Arial" w:cs="Arial"/>
          <w:color w:val="000000" w:themeColor="text1"/>
        </w:rPr>
        <w:t xml:space="preserve"> можно организовать повторное использование настроенных узлов или фрагментов сценария с помощью таких способов, как создание узла, создание сценария, использование внешних библиотек и других.</w:t>
      </w:r>
    </w:p>
    <w:p w14:paraId="7C5C905D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lastRenderedPageBreak/>
        <w:t>Из этих способов некоторые предусматривают подключение внешних библиотек, например, создание узла с использованием внешней библиотеки.</w:t>
      </w:r>
    </w:p>
    <w:p w14:paraId="061B4516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 xml:space="preserve">Внешняя библиотека компонентов представляет собой набор компонентов, которые можно использовать в сценариях </w:t>
      </w:r>
      <w:proofErr w:type="spellStart"/>
      <w:r w:rsidRPr="00541451">
        <w:rPr>
          <w:rFonts w:ascii="Arial" w:hAnsi="Arial" w:cs="Arial"/>
          <w:color w:val="000000" w:themeColor="text1"/>
        </w:rPr>
        <w:t>Loginom</w:t>
      </w:r>
      <w:proofErr w:type="spellEnd"/>
      <w:r w:rsidRPr="00541451">
        <w:rPr>
          <w:rFonts w:ascii="Arial" w:hAnsi="Arial" w:cs="Arial"/>
          <w:color w:val="000000" w:themeColor="text1"/>
        </w:rPr>
        <w:t>.</w:t>
      </w:r>
    </w:p>
    <w:p w14:paraId="5F3615DC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>Внешние библиотеки можно классифицировать на два типа: библиотеки для загрузки и обработки данных и библиотеки для анализа данных.</w:t>
      </w:r>
    </w:p>
    <w:p w14:paraId="38F193F4" w14:textId="77777777" w:rsidR="00541451" w:rsidRPr="00541451" w:rsidRDefault="00541451" w:rsidP="00541451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41451">
        <w:rPr>
          <w:rFonts w:ascii="Arial" w:hAnsi="Arial" w:cs="Arial"/>
          <w:color w:val="000000" w:themeColor="text1"/>
        </w:rPr>
        <w:t xml:space="preserve">Библиотека </w:t>
      </w:r>
      <w:proofErr w:type="spellStart"/>
      <w:r w:rsidRPr="00541451">
        <w:rPr>
          <w:rFonts w:ascii="Arial" w:hAnsi="Arial" w:cs="Arial"/>
          <w:color w:val="000000" w:themeColor="text1"/>
        </w:rPr>
        <w:t>Loginom</w:t>
      </w:r>
      <w:proofErr w:type="spellEnd"/>
      <w:r w:rsidRPr="00541451">
        <w:rPr>
          <w:rFonts w:ascii="Arial" w:hAnsi="Arial" w:cs="Arial"/>
          <w:color w:val="000000" w:themeColor="text1"/>
        </w:rPr>
        <w:t xml:space="preserve"> Silver Kit содержит последовательности действий для создания и оптимизации сценариев </w:t>
      </w:r>
      <w:proofErr w:type="spellStart"/>
      <w:r w:rsidRPr="00541451">
        <w:rPr>
          <w:rFonts w:ascii="Arial" w:hAnsi="Arial" w:cs="Arial"/>
          <w:color w:val="000000" w:themeColor="text1"/>
        </w:rPr>
        <w:t>Loginom</w:t>
      </w:r>
      <w:proofErr w:type="spellEnd"/>
      <w:r w:rsidRPr="00541451">
        <w:rPr>
          <w:rFonts w:ascii="Arial" w:hAnsi="Arial" w:cs="Arial"/>
          <w:color w:val="000000" w:themeColor="text1"/>
        </w:rPr>
        <w:t>.</w:t>
      </w:r>
    </w:p>
    <w:p w14:paraId="43E7D1E8" w14:textId="77777777" w:rsidR="006C6FDC" w:rsidRPr="00541451" w:rsidRDefault="006C6FDC">
      <w:pPr>
        <w:rPr>
          <w:color w:val="000000" w:themeColor="text1"/>
        </w:rPr>
      </w:pPr>
    </w:p>
    <w:sectPr w:rsidR="006C6FDC" w:rsidRPr="00541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0FA2"/>
    <w:multiLevelType w:val="multilevel"/>
    <w:tmpl w:val="CF36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53DDF"/>
    <w:multiLevelType w:val="multilevel"/>
    <w:tmpl w:val="8A8A32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02394"/>
    <w:multiLevelType w:val="multilevel"/>
    <w:tmpl w:val="4D8A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A47CE"/>
    <w:multiLevelType w:val="multilevel"/>
    <w:tmpl w:val="BBAA195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054067">
    <w:abstractNumId w:val="2"/>
  </w:num>
  <w:num w:numId="2" w16cid:durableId="1660570339">
    <w:abstractNumId w:val="0"/>
  </w:num>
  <w:num w:numId="3" w16cid:durableId="1852068300">
    <w:abstractNumId w:val="1"/>
  </w:num>
  <w:num w:numId="4" w16cid:durableId="703217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DC"/>
    <w:rsid w:val="00541451"/>
    <w:rsid w:val="006C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1FB8"/>
  <w15:chartTrackingRefBased/>
  <w15:docId w15:val="{6BF5CB3D-B0F6-4C3E-8B20-143A8492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Ахмедов</dc:creator>
  <cp:keywords/>
  <dc:description/>
  <cp:lastModifiedBy>Шамиль Ахмедов</cp:lastModifiedBy>
  <cp:revision>2</cp:revision>
  <dcterms:created xsi:type="dcterms:W3CDTF">2023-12-08T13:51:00Z</dcterms:created>
  <dcterms:modified xsi:type="dcterms:W3CDTF">2023-12-08T13:54:00Z</dcterms:modified>
</cp:coreProperties>
</file>