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7F4D53" w:rsidRDefault="00000000">
      <w:pPr>
        <w:pStyle w:val="Heading1"/>
        <w:spacing w:before="0" w:after="120" w:line="275" w:lineRule="auto"/>
        <w:rPr>
          <w:rFonts w:ascii="Google Sans" w:eastAsia="Google Sans" w:hAnsi="Google Sans" w:cs="Google Sans"/>
          <w:color w:val="1F1F1F"/>
          <w:sz w:val="46"/>
          <w:szCs w:val="46"/>
        </w:rPr>
      </w:pPr>
      <w:r>
        <w:rPr>
          <w:rFonts w:ascii="Google Sans" w:eastAsia="Google Sans" w:hAnsi="Google Sans" w:cs="Google Sans"/>
          <w:color w:val="1F1F1F"/>
          <w:sz w:val="46"/>
          <w:szCs w:val="46"/>
        </w:rPr>
        <w:t>FAQ: Config Rule Migration from Prisma Cloud (PC) to Cortex Cloud (CC)</w:t>
      </w:r>
    </w:p>
    <w:p w14:paraId="00000002" w14:textId="5B8F6346" w:rsidR="007F4D53" w:rsidRDefault="00000000">
      <w:pPr>
        <w:jc w:val="center"/>
        <w:rPr>
          <w:i/>
          <w:iCs/>
        </w:rPr>
      </w:pPr>
      <w:r>
        <w:rPr>
          <w:i/>
          <w:iCs/>
        </w:rPr>
        <w:t xml:space="preserve">Document scope: Predominantly Config Rules. </w:t>
      </w:r>
    </w:p>
    <w:p w14:paraId="00000003" w14:textId="77777777" w:rsidR="007F4D53" w:rsidRDefault="00000000">
      <w:pPr>
        <w:jc w:val="center"/>
        <w:rPr>
          <w:i/>
          <w:iCs/>
        </w:rPr>
      </w:pPr>
      <w:r>
        <w:rPr>
          <w:i/>
          <w:iCs/>
        </w:rPr>
        <w:t xml:space="preserve">Document status: </w:t>
      </w:r>
      <w:r>
        <w:rPr>
          <w:b/>
          <w:bCs/>
          <w:i/>
          <w:iCs/>
        </w:rPr>
        <w:t>Under-construction</w:t>
      </w:r>
      <w:r>
        <w:rPr>
          <w:i/>
          <w:iCs/>
        </w:rPr>
        <w:t xml:space="preserve"> as of May 2026</w:t>
      </w:r>
    </w:p>
    <w:p w14:paraId="00000004" w14:textId="77777777" w:rsidR="007F4D53" w:rsidRDefault="007F4D53"/>
    <w:p w14:paraId="00000005" w14:textId="77777777" w:rsidR="007F4D53"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General Migration Overview</w:t>
      </w:r>
    </w:p>
    <w:p w14:paraId="00000006" w14:textId="77777777" w:rsidR="007F4D53"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Why are Config rules migrating from Prisma Cloud to Cortex Cloud?</w:t>
      </w:r>
    </w:p>
    <w:p w14:paraId="00000007" w14:textId="77777777" w:rsidR="007F4D53" w:rsidRDefault="00000000">
      <w:pPr>
        <w:pBdr>
          <w:top w:val="nil"/>
          <w:left w:val="nil"/>
          <w:bottom w:val="nil"/>
          <w:right w:val="nil"/>
          <w:between w:val="nil"/>
        </w:pBdr>
        <w:spacing w:after="240" w:line="275" w:lineRule="auto"/>
        <w:jc w:val="both"/>
        <w:rPr>
          <w:rFonts w:ascii="Google Sans" w:eastAsia="Google Sans" w:hAnsi="Google Sans" w:cs="Google Sans"/>
          <w:color w:val="1F1F1F"/>
        </w:rPr>
      </w:pPr>
      <w:r>
        <w:rPr>
          <w:rFonts w:ascii="Google Sans" w:eastAsia="Google Sans" w:hAnsi="Google Sans" w:cs="Google Sans"/>
          <w:color w:val="1F1F1F"/>
        </w:rPr>
        <w:t>As part of the transition to Cortex Cloud, the underlying query language for rules is migrating from legacy Resource Query Language (RQL) to Extended Query Language (XQL). This allows rules to be centrally evaluated by the new Cross-Module Security Posture Management (</w:t>
      </w:r>
      <w:proofErr w:type="spellStart"/>
      <w:r>
        <w:rPr>
          <w:rFonts w:ascii="Google Sans" w:eastAsia="Google Sans" w:hAnsi="Google Sans" w:cs="Google Sans"/>
          <w:color w:val="1F1F1F"/>
        </w:rPr>
        <w:t>xSPM</w:t>
      </w:r>
      <w:proofErr w:type="spellEnd"/>
      <w:r>
        <w:rPr>
          <w:rFonts w:ascii="Google Sans" w:eastAsia="Google Sans" w:hAnsi="Google Sans" w:cs="Google Sans"/>
          <w:color w:val="1F1F1F"/>
        </w:rPr>
        <w:t>) engine, ensuring consistent, highly performant, and scalable policy enforcement across all environments. To achieve feature parity, the out-of-box configuration rules are being migrated from Prisma Cloud to Cortex Cloud.</w:t>
      </w:r>
    </w:p>
    <w:p w14:paraId="00000008" w14:textId="77777777" w:rsidR="007F4D53" w:rsidRDefault="00000000">
      <w:pP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What is XQL and how does it differ from RQL?</w:t>
      </w:r>
    </w:p>
    <w:p w14:paraId="00000009" w14:textId="77777777" w:rsidR="007F4D53" w:rsidRDefault="00000000">
      <w:pPr>
        <w:spacing w:before="240" w:after="240" w:line="275" w:lineRule="auto"/>
        <w:rPr>
          <w:rFonts w:ascii="Google Sans" w:eastAsia="Google Sans" w:hAnsi="Google Sans" w:cs="Google Sans"/>
          <w:color w:val="1F1F1F"/>
        </w:rPr>
      </w:pPr>
      <w:proofErr w:type="gramStart"/>
      <w:r>
        <w:rPr>
          <w:rFonts w:ascii="Google Sans" w:eastAsia="Google Sans" w:hAnsi="Google Sans" w:cs="Google Sans"/>
          <w:color w:val="1F1F1F"/>
        </w:rPr>
        <w:t>XQL  is</w:t>
      </w:r>
      <w:proofErr w:type="gramEnd"/>
      <w:r>
        <w:rPr>
          <w:rFonts w:ascii="Google Sans" w:eastAsia="Google Sans" w:hAnsi="Google Sans" w:cs="Google Sans"/>
          <w:color w:val="1F1F1F"/>
        </w:rPr>
        <w:t xml:space="preserve"> the unified query language used across the Cortex platform (including Cortex Cloud, XDR, and XSIAM). RQL (Resource Query Language) is specific to Prisma Cloud. </w:t>
      </w:r>
    </w:p>
    <w:p w14:paraId="0000000A" w14:textId="77777777" w:rsidR="007F4D53"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To learn more about XQL leverage </w:t>
      </w:r>
      <w:proofErr w:type="gramStart"/>
      <w:r>
        <w:rPr>
          <w:rFonts w:ascii="Google Sans" w:eastAsia="Google Sans" w:hAnsi="Google Sans" w:cs="Google Sans"/>
          <w:color w:val="1F1F1F"/>
        </w:rPr>
        <w:t>these  resources</w:t>
      </w:r>
      <w:proofErr w:type="gramEnd"/>
      <w:r>
        <w:rPr>
          <w:rFonts w:ascii="Google Sans" w:eastAsia="Google Sans" w:hAnsi="Google Sans" w:cs="Google Sans"/>
          <w:color w:val="1F1F1F"/>
        </w:rPr>
        <w:t>:</w:t>
      </w:r>
    </w:p>
    <w:p w14:paraId="0000000B" w14:textId="77777777" w:rsidR="007F4D53" w:rsidRDefault="00000000">
      <w:pPr>
        <w:spacing w:before="240" w:after="240" w:line="275" w:lineRule="auto"/>
        <w:rPr>
          <w:rFonts w:ascii="Google Sans" w:eastAsia="Google Sans" w:hAnsi="Google Sans" w:cs="Google Sans"/>
          <w:color w:val="1F1F1F"/>
        </w:rPr>
      </w:pPr>
      <w:hyperlink r:id="rId5">
        <w:r>
          <w:rPr>
            <w:rFonts w:ascii="Google Sans" w:eastAsia="Google Sans" w:hAnsi="Google Sans" w:cs="Google Sans"/>
            <w:color w:val="0000EE"/>
            <w:u w:val="single"/>
          </w:rPr>
          <w:t>Cloud &amp; SecOps Call Series: XQL Workshop_3.17.2026</w:t>
        </w:r>
      </w:hyperlink>
    </w:p>
    <w:p w14:paraId="0000000C" w14:textId="77777777" w:rsidR="007F4D53" w:rsidRDefault="00000000">
      <w:pPr>
        <w:spacing w:before="240" w:after="240" w:line="275" w:lineRule="auto"/>
        <w:rPr>
          <w:rFonts w:ascii="Google Sans" w:eastAsia="Google Sans" w:hAnsi="Google Sans" w:cs="Google Sans"/>
          <w:color w:val="1F1F1F"/>
        </w:rPr>
      </w:pPr>
      <w:hyperlink r:id="rId6">
        <w:r>
          <w:rPr>
            <w:rFonts w:ascii="Google Sans" w:eastAsia="Google Sans" w:hAnsi="Google Sans" w:cs="Google Sans"/>
            <w:color w:val="0000EE"/>
            <w:u w:val="single"/>
          </w:rPr>
          <w:t>Cloud &amp; SecOps Call Series: XQL Workshop_3.17.2026.mp4</w:t>
        </w:r>
      </w:hyperlink>
      <w:r>
        <w:rPr>
          <w:rFonts w:ascii="Google Sans" w:eastAsia="Google Sans" w:hAnsi="Google Sans" w:cs="Google Sans"/>
          <w:color w:val="1F1F1F"/>
        </w:rPr>
        <w:t xml:space="preserve"> (powered by Gemini AI)</w:t>
      </w:r>
    </w:p>
    <w:p w14:paraId="0000000D" w14:textId="77777777" w:rsidR="007F4D53" w:rsidRDefault="00000000">
      <w:pPr>
        <w:spacing w:before="240" w:after="240" w:line="275" w:lineRule="auto"/>
        <w:rPr>
          <w:rFonts w:ascii="Google Sans" w:eastAsia="Google Sans" w:hAnsi="Google Sans" w:cs="Google Sans"/>
          <w:color w:val="1F1F1F"/>
        </w:rPr>
      </w:pPr>
      <w:hyperlink r:id="rId7">
        <w:r>
          <w:rPr>
            <w:rFonts w:ascii="Google Sans" w:eastAsia="Google Sans" w:hAnsi="Google Sans" w:cs="Google Sans"/>
            <w:color w:val="1155CC"/>
            <w:u w:val="single"/>
          </w:rPr>
          <w:t>https://docs-cortex.paloaltonetworks.com/r/Cortex-XSIAM/Cortex-XSIAM-Documentation/Cortex-XSIAM-XQL</w:t>
        </w:r>
      </w:hyperlink>
    </w:p>
    <w:p w14:paraId="0000000E" w14:textId="77777777" w:rsidR="007F4D5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b/>
          <w:bCs/>
          <w:color w:val="1F1F1F"/>
        </w:rPr>
        <w:t xml:space="preserve">What is the timeline for the migration and conversion? What’s the difference between migration vs. conversion? </w:t>
      </w:r>
    </w:p>
    <w:p w14:paraId="0000000F" w14:textId="77777777" w:rsidR="007F4D5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migration involves moving out-of-the-box (OOB) rules from Prisma Cloud to Cortex Cloud. The underlying language, RQL, remains unchanged. However, the RQL rule logic itself is not visible within Cortex Cloud; users must refer to Prisma Cloud to view the complete RQL logic. Currently, Cortex Cloud displays a tentative XQL query for reference.</w:t>
      </w:r>
    </w:p>
    <w:p w14:paraId="00000010" w14:textId="77777777" w:rsidR="007F4D53" w:rsidRDefault="00000000">
      <w:pPr>
        <w:pBdr>
          <w:top w:val="nil"/>
          <w:left w:val="nil"/>
          <w:bottom w:val="nil"/>
          <w:right w:val="nil"/>
          <w:between w:val="nil"/>
        </w:pBdr>
        <w:spacing w:after="240" w:line="275" w:lineRule="auto"/>
        <w:rPr>
          <w:rFonts w:ascii="Google Sans" w:eastAsia="Google Sans" w:hAnsi="Google Sans" w:cs="Google Sans"/>
          <w:color w:val="1F1F1F"/>
        </w:rPr>
      </w:pPr>
      <w:proofErr w:type="gramStart"/>
      <w:r>
        <w:rPr>
          <w:rFonts w:ascii="Google Sans" w:eastAsia="Google Sans" w:hAnsi="Google Sans" w:cs="Google Sans"/>
          <w:color w:val="1F1F1F"/>
        </w:rPr>
        <w:t>Current status</w:t>
      </w:r>
      <w:proofErr w:type="gramEnd"/>
      <w:r>
        <w:rPr>
          <w:rFonts w:ascii="Google Sans" w:eastAsia="Google Sans" w:hAnsi="Google Sans" w:cs="Google Sans"/>
          <w:color w:val="1F1F1F"/>
        </w:rPr>
        <w:t xml:space="preserve"> of migration: </w:t>
      </w:r>
      <w:hyperlink r:id="rId8">
        <w:r>
          <w:rPr>
            <w:rFonts w:ascii="Google Sans" w:eastAsia="Google Sans" w:hAnsi="Google Sans" w:cs="Google Sans"/>
            <w:color w:val="0000EE"/>
            <w:u w:val="single"/>
          </w:rPr>
          <w:t>OOB Rules: Prisma Cloud to Cortex Cloud Parity Status</w:t>
        </w:r>
      </w:hyperlink>
    </w:p>
    <w:p w14:paraId="00000011" w14:textId="77777777" w:rsidR="007F4D5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Conversation is the act of converting the RQL rules to Cortex Cloud’s native XQL. </w:t>
      </w:r>
    </w:p>
    <w:p w14:paraId="00000012" w14:textId="77777777" w:rsidR="007F4D53" w:rsidRDefault="00000000">
      <w:pPr>
        <w:pBdr>
          <w:top w:val="nil"/>
          <w:left w:val="nil"/>
          <w:bottom w:val="nil"/>
          <w:right w:val="nil"/>
          <w:between w:val="nil"/>
        </w:pBdr>
        <w:spacing w:after="240" w:line="275" w:lineRule="auto"/>
        <w:rPr>
          <w:rFonts w:ascii="Google Sans" w:eastAsia="Google Sans" w:hAnsi="Google Sans" w:cs="Google Sans"/>
          <w:color w:val="1F1F1F"/>
        </w:rPr>
      </w:pPr>
      <w:proofErr w:type="gramStart"/>
      <w:r>
        <w:rPr>
          <w:rFonts w:ascii="Google Sans" w:eastAsia="Google Sans" w:hAnsi="Google Sans" w:cs="Google Sans"/>
          <w:color w:val="1F1F1F"/>
        </w:rPr>
        <w:lastRenderedPageBreak/>
        <w:t>Current status</w:t>
      </w:r>
      <w:proofErr w:type="gramEnd"/>
      <w:r>
        <w:rPr>
          <w:rFonts w:ascii="Google Sans" w:eastAsia="Google Sans" w:hAnsi="Google Sans" w:cs="Google Sans"/>
          <w:color w:val="1F1F1F"/>
        </w:rPr>
        <w:t xml:space="preserve"> of conversion:</w:t>
      </w:r>
    </w:p>
    <w:p w14:paraId="00000013" w14:textId="77777777" w:rsidR="007F4D53" w:rsidRDefault="00000000">
      <w:pPr>
        <w:numPr>
          <w:ilvl w:val="0"/>
          <w:numId w:val="2"/>
        </w:num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50% of OOB Config rules are being targeted to be converted to XQL by Q4FY26</w:t>
      </w:r>
    </w:p>
    <w:p w14:paraId="00000014" w14:textId="77777777" w:rsidR="007F4D53" w:rsidRDefault="00000000">
      <w:pPr>
        <w:numPr>
          <w:ilvl w:val="0"/>
          <w:numId w:val="2"/>
        </w:num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Remaining 50% will be converted tentatively by H2 CY2026</w:t>
      </w:r>
    </w:p>
    <w:p w14:paraId="00000015" w14:textId="77777777" w:rsidR="007F4D5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severity of the rules may not match between OOB Config rules in Prisma and Cortex Cloud. Optimizations have been done during the migration/conversation process in Cortex Cloud. </w:t>
      </w:r>
    </w:p>
    <w:p w14:paraId="00000016" w14:textId="77777777" w:rsidR="007F4D53"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Out-of-the-Box (OOB) Config Rules</w:t>
      </w:r>
    </w:p>
    <w:p w14:paraId="00000017" w14:textId="77777777" w:rsidR="007F4D53"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Can I edit the detection logic of OOB rules in Cortex Cloud?</w:t>
      </w:r>
    </w:p>
    <w:p w14:paraId="00000018" w14:textId="77777777" w:rsidR="007F4D5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No, the detection logic (XQL) of OOB rules is immutable. If you need to modify the logic, you must use a "Save as New" or "Shadow Copy" workflow to create a clone, which then becomes a fully editable Custom Rule (tentative ETA: Q4FY26). Note that only those rules that are converted </w:t>
      </w:r>
      <w:proofErr w:type="gramStart"/>
      <w:r>
        <w:rPr>
          <w:rFonts w:ascii="Google Sans" w:eastAsia="Google Sans" w:hAnsi="Google Sans" w:cs="Google Sans"/>
          <w:color w:val="1F1F1F"/>
        </w:rPr>
        <w:t>to  XQL</w:t>
      </w:r>
      <w:proofErr w:type="gramEnd"/>
      <w:r>
        <w:rPr>
          <w:rFonts w:ascii="Google Sans" w:eastAsia="Google Sans" w:hAnsi="Google Sans" w:cs="Google Sans"/>
          <w:color w:val="1F1F1F"/>
        </w:rPr>
        <w:t xml:space="preserve"> can be cloned. </w:t>
      </w:r>
    </w:p>
    <w:p w14:paraId="00000019" w14:textId="77777777" w:rsidR="007F4D53"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Can I edit the severity of an OOB rule without cloning it?</w:t>
      </w:r>
    </w:p>
    <w:p w14:paraId="0000001A" w14:textId="77777777" w:rsidR="007F4D5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Yes, tentative ETA: Q4FY26. If PANW updates the underlying logic or severity, the logic will update, but your custom Severity setting will persist.</w:t>
      </w:r>
    </w:p>
    <w:p w14:paraId="0000001B" w14:textId="77777777" w:rsidR="007F4D53"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Can I map OOB rules to my organization's custom compliance standards?</w:t>
      </w:r>
    </w:p>
    <w:p w14:paraId="0000001C" w14:textId="77777777" w:rsidR="007F4D5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Yes, tentative ETA: Q3FY26.  You can associate any OOB rule with your custom compliance controls. This resolves the legacy "Clone and Own" issue where customers had to duplicate OOB rules to link them to custom standards.</w:t>
      </w:r>
    </w:p>
    <w:p w14:paraId="0000001D" w14:textId="77777777" w:rsidR="007F4D53"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Custom Config Rules </w:t>
      </w:r>
    </w:p>
    <w:p w14:paraId="0000001E" w14:textId="77777777" w:rsidR="007F4D53"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What happens to my existing Custom Rules built in Prisma Cloud?</w:t>
      </w:r>
    </w:p>
    <w:p w14:paraId="0000001F" w14:textId="77777777" w:rsidR="007F4D53"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Your existing custom rules written in RQL must be gradually adapted or recreated in XQL. The upgrade helper tool does migrate these custom rules from Prima Cloud to Cortex Cloud, without the RQL -&gt; XQL conversion. Our recommendation is to manually create these custom rules in Cortex Cloud. It is a one-time effort.</w:t>
      </w:r>
    </w:p>
    <w:p w14:paraId="00000020" w14:textId="77777777" w:rsidR="007F4D53" w:rsidRDefault="00000000">
      <w:pP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How do I build new custom rules in Cortex Cloud?</w:t>
      </w:r>
    </w:p>
    <w:p w14:paraId="00000021" w14:textId="77777777" w:rsidR="007F4D53" w:rsidRDefault="00000000">
      <w:pPr>
        <w:spacing w:after="120" w:line="275" w:lineRule="auto"/>
        <w:rPr>
          <w:rFonts w:ascii="Google Sans" w:eastAsia="Google Sans" w:hAnsi="Google Sans" w:cs="Google Sans"/>
          <w:color w:val="1F1F1F"/>
        </w:rPr>
      </w:pPr>
      <w:r>
        <w:rPr>
          <w:rFonts w:ascii="Google Sans" w:eastAsia="Google Sans" w:hAnsi="Google Sans" w:cs="Google Sans"/>
          <w:color w:val="1F1F1F"/>
        </w:rPr>
        <w:t>Cortex Cloud provides two primary creation modes:</w:t>
      </w:r>
    </w:p>
    <w:p w14:paraId="00000022" w14:textId="77777777" w:rsidR="007F4D53" w:rsidRDefault="00000000">
      <w:pPr>
        <w:numPr>
          <w:ilvl w:val="0"/>
          <w:numId w:val="3"/>
        </w:numPr>
        <w:spacing w:line="275" w:lineRule="auto"/>
      </w:pPr>
      <w:r>
        <w:rPr>
          <w:rFonts w:ascii="Google Sans" w:eastAsia="Google Sans" w:hAnsi="Google Sans" w:cs="Google Sans"/>
          <w:b/>
          <w:bCs/>
          <w:color w:val="1F1F1F"/>
        </w:rPr>
        <w:t>Simple Builder:</w:t>
      </w:r>
      <w:r>
        <w:rPr>
          <w:rFonts w:ascii="Google Sans" w:eastAsia="Google Sans" w:hAnsi="Google Sans" w:cs="Google Sans"/>
          <w:color w:val="1F1F1F"/>
        </w:rPr>
        <w:t xml:space="preserve"> A guided, graphical user interface designed for standard rule logic.</w:t>
      </w:r>
    </w:p>
    <w:p w14:paraId="00000023" w14:textId="77777777" w:rsidR="007F4D53" w:rsidRDefault="00000000">
      <w:pPr>
        <w:numPr>
          <w:ilvl w:val="0"/>
          <w:numId w:val="3"/>
        </w:numPr>
        <w:spacing w:after="120" w:line="275" w:lineRule="auto"/>
      </w:pPr>
      <w:r>
        <w:rPr>
          <w:rFonts w:ascii="Google Sans" w:eastAsia="Google Sans" w:hAnsi="Google Sans" w:cs="Google Sans"/>
          <w:b/>
          <w:bCs/>
          <w:color w:val="1F1F1F"/>
        </w:rPr>
        <w:t>Investigation &amp; Response Query Builder:</w:t>
      </w:r>
      <w:r>
        <w:rPr>
          <w:rFonts w:ascii="Google Sans" w:eastAsia="Google Sans" w:hAnsi="Google Sans" w:cs="Google Sans"/>
          <w:color w:val="1F1F1F"/>
        </w:rPr>
        <w:t xml:space="preserve"> An advanced XQL free-form editor for power users. This UI provides </w:t>
      </w:r>
      <w:proofErr w:type="gramStart"/>
      <w:r>
        <w:rPr>
          <w:rFonts w:ascii="Google Sans" w:eastAsia="Google Sans" w:hAnsi="Google Sans" w:cs="Google Sans"/>
          <w:color w:val="1F1F1F"/>
        </w:rPr>
        <w:t>auto-suggestions</w:t>
      </w:r>
      <w:proofErr w:type="gramEnd"/>
      <w:r>
        <w:rPr>
          <w:rFonts w:ascii="Google Sans" w:eastAsia="Google Sans" w:hAnsi="Google Sans" w:cs="Google Sans"/>
          <w:color w:val="1F1F1F"/>
        </w:rPr>
        <w:t xml:space="preserve">, definitions, and syntax validation as you type out </w:t>
      </w:r>
      <w:r>
        <w:rPr>
          <w:rFonts w:ascii="Google Sans" w:eastAsia="Google Sans" w:hAnsi="Google Sans" w:cs="Google Sans"/>
          <w:color w:val="1F1F1F"/>
        </w:rPr>
        <w:lastRenderedPageBreak/>
        <w:t>your staged query operations.</w:t>
      </w:r>
    </w:p>
    <w:p w14:paraId="00000024" w14:textId="77777777" w:rsidR="007F4D53" w:rsidRDefault="007F4D53">
      <w:pPr>
        <w:spacing w:before="120" w:after="120" w:line="275" w:lineRule="auto"/>
        <w:ind w:left="465"/>
        <w:rPr>
          <w:rFonts w:ascii="Google Sans" w:eastAsia="Google Sans" w:hAnsi="Google Sans" w:cs="Google Sans"/>
          <w:color w:val="1F1F1F"/>
        </w:rPr>
      </w:pPr>
    </w:p>
    <w:p w14:paraId="00000025" w14:textId="77777777" w:rsidR="007F4D53" w:rsidRDefault="00000000">
      <w:pPr>
        <w:spacing w:after="120" w:line="275" w:lineRule="auto"/>
        <w:rPr>
          <w:rFonts w:ascii="Google Sans" w:eastAsia="Google Sans" w:hAnsi="Google Sans" w:cs="Google Sans"/>
          <w:b/>
          <w:bCs/>
          <w:color w:val="1F1F1F"/>
        </w:rPr>
      </w:pPr>
      <w:r>
        <w:rPr>
          <w:rFonts w:ascii="Google Sans" w:eastAsia="Google Sans" w:hAnsi="Google Sans" w:cs="Google Sans"/>
          <w:b/>
          <w:bCs/>
          <w:color w:val="1F1F1F"/>
        </w:rPr>
        <w:t>What if the customer has hundreds of Custom Rules? I need help.</w:t>
      </w:r>
    </w:p>
    <w:p w14:paraId="00000026" w14:textId="77777777" w:rsidR="007F4D53" w:rsidRDefault="00000000">
      <w:pPr>
        <w:pBdr>
          <w:top w:val="nil"/>
          <w:left w:val="nil"/>
          <w:bottom w:val="nil"/>
          <w:right w:val="nil"/>
          <w:between w:val="nil"/>
        </w:pBdr>
        <w:spacing w:after="120" w:line="275" w:lineRule="auto"/>
        <w:rPr>
          <w:rFonts w:ascii="Google Sans" w:eastAsia="Google Sans" w:hAnsi="Google Sans" w:cs="Google Sans"/>
          <w:color w:val="1F1F1F"/>
        </w:rPr>
      </w:pPr>
      <w:proofErr w:type="gramStart"/>
      <w:r>
        <w:rPr>
          <w:rFonts w:ascii="Google Sans" w:eastAsia="Google Sans" w:hAnsi="Google Sans" w:cs="Google Sans"/>
          <w:color w:val="1F1F1F"/>
        </w:rPr>
        <w:t>We  recommend</w:t>
      </w:r>
      <w:proofErr w:type="gramEnd"/>
      <w:r>
        <w:rPr>
          <w:rFonts w:ascii="Google Sans" w:eastAsia="Google Sans" w:hAnsi="Google Sans" w:cs="Google Sans"/>
          <w:color w:val="1F1F1F"/>
        </w:rPr>
        <w:t xml:space="preserve"> utilizing professional services for this migration. The product and engineering team is currently investigating an AI-based solution to assist with converting custom rules from RQL to XQL. </w:t>
      </w:r>
    </w:p>
    <w:p w14:paraId="00000027" w14:textId="77777777" w:rsidR="007F4D53" w:rsidRDefault="00000000">
      <w:pPr>
        <w:pBdr>
          <w:top w:val="nil"/>
          <w:left w:val="nil"/>
          <w:bottom w:val="nil"/>
          <w:right w:val="nil"/>
          <w:between w:val="nil"/>
        </w:pBdr>
        <w:spacing w:after="120" w:line="275" w:lineRule="auto"/>
        <w:rPr>
          <w:rFonts w:ascii="Google Sans" w:eastAsia="Google Sans" w:hAnsi="Google Sans" w:cs="Google Sans"/>
          <w:color w:val="1F1F1F"/>
        </w:rPr>
      </w:pPr>
      <w:r>
        <w:rPr>
          <w:b/>
          <w:bCs/>
          <w:color w:val="000000"/>
        </w:rPr>
        <w:t xml:space="preserve">Tentative Plan Update </w:t>
      </w:r>
      <w:r>
        <w:rPr>
          <w:b/>
          <w:bCs/>
        </w:rPr>
        <w:t>(April 8, 2026)</w:t>
      </w:r>
      <w:r>
        <w:rPr>
          <w:b/>
          <w:bCs/>
          <w:color w:val="000000"/>
        </w:rPr>
        <w:t>:</w:t>
      </w:r>
      <w:r>
        <w:rPr>
          <w:color w:val="000000"/>
        </w:rPr>
        <w:t xml:space="preserve"> We are exploring an expansion of the existing Upgrade helper tool to automate the conversion of </w:t>
      </w:r>
      <w:r>
        <w:rPr>
          <w:b/>
          <w:bCs/>
          <w:color w:val="000000"/>
        </w:rPr>
        <w:t>custom</w:t>
      </w:r>
      <w:r>
        <w:rPr>
          <w:color w:val="000000"/>
        </w:rPr>
        <w:t xml:space="preserve"> RQL Configuration rules to XQL. This automation, specifically for custom RQL rules to XQL, will initially be rolled out for a select group of X customers, with the possibility of offering it on an on-demand basis afterward.</w:t>
      </w:r>
    </w:p>
    <w:p w14:paraId="00000028" w14:textId="77777777" w:rsidR="007F4D53" w:rsidRDefault="007F4D53">
      <w:pPr>
        <w:pBdr>
          <w:top w:val="nil"/>
          <w:left w:val="nil"/>
          <w:bottom w:val="nil"/>
          <w:right w:val="nil"/>
          <w:between w:val="nil"/>
        </w:pBdr>
        <w:spacing w:after="120" w:line="275" w:lineRule="auto"/>
        <w:rPr>
          <w:rFonts w:ascii="Google Sans" w:eastAsia="Google Sans" w:hAnsi="Google Sans" w:cs="Google Sans"/>
          <w:color w:val="1F1F1F"/>
        </w:rPr>
      </w:pPr>
    </w:p>
    <w:p w14:paraId="00000029" w14:textId="77777777" w:rsidR="007F4D53"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b/>
          <w:bCs/>
          <w:color w:val="1F1F1F"/>
        </w:rPr>
        <w:t>Does XQL support complex JOIN operations across different datasets?</w:t>
      </w:r>
    </w:p>
    <w:p w14:paraId="0000002A" w14:textId="77777777" w:rsidR="007F4D53"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True </w:t>
      </w:r>
      <w:r>
        <w:rPr>
          <w:rFonts w:ascii="Roboto Mono" w:eastAsia="Roboto Mono" w:hAnsi="Roboto Mono" w:cs="Roboto Mono"/>
          <w:color w:val="188038"/>
        </w:rPr>
        <w:t>join</w:t>
      </w:r>
      <w:r>
        <w:rPr>
          <w:rFonts w:ascii="Google Sans" w:eastAsia="Google Sans" w:hAnsi="Google Sans" w:cs="Google Sans"/>
          <w:color w:val="1F1F1F"/>
        </w:rPr>
        <w:t xml:space="preserve"> (two or three way) operations exist in XQL, but they are currently locked behind a feature flag. Because complex cross-dataset joins can be highly non-performant and consume significant backend </w:t>
      </w:r>
      <w:proofErr w:type="spellStart"/>
      <w:r>
        <w:rPr>
          <w:rFonts w:ascii="Google Sans" w:eastAsia="Google Sans" w:hAnsi="Google Sans" w:cs="Google Sans"/>
          <w:color w:val="1F1F1F"/>
        </w:rPr>
        <w:t>BigQuery</w:t>
      </w:r>
      <w:proofErr w:type="spellEnd"/>
      <w:r>
        <w:rPr>
          <w:rFonts w:ascii="Google Sans" w:eastAsia="Google Sans" w:hAnsi="Google Sans" w:cs="Google Sans"/>
          <w:color w:val="1F1F1F"/>
        </w:rPr>
        <w:t xml:space="preserve"> resources, the product team considers this feature to be in a "beta or pre-alpha stage." </w:t>
      </w:r>
    </w:p>
    <w:p w14:paraId="0000002B" w14:textId="77777777" w:rsidR="007F4D53" w:rsidRDefault="00000000">
      <w:pPr>
        <w:numPr>
          <w:ilvl w:val="0"/>
          <w:numId w:val="1"/>
        </w:numPr>
        <w:spacing w:before="240" w:line="275" w:lineRule="auto"/>
        <w:rPr>
          <w:rFonts w:ascii="Google Sans" w:eastAsia="Google Sans" w:hAnsi="Google Sans" w:cs="Google Sans"/>
          <w:color w:val="1F1F1F"/>
        </w:rPr>
      </w:pPr>
      <w:r>
        <w:rPr>
          <w:rFonts w:ascii="Google Sans" w:eastAsia="Google Sans" w:hAnsi="Google Sans" w:cs="Google Sans"/>
          <w:b/>
          <w:bCs/>
          <w:color w:val="1F1F1F"/>
        </w:rPr>
        <w:t>Current plan:</w:t>
      </w:r>
      <w:r>
        <w:rPr>
          <w:rFonts w:ascii="Google Sans" w:eastAsia="Google Sans" w:hAnsi="Google Sans" w:cs="Google Sans"/>
          <w:color w:val="1F1F1F"/>
        </w:rPr>
        <w:t xml:space="preserve"> In Q4FY26 this feature will be enabled by default for all customers without the need to submit an XSUP ticket. </w:t>
      </w:r>
    </w:p>
    <w:p w14:paraId="0000002C" w14:textId="77777777" w:rsidR="007F4D53" w:rsidRDefault="00000000">
      <w:pPr>
        <w:numPr>
          <w:ilvl w:val="0"/>
          <w:numId w:val="1"/>
        </w:numPr>
        <w:spacing w:line="275" w:lineRule="auto"/>
        <w:rPr>
          <w:rFonts w:ascii="Google Sans" w:eastAsia="Google Sans" w:hAnsi="Google Sans" w:cs="Google Sans"/>
          <w:color w:val="1F1F1F"/>
        </w:rPr>
      </w:pPr>
      <w:r>
        <w:rPr>
          <w:rFonts w:ascii="Google Sans" w:eastAsia="Google Sans" w:hAnsi="Google Sans" w:cs="Google Sans"/>
          <w:b/>
          <w:bCs/>
          <w:color w:val="1F1F1F"/>
        </w:rPr>
        <w:t>How to enable it in the interim:</w:t>
      </w:r>
      <w:r>
        <w:rPr>
          <w:rFonts w:ascii="Google Sans" w:eastAsia="Google Sans" w:hAnsi="Google Sans" w:cs="Google Sans"/>
          <w:color w:val="1F1F1F"/>
        </w:rPr>
        <w:t xml:space="preserve"> You must submit a support ticket to request the feature flag be enabled for your tenant. Tenant id / project id of the customer must be included in the XSUP ticket (P3 priority) Here’s a sample ticket: </w:t>
      </w:r>
      <w:hyperlink r:id="rId9">
        <w:r>
          <w:rPr>
            <w:rFonts w:ascii="Google Sans" w:eastAsia="Google Sans" w:hAnsi="Google Sans" w:cs="Google Sans"/>
            <w:color w:val="1155CC"/>
            <w:u w:val="single"/>
          </w:rPr>
          <w:t>https://jira-dc.paloaltonetworks.com/browse/XSUP-66158</w:t>
        </w:r>
      </w:hyperlink>
    </w:p>
    <w:p w14:paraId="0000002D" w14:textId="77777777" w:rsidR="007F4D53" w:rsidRDefault="00000000">
      <w:pPr>
        <w:numPr>
          <w:ilvl w:val="0"/>
          <w:numId w:val="1"/>
        </w:numPr>
        <w:spacing w:after="240" w:line="275" w:lineRule="auto"/>
        <w:rPr>
          <w:rFonts w:ascii="Google Sans" w:eastAsia="Google Sans" w:hAnsi="Google Sans" w:cs="Google Sans"/>
          <w:color w:val="1F1F1F"/>
        </w:rPr>
      </w:pPr>
      <w:r>
        <w:rPr>
          <w:rFonts w:ascii="Google Sans" w:eastAsia="Google Sans" w:hAnsi="Google Sans" w:cs="Google Sans"/>
          <w:b/>
          <w:bCs/>
          <w:color w:val="1F1F1F"/>
        </w:rPr>
        <w:t>Workaround:</w:t>
      </w:r>
      <w:r>
        <w:rPr>
          <w:rFonts w:ascii="Google Sans" w:eastAsia="Google Sans" w:hAnsi="Google Sans" w:cs="Google Sans"/>
          <w:color w:val="1F1F1F"/>
        </w:rPr>
        <w:t xml:space="preserve"> As an interim solution for complex queries, you can use a "Nested Filter Workaround." This allows you to simulate joins by placing a query for one dataset inside the filter of another dataset to achieve cross-dataset conditions without executing a true join.</w:t>
      </w:r>
    </w:p>
    <w:p w14:paraId="0000002E" w14:textId="77777777" w:rsidR="007F4D53" w:rsidRDefault="007F4D53">
      <w:pPr>
        <w:pBdr>
          <w:top w:val="nil"/>
          <w:left w:val="nil"/>
          <w:bottom w:val="nil"/>
          <w:right w:val="nil"/>
          <w:between w:val="nil"/>
        </w:pBdr>
        <w:spacing w:before="120" w:after="120" w:line="275" w:lineRule="auto"/>
        <w:ind w:left="465"/>
        <w:rPr>
          <w:rFonts w:ascii="Google Sans" w:eastAsia="Google Sans" w:hAnsi="Google Sans" w:cs="Google Sans"/>
          <w:color w:val="1F1F1F"/>
        </w:rPr>
      </w:pPr>
    </w:p>
    <w:sectPr w:rsidR="007F4D5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A072DFA-0F79-DD41-B645-3BDFC4FC5ABE}"/>
  </w:font>
  <w:font w:name="Arial">
    <w:panose1 w:val="020B0604020202020204"/>
    <w:charset w:val="00"/>
    <w:family w:val="swiss"/>
    <w:pitch w:val="variable"/>
    <w:sig w:usb0="E0002AFF" w:usb1="C0007843" w:usb2="00000009" w:usb3="00000000" w:csb0="000001FF" w:csb1="00000000"/>
    <w:embedRegular r:id="rId2" w:fontKey="{C7799A26-F1A3-BD4E-950A-DB28A6409D16}"/>
    <w:embedBold r:id="rId3" w:fontKey="{120CE689-60A1-B345-8080-E7D7DB06C2AE}"/>
    <w:embedItalic r:id="rId4" w:fontKey="{98B35EBC-B723-7F49-A18A-29034572CC3B}"/>
    <w:embedBoldItalic r:id="rId5" w:fontKey="{87D51197-5065-9E47-93A8-80761600804C}"/>
  </w:font>
  <w:font w:name="Georgia">
    <w:panose1 w:val="02040502050405020303"/>
    <w:charset w:val="00"/>
    <w:family w:val="roman"/>
    <w:pitch w:val="variable"/>
    <w:sig w:usb0="00000287" w:usb1="00000000" w:usb2="00000000" w:usb3="00000000" w:csb0="0000009F" w:csb1="00000000"/>
    <w:embedItalic r:id="rId6" w:fontKey="{2236D068-805D-A34B-942D-80F6A807F35E}"/>
  </w:font>
  <w:font w:name="Google Sans">
    <w:charset w:val="00"/>
    <w:family w:val="auto"/>
    <w:pitch w:val="default"/>
    <w:embedRegular r:id="rId7" w:fontKey="{5379BDAF-9C02-A34E-88E0-636BAC51A2ED}"/>
    <w:embedBold r:id="rId8" w:fontKey="{BFB2D4D2-108A-8346-9240-82C31331FA71}"/>
  </w:font>
  <w:font w:name="Roboto Mono">
    <w:panose1 w:val="00000009000000000000"/>
    <w:charset w:val="00"/>
    <w:family w:val="modern"/>
    <w:pitch w:val="fixed"/>
    <w:sig w:usb0="E00002FF" w:usb1="1000205B" w:usb2="00000020" w:usb3="00000000" w:csb0="0000019F" w:csb1="00000000"/>
    <w:embedRegular r:id="rId9" w:fontKey="{3F480912-9496-F84D-BE86-F15F087CDB24}"/>
  </w:font>
  <w:font w:name="Calibri">
    <w:panose1 w:val="020F0502020204030204"/>
    <w:charset w:val="00"/>
    <w:family w:val="swiss"/>
    <w:pitch w:val="variable"/>
    <w:sig w:usb0="E0002AFF" w:usb1="C000247B" w:usb2="00000009" w:usb3="00000000" w:csb0="000001FF" w:csb1="00000000"/>
    <w:embedRegular r:id="rId10" w:fontKey="{4C2E0EC8-BAC4-ED4A-BE33-CE1F0159CEAA}"/>
  </w:font>
  <w:font w:name="Cambria">
    <w:panose1 w:val="02040503050406030204"/>
    <w:charset w:val="00"/>
    <w:family w:val="roman"/>
    <w:pitch w:val="variable"/>
    <w:sig w:usb0="E00006FF" w:usb1="420024FF" w:usb2="02000000" w:usb3="00000000" w:csb0="0000019F" w:csb1="00000000"/>
    <w:embedRegular r:id="rId11" w:fontKey="{260D30DB-4E5B-1740-BF88-DC3F0550F3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DE47DC"/>
    <w:multiLevelType w:val="multilevel"/>
    <w:tmpl w:val="06A2A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A3C73C6"/>
    <w:multiLevelType w:val="multilevel"/>
    <w:tmpl w:val="7CF6836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99D7C08"/>
    <w:multiLevelType w:val="multilevel"/>
    <w:tmpl w:val="31AE5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0395310">
    <w:abstractNumId w:val="2"/>
  </w:num>
  <w:num w:numId="2" w16cid:durableId="512383859">
    <w:abstractNumId w:val="0"/>
  </w:num>
  <w:num w:numId="3" w16cid:durableId="59914060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D53"/>
    <w:rsid w:val="007F4D53"/>
    <w:rsid w:val="00973334"/>
    <w:rsid w:val="00A25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C55089C4-318B-D84F-A329-6027C31BA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u/0/d/17ort8KraLmsHAE9VvpbSGE3kyWrUjXVI9X08pZyjWIQ/edit" TargetMode="External"/><Relationship Id="rId3" Type="http://schemas.openxmlformats.org/officeDocument/2006/relationships/settings" Target="settings.xml"/><Relationship Id="rId7" Type="http://schemas.openxmlformats.org/officeDocument/2006/relationships/hyperlink" Target="https://docs-cortex.paloaltonetworks.com/r/Cortex-XSIAM/Cortex-XSIAM-Documentation/Cortex-XSIAM-XQ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open?id=1BKb44rqXVCP0y--vHGvNKjxjchO-Hy3n" TargetMode="External"/><Relationship Id="rId11" Type="http://schemas.openxmlformats.org/officeDocument/2006/relationships/theme" Target="theme/theme1.xml"/><Relationship Id="rId5" Type="http://schemas.openxmlformats.org/officeDocument/2006/relationships/hyperlink" Target="https://docs.google.com/presentation/u/0/d/1gVDHkvitcwJX_EmCmbdjfrFojydfZi6YhpUlfX--bzw/edi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ira-dc.paloaltonetworks.com/browse/XSUP-6615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911</Words>
  <Characters>5195</Characters>
  <Application>Microsoft Office Word</Application>
  <DocSecurity>0</DocSecurity>
  <Lines>43</Lines>
  <Paragraphs>12</Paragraphs>
  <ScaleCrop>false</ScaleCrop>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Vad Vadwlas</cp:lastModifiedBy>
  <cp:revision>2</cp:revision>
  <dcterms:created xsi:type="dcterms:W3CDTF">2026-09-25T00:12:00Z</dcterms:created>
  <dcterms:modified xsi:type="dcterms:W3CDTF">2026-09-25T00:13:00Z</dcterms:modified>
</cp:coreProperties>
</file>