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tbl>
      <w:tblPr>
        <w:tblW w:type="pct" w:w="100%"/>
        <w:tblBorders>
          <w:top w:val="none"/>
          <w:left w:val="none"/>
          <w:bottom w:val="none"/>
          <w:right w:val="none"/>
          <w:insideH w:val="none"/>
          <w:insideV w:val="none"/>
        </w:tblBorders>
      </w:tblPr>
      <w:tblGrid>
        <w:gridCol w:w="2100"/>
        <w:gridCol w:w="3000"/>
      </w:tblGrid>
      <w:tr>
        <w:tc>
          <w:tcPr>
            <w:tcMar>
              <w:top w:type="dxa" w:w="0"/>
              <w:left w:type="dxa" w:w="0"/>
              <w:bottom w:type="dxa" w:w="0"/>
              <w:right w:type="dxa" w:w="0"/>
            </w:tcMar>
            <w:vAlign w:val="center"/>
          </w:tcPr>
          <w:p>
            <w:pPr>
              <w:spacing w:after="0" w:before="0"/>
            </w:pPr>
            <w:r>
              <w:drawing>
                <wp:inline distT="0" distB="0" distL="0" distR="0">
                  <wp:extent cx="1333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028700"/>
                          </a:xfrm>
                          <a:prstGeom prst="rect">
                            <a:avLst/>
                          </a:prstGeom>
                        </pic:spPr>
                      </pic:pic>
                    </a:graphicData>
                  </a:graphic>
                </wp:inline>
              </w:drawing>
            </w:r>
          </w:p>
        </w:tc>
        <w:tc>
          <w:tcPr>
            <w:tcMar>
              <w:top w:type="dxa" w:w="0"/>
              <w:left w:type="dxa" w:w="0"/>
              <w:bottom w:type="dxa" w:w="0"/>
              <w:right w:type="dxa" w:w="0"/>
            </w:tcMar>
          </w:tcPr>
          <w:p>
            <w:pPr>
              <w:spacing w:after="0" w:before="0"/>
            </w:pPr>
            <w:r>
              <w:t xml:space="preserve"/>
            </w:r>
          </w:p>
        </w:tc>
      </w:tr>
    </w:tbl>
    <w:p>
      <w:pPr>
        <w:pBdr>
          <w:bottom w:val="single" w:color="72C140" w:sz="12" w:space="10"/>
        </w:pBdr>
        <w:spacing w:after="320" w:before="300"/>
      </w:pPr>
      <w:r>
        <w:t xml:space="preserve"/>
      </w:r>
    </w:p>
    <w:p>
      <w:r>
        <w:rPr>
          <w:rFonts w:ascii="Calibri" w:cs="Calibri" w:eastAsia="Calibri" w:hAnsi="Calibri"/>
          <w:b/>
          <w:bCs/>
          <w:color w:val="72C140"/>
          <w:sz w:val="18"/>
          <w:szCs w:val="18"/>
        </w:rPr>
        <w:t xml:space="preserve">BUILD SPECIFICATION</w:t>
      </w:r>
    </w:p>
    <w:p>
      <w:pPr>
        <w:spacing w:after="20" w:before="60"/>
      </w:pPr>
      <w:r>
        <w:rPr>
          <w:rFonts w:ascii="Calibri" w:cs="Calibri" w:eastAsia="Calibri" w:hAnsi="Calibri"/>
          <w:b/>
          <w:bCs/>
          <w:color w:val="1A2332"/>
          <w:sz w:val="50"/>
          <w:szCs w:val="50"/>
        </w:rPr>
        <w:t xml:space="preserve">TopServ Digital</w:t>
      </w:r>
    </w:p>
    <w:p>
      <w:pPr>
        <w:pBdr>
          <w:bottom w:val="single" w:color="72C140" w:sz="18" w:space="10"/>
        </w:pBdr>
        <w:spacing w:after="340"/>
      </w:pPr>
      <w:r>
        <w:rPr>
          <w:rFonts w:ascii="Calibri" w:cs="Calibri" w:eastAsia="Calibri" w:hAnsi="Calibri"/>
          <w:color w:val="1565C8"/>
          <w:sz w:val="32"/>
          <w:szCs w:val="32"/>
        </w:rPr>
        <w:t xml:space="preserve">The BrandFormance Website</w:t>
      </w:r>
    </w:p>
    <w:p>
      <w:pPr>
        <w:spacing w:after="120" w:before="0"/>
      </w:pPr>
      <w:r>
        <w:rPr>
          <w:rFonts w:ascii="Calibri" w:cs="Calibri" w:eastAsia="Calibri" w:hAnsi="Calibri"/>
          <w:b/>
          <w:bCs/>
          <w:i w:val="false"/>
          <w:iCs w:val="false"/>
          <w:color w:val="2B2B2B"/>
          <w:sz w:val="22"/>
          <w:szCs w:val="22"/>
        </w:rPr>
        <w:t xml:space="preserve">Version 1.0  |  August 2026</w:t>
      </w:r>
    </w:p>
    <w:p>
      <w:pPr>
        <w:spacing w:after="120"/>
      </w:pPr>
      <w:r>
        <w:t xml:space="preserve"/>
      </w:r>
    </w:p>
    <w:p>
      <w:pPr>
        <w:spacing w:after="120" w:before="0"/>
      </w:pPr>
      <w:r>
        <w:rPr>
          <w:rFonts w:ascii="Calibri" w:cs="Calibri" w:eastAsia="Calibri" w:hAnsi="Calibri"/>
          <w:b w:val="false"/>
          <w:bCs w:val="false"/>
          <w:i w:val="false"/>
          <w:iCs w:val="false"/>
          <w:color w:val="2B2B2B"/>
          <w:sz w:val="20"/>
          <w:szCs w:val="20"/>
        </w:rPr>
        <w:t xml:space="preserve">Owner: Ryan Smith, Chief Operating Officer</w:t>
      </w:r>
    </w:p>
    <w:p>
      <w:pPr>
        <w:spacing w:after="120" w:before="0"/>
      </w:pPr>
      <w:r>
        <w:rPr>
          <w:rFonts w:ascii="Calibri" w:cs="Calibri" w:eastAsia="Calibri" w:hAnsi="Calibri"/>
          <w:b w:val="false"/>
          <w:bCs w:val="false"/>
          <w:i w:val="false"/>
          <w:iCs w:val="false"/>
          <w:color w:val="2B2B2B"/>
          <w:sz w:val="20"/>
          <w:szCs w:val="20"/>
        </w:rPr>
        <w:t xml:space="preserve">Positioning and voice: Jonathan Bannister</w:t>
      </w:r>
    </w:p>
    <w:p>
      <w:pPr>
        <w:spacing w:after="120" w:before="0"/>
      </w:pPr>
      <w:r>
        <w:rPr>
          <w:rFonts w:ascii="Calibri" w:cs="Calibri" w:eastAsia="Calibri" w:hAnsi="Calibri"/>
          <w:b w:val="false"/>
          <w:bCs w:val="false"/>
          <w:i w:val="false"/>
          <w:iCs w:val="false"/>
          <w:color w:val="2B2B2B"/>
          <w:sz w:val="20"/>
          <w:szCs w:val="20"/>
        </w:rPr>
        <w:t xml:space="preserve">Build: Alejandro Munoz, Shahadat Hossain, Alex Castro</w:t>
      </w:r>
    </w:p>
    <w:p>
      <w:pPr>
        <w:spacing w:after="120"/>
      </w:pPr>
      <w:r>
        <w:t xml:space="preserve"/>
      </w:r>
    </w:p>
    <w:p>
      <w:pPr>
        <w:pBdr>
          <w:left w:val="single" w:color="72C140" w:sz="24" w:space="10"/>
        </w:pBdr>
        <w:shd w:fill="F2F4F7" w:color="auto" w:val="clear"/>
        <w:spacing w:after="160" w:before="160"/>
        <w:ind w:left="180" w:right="180"/>
      </w:pPr>
      <w:r>
        <w:rPr>
          <w:rFonts w:ascii="Calibri" w:cs="Calibri" w:eastAsia="Calibri" w:hAnsi="Calibri"/>
          <w:b/>
          <w:bCs/>
          <w:color w:val="1A2332"/>
          <w:sz w:val="21"/>
          <w:szCs w:val="21"/>
        </w:rPr>
        <w:t xml:space="preserve">This is the specification. It supersedes every prior website plan, page outline, execution document and messaging framework. Build to this. If something is not in here and you believe it should be, raise it rather than adding it.</w:t>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1. What we are building</w:t>
      </w:r>
    </w:p>
    <w:p>
      <w:pPr>
        <w:spacing w:after="120" w:before="0"/>
      </w:pPr>
      <w:r>
        <w:rPr>
          <w:rFonts w:ascii="Calibri" w:cs="Calibri" w:eastAsia="Calibri" w:hAnsi="Calibri"/>
          <w:b/>
          <w:bCs/>
          <w:i w:val="false"/>
          <w:iCs w:val="false"/>
          <w:color w:val="2B2B2B"/>
          <w:sz w:val="22"/>
          <w:szCs w:val="22"/>
        </w:rPr>
        <w:t xml:space="preserve">A website that sells a methodology, not a list of services.</w:t>
      </w:r>
    </w:p>
    <w:p>
      <w:pPr>
        <w:spacing w:after="120" w:before="0"/>
      </w:pPr>
      <w:r>
        <w:rPr>
          <w:rFonts w:ascii="Calibri" w:cs="Calibri" w:eastAsia="Calibri" w:hAnsi="Calibri"/>
          <w:b w:val="false"/>
          <w:bCs w:val="false"/>
          <w:i w:val="false"/>
          <w:iCs w:val="false"/>
          <w:color w:val="2B2B2B"/>
          <w:sz w:val="21"/>
          <w:szCs w:val="21"/>
        </w:rPr>
        <w:t xml:space="preserve">Every page teaches BrandFormance. Every path leads to the Brand Score. The site does the qualification work so that anyone who books a call already understands how we think, agrees with the philosophy, accepts that brand is an investment, and is close to qualified before sales ever speaks.</w:t>
      </w:r>
    </w:p>
    <w:p>
      <w:pPr>
        <w:spacing w:after="100" w:before="260"/>
      </w:pPr>
      <w:r>
        <w:rPr>
          <w:rFonts w:ascii="Calibri" w:cs="Calibri" w:eastAsia="Calibri" w:hAnsi="Calibri"/>
          <w:b/>
          <w:bCs/>
          <w:color w:val="1565C8"/>
          <w:sz w:val="24"/>
          <w:szCs w:val="24"/>
        </w:rPr>
        <w:t xml:space="preserve">The category we own</w:t>
      </w:r>
    </w:p>
    <w:p>
      <w:pPr>
        <w:spacing w:after="120" w:before="0"/>
      </w:pPr>
      <w:r>
        <w:rPr>
          <w:rFonts w:ascii="Calibri" w:cs="Calibri" w:eastAsia="Calibri" w:hAnsi="Calibri"/>
          <w:b w:val="false"/>
          <w:bCs w:val="false"/>
          <w:i w:val="false"/>
          <w:iCs w:val="false"/>
          <w:color w:val="2B2B2B"/>
          <w:sz w:val="21"/>
          <w:szCs w:val="21"/>
        </w:rPr>
        <w:t xml:space="preserve">TopServ does not compete inside the category of digital marketing agency. We established and own BrandFormance.</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600"/>
        <w:gridCol w:w="4200"/>
        <w:gridCol w:w="2560"/>
      </w:tblGrid>
      <w:tr>
        <w:trPr>
          <w:tblHeader/>
        </w:trPr>
        <w:tc>
          <w:tcPr>
            <w:tcW w:type="dxa" w:w="26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
            </w:r>
          </w:p>
        </w:tc>
        <w:tc>
          <w:tcPr>
            <w:tcW w:type="dxa" w:w="42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
            </w:r>
          </w:p>
        </w:tc>
        <w:tc>
          <w:tcPr>
            <w:tcW w:type="dxa" w:w="25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
            </w:r>
          </w:p>
        </w:tc>
      </w:tr>
      <w:t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BRAND</w:t>
            </w:r>
          </w:p>
        </w:tc>
        <w:tc>
          <w:tcPr>
            <w:tcW w:type="dxa" w:w="4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creates demand</w:t>
            </w:r>
          </w:p>
        </w:tc>
        <w:tc>
          <w:tcPr>
            <w:tcW w:type="dxa" w:w="2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
            </w:r>
          </w:p>
        </w:tc>
      </w:tr>
      <w:tr>
        <w:tc>
          <w:tcPr>
            <w:tcW w:type="dxa" w:w="2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PERFORMANCE</w:t>
            </w:r>
          </w:p>
        </w:tc>
        <w:tc>
          <w:tcPr>
            <w:tcW w:type="dxa" w:w="4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captures demand</w:t>
            </w:r>
          </w:p>
        </w:tc>
        <w:tc>
          <w:tcPr>
            <w:tcW w:type="dxa" w:w="2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
            </w:r>
          </w:p>
        </w:tc>
      </w:tr>
      <w:t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BRANDFORMANCE</w:t>
            </w:r>
          </w:p>
        </w:tc>
        <w:tc>
          <w:tcPr>
            <w:tcW w:type="dxa" w:w="4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builds market dominance</w:t>
            </w:r>
          </w:p>
        </w:tc>
        <w:tc>
          <w:tcPr>
            <w:tcW w:type="dxa" w:w="2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
            </w:r>
          </w:p>
        </w:tc>
      </w:tr>
    </w:tbl>
    <w:p>
      <w:pPr>
        <w:spacing w:after="120" w:before="120"/>
      </w:pPr>
      <w:r>
        <w:rPr>
          <w:rFonts w:ascii="Calibri" w:cs="Calibri" w:eastAsia="Calibri" w:hAnsi="Calibri"/>
          <w:b w:val="false"/>
          <w:bCs w:val="false"/>
          <w:i w:val="false"/>
          <w:iCs w:val="false"/>
          <w:color w:val="2B2B2B"/>
          <w:sz w:val="21"/>
          <w:szCs w:val="21"/>
        </w:rPr>
        <w:t xml:space="preserve">That equation appears visually on the home page and on the BrandFormance page. It is the single simplest expression of what we sell.</w:t>
      </w:r>
    </w:p>
    <w:p>
      <w:pPr>
        <w:spacing w:after="100" w:before="260"/>
      </w:pPr>
      <w:r>
        <w:rPr>
          <w:rFonts w:ascii="Calibri" w:cs="Calibri" w:eastAsia="Calibri" w:hAnsi="Calibri"/>
          <w:b/>
          <w:bCs/>
          <w:color w:val="1565C8"/>
          <w:sz w:val="24"/>
          <w:szCs w:val="24"/>
        </w:rPr>
        <w:t xml:space="preserve">The one line</w:t>
      </w:r>
    </w:p>
    <w:p>
      <w:pPr>
        <w:pBdr>
          <w:left w:val="single" w:color="72C140" w:sz="24" w:space="10"/>
        </w:pBdr>
        <w:shd w:fill="F2F4F7" w:color="auto" w:val="clear"/>
        <w:spacing w:after="160" w:before="160"/>
        <w:ind w:left="180" w:right="180"/>
      </w:pPr>
      <w:r>
        <w:rPr>
          <w:rFonts w:ascii="Calibri" w:cs="Calibri" w:eastAsia="Calibri" w:hAnsi="Calibri"/>
          <w:b/>
          <w:bCs/>
          <w:color w:val="1A2332"/>
          <w:sz w:val="21"/>
          <w:szCs w:val="21"/>
        </w:rPr>
        <w:t xml:space="preserve">Stop Chasing Leads. Start Building a Brand Customers Choose.</w:t>
      </w:r>
    </w:p>
    <w:p>
      <w:pPr>
        <w:spacing w:after="100" w:before="260"/>
      </w:pPr>
      <w:r>
        <w:rPr>
          <w:rFonts w:ascii="Calibri" w:cs="Calibri" w:eastAsia="Calibri" w:hAnsi="Calibri"/>
          <w:b/>
          <w:bCs/>
          <w:color w:val="1565C8"/>
          <w:sz w:val="24"/>
          <w:szCs w:val="24"/>
        </w:rPr>
        <w:t xml:space="preserve">The enemy</w:t>
      </w:r>
    </w:p>
    <w:p>
      <w:pPr>
        <w:spacing w:after="120" w:before="0"/>
      </w:pPr>
      <w:r>
        <w:rPr>
          <w:rFonts w:ascii="Calibri" w:cs="Calibri" w:eastAsia="Calibri" w:hAnsi="Calibri"/>
          <w:b w:val="false"/>
          <w:bCs w:val="false"/>
          <w:i w:val="false"/>
          <w:iCs w:val="false"/>
          <w:color w:val="2B2B2B"/>
          <w:sz w:val="21"/>
          <w:szCs w:val="21"/>
        </w:rPr>
        <w:t xml:space="preserve">Not Google. Not PPC. Not SEO. Not Local Services Ads. We use all of those.</w:t>
      </w:r>
    </w:p>
    <w:p>
      <w:pPr>
        <w:spacing w:after="120" w:before="0"/>
      </w:pPr>
      <w:r>
        <w:rPr>
          <w:rFonts w:ascii="Calibri" w:cs="Calibri" w:eastAsia="Calibri" w:hAnsi="Calibri"/>
          <w:b/>
          <w:bCs/>
          <w:i w:val="false"/>
          <w:iCs w:val="false"/>
          <w:color w:val="2B2B2B"/>
          <w:sz w:val="21"/>
          <w:szCs w:val="21"/>
        </w:rPr>
        <w:t xml:space="preserve">The enemy is dependency. Stop paying and the leads stop. Lose rankings and the phone slows. Competition rises and acquisition cost rises with it. That is what JB calls digital heroin, and it is what the site argues against on every page.</w:t>
      </w:r>
    </w:p>
    <w:p>
      <w:pPr>
        <w:spacing w:after="100" w:before="260"/>
      </w:pPr>
      <w:r>
        <w:rPr>
          <w:rFonts w:ascii="Calibri" w:cs="Calibri" w:eastAsia="Calibri" w:hAnsi="Calibri"/>
          <w:b/>
          <w:bCs/>
          <w:color w:val="1565C8"/>
          <w:sz w:val="24"/>
          <w:szCs w:val="24"/>
        </w:rPr>
        <w:t xml:space="preserve">The core reframe</w:t>
      </w:r>
    </w:p>
    <w:p>
      <w:pPr>
        <w:pBdr>
          <w:left w:val="single" w:color="72C140" w:sz="24" w:space="10"/>
        </w:pBdr>
        <w:shd w:fill="F2F4F7" w:color="auto" w:val="clear"/>
        <w:spacing w:after="160" w:before="160"/>
        <w:ind w:left="180" w:right="180"/>
      </w:pPr>
      <w:r>
        <w:rPr>
          <w:rFonts w:ascii="Calibri" w:cs="Calibri" w:eastAsia="Calibri" w:hAnsi="Calibri"/>
          <w:b/>
          <w:bCs/>
          <w:color w:val="1A2332"/>
          <w:sz w:val="21"/>
          <w:szCs w:val="21"/>
        </w:rPr>
        <w:t xml:space="preserve">Being Found Is Not the Same as Being Chosen.</w:t>
      </w:r>
    </w:p>
    <w:p>
      <w:pPr>
        <w:spacing w:after="120" w:before="0"/>
      </w:pPr>
      <w:r>
        <w:rPr>
          <w:rFonts w:ascii="Calibri" w:cs="Calibri" w:eastAsia="Calibri" w:hAnsi="Calibri"/>
          <w:b w:val="false"/>
          <w:bCs w:val="false"/>
          <w:i w:val="false"/>
          <w:iCs w:val="false"/>
          <w:color w:val="2B2B2B"/>
          <w:sz w:val="21"/>
          <w:szCs w:val="21"/>
        </w:rPr>
        <w:t xml:space="preserve">A contractor can rank first, run ads, hold strong reviews and still lose the job, because the customer sees several companies and picks the one they already know. Our job is to make them the company customers know, trust, remember and prefer before the search ever happens.</w:t>
      </w:r>
    </w:p>
    <w:p>
      <w:pPr>
        <w:spacing w:after="100" w:before="260"/>
      </w:pPr>
      <w:r>
        <w:rPr>
          <w:rFonts w:ascii="Calibri" w:cs="Calibri" w:eastAsia="Calibri" w:hAnsi="Calibri"/>
          <w:b/>
          <w:bCs/>
          <w:color w:val="1565C8"/>
          <w:sz w:val="24"/>
          <w:szCs w:val="24"/>
        </w:rPr>
        <w:t xml:space="preserve">The transformation the site sells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4600"/>
        <w:gridCol w:w="4760"/>
      </w:tblGrid>
      <w:tr>
        <w:trPr>
          <w:tblHeader/>
        </w:trPr>
        <w:tc>
          <w:tcPr>
            <w:tcW w:type="dxa" w:w="46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Before BrandFormance</w:t>
            </w:r>
          </w:p>
        </w:tc>
        <w:tc>
          <w:tcPr>
            <w:tcW w:type="dxa" w:w="47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After BrandFormance</w:t>
            </w:r>
          </w:p>
        </w:tc>
      </w:tr>
      <w:tr>
        <w:tc>
          <w:tcPr>
            <w:tcW w:type="dxa" w:w="4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Competing on price and availability</w:t>
            </w:r>
          </w:p>
        </w:tc>
        <w:tc>
          <w:tcPr>
            <w:tcW w:type="dxa" w:w="4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Chosen before the search begins</w:t>
            </w:r>
          </w:p>
        </w:tc>
      </w:tr>
      <w:tr>
        <w:tc>
          <w:tcPr>
            <w:tcW w:type="dxa" w:w="4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Renting attention month to month</w:t>
            </w:r>
          </w:p>
        </w:tc>
        <w:tc>
          <w:tcPr>
            <w:tcW w:type="dxa" w:w="4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Owning attention that compounds</w:t>
            </w:r>
          </w:p>
        </w:tc>
      </w:tr>
      <w:tr>
        <w:tc>
          <w:tcPr>
            <w:tcW w:type="dxa" w:w="4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Interchangeable with every competitor</w:t>
            </w:r>
          </w:p>
        </w:tc>
        <w:tc>
          <w:tcPr>
            <w:tcW w:type="dxa" w:w="4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obvious choice in the market</w:t>
            </w:r>
          </w:p>
        </w:tc>
      </w:tr>
      <w:tr>
        <w:tc>
          <w:tcPr>
            <w:tcW w:type="dxa" w:w="4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Marketing is a cost line</w:t>
            </w:r>
          </w:p>
        </w:tc>
        <w:tc>
          <w:tcPr>
            <w:tcW w:type="dxa" w:w="4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 is an asset on the balance sheet</w:t>
            </w:r>
          </w:p>
        </w:tc>
      </w:tr>
      <w:tr>
        <w:tc>
          <w:tcPr>
            <w:tcW w:type="dxa" w:w="4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Dependent on platforms that raise prices</w:t>
            </w:r>
          </w:p>
        </w:tc>
        <w:tc>
          <w:tcPr>
            <w:tcW w:type="dxa" w:w="4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Independent, with falling acquisition cost</w:t>
            </w:r>
          </w:p>
        </w:tc>
      </w:tr>
    </w:tbl>
    <w:p>
      <w:r>
        <w:br w:type="page"/>
      </w:r>
    </w:p>
    <w:p>
      <w:pPr>
        <w:pBdr>
          <w:bottom w:val="single" w:color="1565C8" w:sz="12" w:space="6"/>
        </w:pBdr>
        <w:spacing w:after="160" w:before="360"/>
      </w:pPr>
      <w:r>
        <w:rPr>
          <w:rFonts w:ascii="Calibri" w:cs="Calibri" w:eastAsia="Calibri" w:hAnsi="Calibri"/>
          <w:b/>
          <w:bCs/>
          <w:color w:val="1A2332"/>
          <w:sz w:val="30"/>
          <w:szCs w:val="30"/>
        </w:rPr>
        <w:t xml:space="preserve">2. Who this site is for</w:t>
      </w:r>
    </w:p>
    <w:p>
      <w:pPr>
        <w:spacing w:after="120" w:before="0"/>
      </w:pPr>
      <w:r>
        <w:rPr>
          <w:rFonts w:ascii="Calibri" w:cs="Calibri" w:eastAsia="Calibri" w:hAnsi="Calibri"/>
          <w:b w:val="false"/>
          <w:bCs w:val="false"/>
          <w:i w:val="false"/>
          <w:iCs w:val="false"/>
          <w:color w:val="2B2B2B"/>
          <w:sz w:val="21"/>
          <w:szCs w:val="21"/>
        </w:rPr>
        <w:t xml:space="preserve">The site is written for a specific buyer and it is designed to repel the rest. That is intentional and it must survive review.</w:t>
      </w:r>
    </w:p>
    <w:p>
      <w:pPr>
        <w:spacing w:after="100" w:before="260"/>
      </w:pPr>
      <w:r>
        <w:rPr>
          <w:rFonts w:ascii="Calibri" w:cs="Calibri" w:eastAsia="Calibri" w:hAnsi="Calibri"/>
          <w:b/>
          <w:bCs/>
          <w:color w:val="1565C8"/>
          <w:sz w:val="24"/>
          <w:szCs w:val="24"/>
        </w:rPr>
        <w:t xml:space="preserve">Built for</w:t>
      </w:r>
    </w:p>
    <w:p>
      <w:pPr>
        <w:pStyle w:val="ListParagraph"/>
        <w:numPr>
          <w:ilvl w:val="0"/>
          <w:numId w:val="2"/>
        </w:numPr>
        <w:spacing w:after="70"/>
      </w:pPr>
      <w:r>
        <w:rPr>
          <w:rFonts w:ascii="Calibri" w:cs="Calibri" w:eastAsia="Calibri" w:hAnsi="Calibri"/>
          <w:b w:val="false"/>
          <w:bCs w:val="false"/>
          <w:color w:val="2B2B2B"/>
          <w:sz w:val="21"/>
          <w:szCs w:val="21"/>
        </w:rPr>
        <w:t xml:space="preserve">Established home service businesses with consistent demand and constrained growth</w:t>
      </w:r>
    </w:p>
    <w:p>
      <w:pPr>
        <w:pStyle w:val="ListParagraph"/>
        <w:numPr>
          <w:ilvl w:val="0"/>
          <w:numId w:val="2"/>
        </w:numPr>
        <w:spacing w:after="70"/>
      </w:pPr>
      <w:r>
        <w:rPr>
          <w:rFonts w:ascii="Calibri" w:cs="Calibri" w:eastAsia="Calibri" w:hAnsi="Calibri"/>
          <w:b w:val="false"/>
          <w:bCs w:val="false"/>
          <w:color w:val="2B2B2B"/>
          <w:sz w:val="21"/>
          <w:szCs w:val="21"/>
        </w:rPr>
        <w:t xml:space="preserve">Owner led or leadership driven, willing to be visible on camera</w:t>
      </w:r>
    </w:p>
    <w:p>
      <w:pPr>
        <w:pStyle w:val="ListParagraph"/>
        <w:numPr>
          <w:ilvl w:val="0"/>
          <w:numId w:val="2"/>
        </w:numPr>
        <w:spacing w:after="70"/>
      </w:pPr>
      <w:r>
        <w:rPr>
          <w:rFonts w:ascii="Calibri" w:cs="Calibri" w:eastAsia="Calibri" w:hAnsi="Calibri"/>
          <w:b w:val="false"/>
          <w:bCs w:val="false"/>
          <w:color w:val="2B2B2B"/>
          <w:sz w:val="21"/>
          <w:szCs w:val="21"/>
        </w:rPr>
        <w:t xml:space="preserve">Frustrated with ads, vendors and diminishing returns</w:t>
      </w:r>
    </w:p>
    <w:p>
      <w:pPr>
        <w:pStyle w:val="ListParagraph"/>
        <w:numPr>
          <w:ilvl w:val="0"/>
          <w:numId w:val="2"/>
        </w:numPr>
        <w:spacing w:after="70"/>
      </w:pPr>
      <w:r>
        <w:rPr>
          <w:rFonts w:ascii="Calibri" w:cs="Calibri" w:eastAsia="Calibri" w:hAnsi="Calibri"/>
          <w:b w:val="false"/>
          <w:bCs w:val="false"/>
          <w:color w:val="2B2B2B"/>
          <w:sz w:val="21"/>
          <w:szCs w:val="21"/>
        </w:rPr>
        <w:t xml:space="preserve">Feeling price pressure despite doing quality work</w:t>
      </w:r>
    </w:p>
    <w:p>
      <w:pPr>
        <w:pStyle w:val="ListParagraph"/>
        <w:numPr>
          <w:ilvl w:val="0"/>
          <w:numId w:val="2"/>
        </w:numPr>
        <w:spacing w:after="70"/>
      </w:pPr>
      <w:r>
        <w:rPr>
          <w:rFonts w:ascii="Calibri" w:cs="Calibri" w:eastAsia="Calibri" w:hAnsi="Calibri"/>
          <w:b w:val="false"/>
          <w:bCs w:val="false"/>
          <w:color w:val="2B2B2B"/>
          <w:sz w:val="21"/>
          <w:szCs w:val="21"/>
        </w:rPr>
        <w:t xml:space="preserve">Beginning to understand that brand creates leverage</w:t>
      </w:r>
    </w:p>
    <w:p>
      <w:pPr>
        <w:pStyle w:val="ListParagraph"/>
        <w:numPr>
          <w:ilvl w:val="0"/>
          <w:numId w:val="2"/>
        </w:numPr>
        <w:spacing w:after="70"/>
      </w:pPr>
      <w:r>
        <w:rPr>
          <w:rFonts w:ascii="Calibri" w:cs="Calibri" w:eastAsia="Calibri" w:hAnsi="Calibri"/>
          <w:b w:val="false"/>
          <w:bCs w:val="false"/>
          <w:color w:val="2B2B2B"/>
          <w:sz w:val="21"/>
          <w:szCs w:val="21"/>
        </w:rPr>
        <w:t xml:space="preserve">Long term thinkers focused on enterprise value, not quick wins</w:t>
      </w:r>
    </w:p>
    <w:p>
      <w:pPr>
        <w:spacing w:after="100" w:before="260"/>
      </w:pPr>
      <w:r>
        <w:rPr>
          <w:rFonts w:ascii="Calibri" w:cs="Calibri" w:eastAsia="Calibri" w:hAnsi="Calibri"/>
          <w:b/>
          <w:bCs/>
          <w:color w:val="1565C8"/>
          <w:sz w:val="24"/>
          <w:szCs w:val="24"/>
        </w:rPr>
        <w:t xml:space="preserve">Not for</w:t>
      </w:r>
    </w:p>
    <w:p>
      <w:pPr>
        <w:pStyle w:val="ListParagraph"/>
        <w:numPr>
          <w:ilvl w:val="0"/>
          <w:numId w:val="2"/>
        </w:numPr>
        <w:spacing w:after="70"/>
      </w:pPr>
      <w:r>
        <w:rPr>
          <w:rFonts w:ascii="Calibri" w:cs="Calibri" w:eastAsia="Calibri" w:hAnsi="Calibri"/>
          <w:b w:val="false"/>
          <w:bCs w:val="false"/>
          <w:color w:val="2B2B2B"/>
          <w:sz w:val="21"/>
          <w:szCs w:val="21"/>
        </w:rPr>
        <w:t xml:space="preserve">Buyers looking for cheap or fast lead generation</w:t>
      </w:r>
    </w:p>
    <w:p>
      <w:pPr>
        <w:pStyle w:val="ListParagraph"/>
        <w:numPr>
          <w:ilvl w:val="0"/>
          <w:numId w:val="2"/>
        </w:numPr>
        <w:spacing w:after="70"/>
      </w:pPr>
      <w:r>
        <w:rPr>
          <w:rFonts w:ascii="Calibri" w:cs="Calibri" w:eastAsia="Calibri" w:hAnsi="Calibri"/>
          <w:b w:val="false"/>
          <w:bCs w:val="false"/>
          <w:color w:val="2B2B2B"/>
          <w:sz w:val="21"/>
          <w:szCs w:val="21"/>
        </w:rPr>
        <w:t xml:space="preserve">Set it and forget it marketing mindsets</w:t>
      </w:r>
    </w:p>
    <w:p>
      <w:pPr>
        <w:pStyle w:val="ListParagraph"/>
        <w:numPr>
          <w:ilvl w:val="0"/>
          <w:numId w:val="2"/>
        </w:numPr>
        <w:spacing w:after="70"/>
      </w:pPr>
      <w:r>
        <w:rPr>
          <w:rFonts w:ascii="Calibri" w:cs="Calibri" w:eastAsia="Calibri" w:hAnsi="Calibri"/>
          <w:b w:val="false"/>
          <w:bCs w:val="false"/>
          <w:color w:val="2B2B2B"/>
          <w:sz w:val="21"/>
          <w:szCs w:val="21"/>
        </w:rPr>
        <w:t xml:space="preserve">Owners unwilling to be visible or lead from the front</w:t>
      </w:r>
    </w:p>
    <w:p>
      <w:pPr>
        <w:pStyle w:val="ListParagraph"/>
        <w:numPr>
          <w:ilvl w:val="0"/>
          <w:numId w:val="2"/>
        </w:numPr>
        <w:spacing w:after="70"/>
      </w:pPr>
      <w:r>
        <w:rPr>
          <w:rFonts w:ascii="Calibri" w:cs="Calibri" w:eastAsia="Calibri" w:hAnsi="Calibri"/>
          <w:b w:val="false"/>
          <w:bCs w:val="false"/>
          <w:color w:val="2B2B2B"/>
          <w:sz w:val="21"/>
          <w:szCs w:val="21"/>
        </w:rPr>
        <w:t xml:space="preserve">Businesses that see marketing strictly as a cost</w:t>
      </w:r>
    </w:p>
    <w:p>
      <w:pPr>
        <w:pStyle w:val="ListParagraph"/>
        <w:numPr>
          <w:ilvl w:val="0"/>
          <w:numId w:val="2"/>
        </w:numPr>
        <w:spacing w:after="70"/>
      </w:pPr>
      <w:r>
        <w:rPr>
          <w:rFonts w:ascii="Calibri" w:cs="Calibri" w:eastAsia="Calibri" w:hAnsi="Calibri"/>
          <w:b w:val="false"/>
          <w:bCs w:val="false"/>
          <w:color w:val="2B2B2B"/>
          <w:sz w:val="21"/>
          <w:szCs w:val="21"/>
        </w:rPr>
        <w:t xml:space="preserve">Anyone expecting short term tactics to fix structural problems</w:t>
      </w:r>
    </w:p>
    <w:p>
      <w:pPr>
        <w:pStyle w:val="ListParagraph"/>
        <w:numPr>
          <w:ilvl w:val="0"/>
          <w:numId w:val="2"/>
        </w:numPr>
        <w:spacing w:after="70"/>
      </w:pPr>
      <w:r>
        <w:rPr>
          <w:rFonts w:ascii="Calibri" w:cs="Calibri" w:eastAsia="Calibri" w:hAnsi="Calibri"/>
          <w:b w:val="false"/>
          <w:bCs w:val="false"/>
          <w:color w:val="2B2B2B"/>
          <w:sz w:val="21"/>
          <w:szCs w:val="21"/>
        </w:rPr>
        <w:t xml:space="preserve">Commercial, multifamily, developer or general contractor buyers. BrandFormance markets residential home service demand and does not translate to those.</w:t>
      </w:r>
    </w:p>
    <w:p>
      <w:pPr>
        <w:pBdr>
          <w:left w:val="single" w:color="72C140" w:sz="24" w:space="10"/>
        </w:pBdr>
        <w:shd w:fill="F2F4F7" w:color="auto" w:val="clear"/>
        <w:spacing w:after="160" w:before="160"/>
        <w:ind w:left="180" w:right="180"/>
      </w:pPr>
      <w:r>
        <w:rPr>
          <w:rFonts w:ascii="Calibri" w:cs="Calibri" w:eastAsia="Calibri" w:hAnsi="Calibri"/>
          <w:b/>
          <w:bCs/>
          <w:color w:val="1A2332"/>
          <w:sz w:val="21"/>
          <w:szCs w:val="21"/>
        </w:rPr>
        <w:t xml:space="preserve">It is acceptable and expected for the wrong buyer to feel uncomfortable, disqualified, or that this is not for them. That is the site working as designed. Do not soften it in review.</w:t>
      </w:r>
    </w:p>
    <w:p>
      <w:pPr>
        <w:spacing w:after="100" w:before="260"/>
      </w:pPr>
      <w:r>
        <w:rPr>
          <w:rFonts w:ascii="Calibri" w:cs="Calibri" w:eastAsia="Calibri" w:hAnsi="Calibri"/>
          <w:b/>
          <w:bCs/>
          <w:color w:val="1565C8"/>
          <w:sz w:val="24"/>
          <w:szCs w:val="24"/>
        </w:rPr>
        <w:t xml:space="preserve">Revenue guidance</w:t>
      </w:r>
    </w:p>
    <w:p>
      <w:pPr>
        <w:spacing w:after="120" w:before="0"/>
      </w:pPr>
      <w:r>
        <w:rPr>
          <w:rFonts w:ascii="Calibri" w:cs="Calibri" w:eastAsia="Calibri" w:hAnsi="Calibri"/>
          <w:b w:val="false"/>
          <w:bCs w:val="false"/>
          <w:i w:val="false"/>
          <w:iCs w:val="false"/>
          <w:color w:val="2B2B2B"/>
          <w:sz w:val="21"/>
          <w:szCs w:val="21"/>
        </w:rPr>
        <w:t xml:space="preserve">State the sweet spot as roughly $1M to $10M in annual revenue, framed as guidance rather than a gate. We have worked successfully above and below that range and JB says so on camera in the Overview video. The Brand Score does the actual qualifying.</w:t>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3. Site architecture</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400"/>
        <w:gridCol w:w="2200"/>
        <w:gridCol w:w="3200"/>
        <w:gridCol w:w="1560"/>
      </w:tblGrid>
      <w:tr>
        <w:trPr>
          <w:tblHeader/>
        </w:trPr>
        <w:tc>
          <w:tcPr>
            <w:tcW w:type="dxa" w:w="24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Page</w:t>
            </w:r>
          </w:p>
        </w:tc>
        <w:tc>
          <w:tcPr>
            <w:tcW w:type="dxa" w:w="22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URL</w:t>
            </w:r>
          </w:p>
        </w:tc>
        <w:tc>
          <w:tcPr>
            <w:tcW w:type="dxa" w:w="32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Purpose</w:t>
            </w:r>
          </w:p>
        </w:tc>
        <w:tc>
          <w:tcPr>
            <w:tcW w:type="dxa" w:w="15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Phase</w:t>
            </w:r>
          </w:p>
        </w:tc>
      </w:tr>
      <w:t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Home</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t>
            </w:r>
          </w:p>
        </w:tc>
        <w:tc>
          <w:tcPr>
            <w:tcW w:type="dxa" w:w="3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Problem, category, methodology, proof, transformation</w:t>
            </w:r>
          </w:p>
        </w:tc>
        <w:tc>
          <w:tcPr>
            <w:tcW w:type="dxa" w:w="1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w:t>
            </w:r>
          </w:p>
        </w:tc>
      </w:tr>
      <w:tr>
        <w:tc>
          <w:tcPr>
            <w:tcW w:type="dxa" w:w="24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BrandFormance</w:t>
            </w:r>
          </w:p>
        </w:tc>
        <w:tc>
          <w:tcPr>
            <w:tcW w:type="dxa" w:w="2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/brandformance</w:t>
            </w:r>
          </w:p>
        </w:tc>
        <w:tc>
          <w:tcPr>
            <w:tcW w:type="dxa" w:w="3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definitive resource for the term</w:t>
            </w:r>
          </w:p>
        </w:tc>
        <w:tc>
          <w:tcPr>
            <w:tcW w:type="dxa" w:w="1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w:t>
            </w:r>
          </w:p>
        </w:tc>
      </w:tr>
      <w:t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The Method</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/method</w:t>
            </w:r>
          </w:p>
        </w:tc>
        <w:tc>
          <w:tcPr>
            <w:tcW w:type="dxa" w:w="3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six stage system</w:t>
            </w:r>
          </w:p>
        </w:tc>
        <w:tc>
          <w:tcPr>
            <w:tcW w:type="dxa" w:w="1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w:t>
            </w:r>
          </w:p>
        </w:tc>
      </w:tr>
      <w:tr>
        <w:tc>
          <w:tcPr>
            <w:tcW w:type="dxa" w:w="24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Programs and Pricing</w:t>
            </w:r>
          </w:p>
        </w:tc>
        <w:tc>
          <w:tcPr>
            <w:tcW w:type="dxa" w:w="2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/programs-pricing</w:t>
            </w:r>
          </w:p>
        </w:tc>
        <w:tc>
          <w:tcPr>
            <w:tcW w:type="dxa" w:w="3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Navigation hub, five pages below</w:t>
            </w:r>
          </w:p>
        </w:tc>
        <w:tc>
          <w:tcPr>
            <w:tcW w:type="dxa" w:w="1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w:t>
            </w:r>
          </w:p>
        </w:tc>
      </w:tr>
      <w:t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Brand Score</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/brand-score</w:t>
            </w:r>
          </w:p>
        </w:tc>
        <w:tc>
          <w:tcPr>
            <w:tcW w:type="dxa" w:w="3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diagnostic</w:t>
            </w:r>
          </w:p>
        </w:tc>
        <w:tc>
          <w:tcPr>
            <w:tcW w:type="dxa" w:w="1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w:t>
            </w:r>
          </w:p>
        </w:tc>
      </w:tr>
      <w:tr>
        <w:tc>
          <w:tcPr>
            <w:tcW w:type="dxa" w:w="24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About TopServ</w:t>
            </w:r>
          </w:p>
        </w:tc>
        <w:tc>
          <w:tcPr>
            <w:tcW w:type="dxa" w:w="2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/about</w:t>
            </w:r>
          </w:p>
        </w:tc>
        <w:tc>
          <w:tcPr>
            <w:tcW w:type="dxa" w:w="3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Institution, not personality</w:t>
            </w:r>
          </w:p>
        </w:tc>
        <w:tc>
          <w:tcPr>
            <w:tcW w:type="dxa" w:w="1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w:t>
            </w:r>
          </w:p>
        </w:tc>
      </w:tr>
      <w:t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About Jonathan</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/jonathan</w:t>
            </w:r>
          </w:p>
        </w:tc>
        <w:tc>
          <w:tcPr>
            <w:tcW w:type="dxa" w:w="3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Thought leadership connected to TSD</w:t>
            </w:r>
          </w:p>
        </w:tc>
        <w:tc>
          <w:tcPr>
            <w:tcW w:type="dxa" w:w="1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w:t>
            </w:r>
          </w:p>
        </w:tc>
      </w:tr>
      <w:tr>
        <w:tc>
          <w:tcPr>
            <w:tcW w:type="dxa" w:w="24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Solutions</w:t>
            </w:r>
          </w:p>
        </w:tc>
        <w:tc>
          <w:tcPr>
            <w:tcW w:type="dxa" w:w="2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/solutions/*</w:t>
            </w:r>
          </w:p>
        </w:tc>
        <w:tc>
          <w:tcPr>
            <w:tcW w:type="dxa" w:w="3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Framed as outcomes, not services</w:t>
            </w:r>
          </w:p>
        </w:tc>
        <w:tc>
          <w:tcPr>
            <w:tcW w:type="dxa" w:w="1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2</w:t>
            </w:r>
          </w:p>
        </w:tc>
      </w:tr>
      <w:t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Industries</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/industries/*</w:t>
            </w:r>
          </w:p>
        </w:tc>
        <w:tc>
          <w:tcPr>
            <w:tcW w:type="dxa" w:w="3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HVAC, plumbing, electrical, roofing, garage door</w:t>
            </w:r>
          </w:p>
        </w:tc>
        <w:tc>
          <w:tcPr>
            <w:tcW w:type="dxa" w:w="1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2</w:t>
            </w:r>
          </w:p>
        </w:tc>
      </w:tr>
      <w:tr>
        <w:tc>
          <w:tcPr>
            <w:tcW w:type="dxa" w:w="24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Content hub</w:t>
            </w:r>
          </w:p>
        </w:tc>
        <w:tc>
          <w:tcPr>
            <w:tcW w:type="dxa" w:w="2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/insights</w:t>
            </w:r>
          </w:p>
        </w:tc>
        <w:tc>
          <w:tcPr>
            <w:tcW w:type="dxa" w:w="3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Articles, video, podcast, guides, tools</w:t>
            </w:r>
          </w:p>
        </w:tc>
        <w:tc>
          <w:tcPr>
            <w:tcW w:type="dxa" w:w="1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2</w:t>
            </w:r>
          </w:p>
        </w:tc>
      </w:tr>
      <w:t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Book</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/book</w:t>
            </w:r>
          </w:p>
        </w:tc>
        <w:tc>
          <w:tcPr>
            <w:tcW w:type="dxa" w:w="3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F#CK Digital Marketing</w:t>
            </w:r>
          </w:p>
        </w:tc>
        <w:tc>
          <w:tcPr>
            <w:tcW w:type="dxa" w:w="1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2</w:t>
            </w:r>
          </w:p>
        </w:tc>
      </w:tr>
      <w:tr>
        <w:tc>
          <w:tcPr>
            <w:tcW w:type="dxa" w:w="24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Home Service Hustle</w:t>
            </w:r>
          </w:p>
        </w:tc>
        <w:tc>
          <w:tcPr>
            <w:tcW w:type="dxa" w:w="2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/podcast</w:t>
            </w:r>
          </w:p>
        </w:tc>
        <w:tc>
          <w:tcPr>
            <w:tcW w:type="dxa" w:w="3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show</w:t>
            </w:r>
          </w:p>
        </w:tc>
        <w:tc>
          <w:tcPr>
            <w:tcW w:type="dxa" w:w="1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2</w:t>
            </w:r>
          </w:p>
        </w:tc>
      </w:tr>
    </w:tbl>
    <w:p>
      <w:pPr>
        <w:spacing w:after="100" w:before="260"/>
      </w:pPr>
      <w:r>
        <w:rPr>
          <w:rFonts w:ascii="Calibri" w:cs="Calibri" w:eastAsia="Calibri" w:hAnsi="Calibri"/>
          <w:b/>
          <w:bCs/>
          <w:color w:val="1565C8"/>
          <w:sz w:val="24"/>
          <w:szCs w:val="24"/>
        </w:rPr>
        <w:t xml:space="preserve">The Programs and Pricing hub</w:t>
      </w:r>
    </w:p>
    <w:p>
      <w:pPr>
        <w:spacing w:after="120" w:before="0"/>
      </w:pPr>
      <w:r>
        <w:rPr>
          <w:rFonts w:ascii="Calibri" w:cs="Calibri" w:eastAsia="Calibri" w:hAnsi="Calibri"/>
          <w:b w:val="false"/>
          <w:bCs w:val="false"/>
          <w:i w:val="false"/>
          <w:iCs w:val="false"/>
          <w:color w:val="2B2B2B"/>
          <w:sz w:val="21"/>
          <w:szCs w:val="21"/>
        </w:rPr>
        <w:t xml:space="preserve">Programs and Pricing is a navigation hub, not a page. Clicking it lands on Overview with a horizontal sub navigation bar that persists across all five pages.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600"/>
        <w:gridCol w:w="3400"/>
        <w:gridCol w:w="5360"/>
      </w:tblGrid>
      <w:tr>
        <w:trPr>
          <w:tblHeader/>
        </w:trPr>
        <w:tc>
          <w:tcPr>
            <w:tcW w:type="dxa" w:w="6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
            </w:r>
          </w:p>
        </w:tc>
        <w:tc>
          <w:tcPr>
            <w:tcW w:type="dxa" w:w="34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Page</w:t>
            </w:r>
          </w:p>
        </w:tc>
        <w:tc>
          <w:tcPr>
            <w:tcW w:type="dxa" w:w="53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URL</w:t>
            </w:r>
          </w:p>
        </w:tc>
      </w:tr>
      <w:tr>
        <w:tc>
          <w:tcPr>
            <w:tcW w:type="dxa" w:w="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1</w:t>
            </w:r>
          </w:p>
        </w:tc>
        <w:tc>
          <w:tcPr>
            <w:tcW w:type="dxa" w:w="34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Overview</w:t>
            </w:r>
          </w:p>
        </w:tc>
        <w:tc>
          <w:tcPr>
            <w:tcW w:type="dxa" w:w="53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/programs-pricing/overview</w:t>
            </w:r>
          </w:p>
        </w:tc>
      </w:tr>
      <w:tr>
        <w:tc>
          <w:tcPr>
            <w:tcW w:type="dxa" w:w="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2</w:t>
            </w:r>
          </w:p>
        </w:tc>
        <w:tc>
          <w:tcPr>
            <w:tcW w:type="dxa" w:w="34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How It Works</w:t>
            </w:r>
          </w:p>
        </w:tc>
        <w:tc>
          <w:tcPr>
            <w:tcW w:type="dxa" w:w="53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/programs-pricing/how-it-works</w:t>
            </w:r>
          </w:p>
        </w:tc>
      </w:tr>
      <w:tr>
        <w:tc>
          <w:tcPr>
            <w:tcW w:type="dxa" w:w="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3</w:t>
            </w:r>
          </w:p>
        </w:tc>
        <w:tc>
          <w:tcPr>
            <w:tcW w:type="dxa" w:w="34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What This Delivers</w:t>
            </w:r>
          </w:p>
        </w:tc>
        <w:tc>
          <w:tcPr>
            <w:tcW w:type="dxa" w:w="53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/programs-pricing/what-this-delivers</w:t>
            </w:r>
          </w:p>
        </w:tc>
      </w:tr>
      <w:tr>
        <w:tc>
          <w:tcPr>
            <w:tcW w:type="dxa" w:w="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4</w:t>
            </w:r>
          </w:p>
        </w:tc>
        <w:tc>
          <w:tcPr>
            <w:tcW w:type="dxa" w:w="34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Pricing</w:t>
            </w:r>
          </w:p>
        </w:tc>
        <w:tc>
          <w:tcPr>
            <w:tcW w:type="dxa" w:w="53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/programs-pricing/pricing</w:t>
            </w:r>
          </w:p>
        </w:tc>
      </w:tr>
      <w:tr>
        <w:tc>
          <w:tcPr>
            <w:tcW w:type="dxa" w:w="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5</w:t>
            </w:r>
          </w:p>
        </w:tc>
        <w:tc>
          <w:tcPr>
            <w:tcW w:type="dxa" w:w="34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Success Stories</w:t>
            </w:r>
          </w:p>
        </w:tc>
        <w:tc>
          <w:tcPr>
            <w:tcW w:type="dxa" w:w="53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/programs-pricing/success-stories</w:t>
            </w:r>
          </w:p>
        </w:tc>
      </w:tr>
    </w:tbl>
    <w:p>
      <w:pPr>
        <w:spacing w:after="100" w:before="260"/>
      </w:pPr>
      <w:r>
        <w:rPr>
          <w:rFonts w:ascii="Calibri" w:cs="Calibri" w:eastAsia="Calibri" w:hAnsi="Calibri"/>
          <w:b/>
          <w:bCs/>
          <w:color w:val="1565C8"/>
          <w:sz w:val="24"/>
          <w:szCs w:val="24"/>
        </w:rPr>
        <w:t xml:space="preserve">The conversion path</w:t>
      </w:r>
    </w:p>
    <w:p>
      <w:pPr>
        <w:spacing w:after="120" w:before="0"/>
      </w:pPr>
      <w:r>
        <w:rPr>
          <w:rFonts w:ascii="Calibri" w:cs="Calibri" w:eastAsia="Calibri" w:hAnsi="Calibri"/>
          <w:b w:val="false"/>
          <w:bCs w:val="false"/>
          <w:i w:val="false"/>
          <w:iCs w:val="false"/>
          <w:color w:val="2B2B2B"/>
          <w:sz w:val="21"/>
          <w:szCs w:val="21"/>
        </w:rPr>
        <w:t xml:space="preserve">One path. Not twelve competing calls to action.</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800"/>
        <w:gridCol w:w="2600"/>
        <w:gridCol w:w="3960"/>
      </w:tblGrid>
      <w:tr>
        <w:trPr>
          <w:tblHeader/>
        </w:trPr>
        <w:tc>
          <w:tcPr>
            <w:tcW w:type="dxa" w:w="28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Step</w:t>
            </w:r>
          </w:p>
        </w:tc>
        <w:tc>
          <w:tcPr>
            <w:tcW w:type="dxa" w:w="26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Where</w:t>
            </w:r>
          </w:p>
        </w:tc>
        <w:tc>
          <w:tcPr>
            <w:tcW w:type="dxa" w:w="39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What it is</w:t>
            </w:r>
          </w:p>
        </w:tc>
      </w:tr>
      <w:tr>
        <w:tc>
          <w:tcPr>
            <w:tcW w:type="dxa" w:w="2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1. Discover BrandFormance</w:t>
            </w:r>
          </w:p>
        </w:tc>
        <w:tc>
          <w:tcPr>
            <w:tcW w:type="dxa" w:w="26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Home, BrandFormance page, Method</w:t>
            </w:r>
          </w:p>
        </w:tc>
        <w:tc>
          <w:tcPr>
            <w:tcW w:type="dxa" w:w="3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Education, low friction</w:t>
            </w:r>
          </w:p>
        </w:tc>
      </w:tr>
      <w:tr>
        <w:tc>
          <w:tcPr>
            <w:tcW w:type="dxa" w:w="2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2. Understand the program</w:t>
            </w:r>
          </w:p>
        </w:tc>
        <w:tc>
          <w:tcPr>
            <w:tcW w:type="dxa" w:w="26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 and Pricing, five pages</w:t>
            </w:r>
          </w:p>
        </w:tc>
        <w:tc>
          <w:tcPr>
            <w:tcW w:type="dxa" w:w="39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Qualification and trust</w:t>
            </w:r>
          </w:p>
        </w:tc>
      </w:tr>
      <w:tr>
        <w:tc>
          <w:tcPr>
            <w:tcW w:type="dxa" w:w="2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3. Get Your Brand Score</w:t>
            </w:r>
          </w:p>
        </w:tc>
        <w:tc>
          <w:tcPr>
            <w:tcW w:type="dxa" w:w="26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 Score page</w:t>
            </w:r>
          </w:p>
        </w:tc>
        <w:tc>
          <w:tcPr>
            <w:tcW w:type="dxa" w:w="3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six component diagnostic</w:t>
            </w:r>
          </w:p>
        </w:tc>
      </w:tr>
      <w:tr>
        <w:tc>
          <w:tcPr>
            <w:tcW w:type="dxa" w:w="2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4. Get Your Assessment</w:t>
            </w:r>
          </w:p>
        </w:tc>
        <w:tc>
          <w:tcPr>
            <w:tcW w:type="dxa" w:w="26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Booking</w:t>
            </w:r>
          </w:p>
        </w:tc>
        <w:tc>
          <w:tcPr>
            <w:tcW w:type="dxa" w:w="39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research modules run</w:t>
            </w:r>
          </w:p>
        </w:tc>
      </w:tr>
      <w:tr>
        <w:tc>
          <w:tcPr>
            <w:tcW w:type="dxa" w:w="2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5. Build Your Plan</w:t>
            </w:r>
          </w:p>
        </w:tc>
        <w:tc>
          <w:tcPr>
            <w:tcW w:type="dxa" w:w="26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Strategy call</w:t>
            </w:r>
          </w:p>
        </w:tc>
        <w:tc>
          <w:tcPr>
            <w:tcW w:type="dxa" w:w="3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plan is presented and the deal closes</w:t>
            </w:r>
          </w:p>
        </w:tc>
      </w:tr>
    </w:tbl>
    <w:p>
      <w:pPr>
        <w:pBdr>
          <w:left w:val="single" w:color="72C140" w:sz="24" w:space="10"/>
        </w:pBdr>
        <w:shd w:fill="F2F4F7" w:color="auto" w:val="clear"/>
        <w:spacing w:after="160" w:before="160"/>
        <w:ind w:left="180" w:right="180"/>
      </w:pPr>
      <w:r>
        <w:rPr>
          <w:rFonts w:ascii="Calibri" w:cs="Calibri" w:eastAsia="Calibri" w:hAnsi="Calibri"/>
          <w:b/>
          <w:bCs/>
          <w:color w:val="1A2332"/>
          <w:sz w:val="21"/>
          <w:szCs w:val="21"/>
        </w:rPr>
        <w:t xml:space="preserve">Steps 3 through 5 are the Growth Engine. The website is not adjacent to the sales process, it is the front of it. The Brand Score on this site and the Brand Score in the sales console are the same engine and must never diverge.</w:t>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4. Page specifications</w:t>
      </w:r>
    </w:p>
    <w:p>
      <w:pPr>
        <w:spacing w:after="100" w:before="260"/>
      </w:pPr>
      <w:r>
        <w:rPr>
          <w:rFonts w:ascii="Calibri" w:cs="Calibri" w:eastAsia="Calibri" w:hAnsi="Calibri"/>
          <w:b/>
          <w:bCs/>
          <w:color w:val="1565C8"/>
          <w:sz w:val="24"/>
          <w:szCs w:val="24"/>
        </w:rPr>
        <w:t xml:space="preserve">Home</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800"/>
        <w:gridCol w:w="7560"/>
      </w:tblGrid>
      <w:tr>
        <w:trPr>
          <w:tblHeader/>
        </w:trPr>
        <w:tc>
          <w:tcPr>
            <w:tcW w:type="dxa" w:w="18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Section</w:t>
            </w:r>
          </w:p>
        </w:tc>
        <w:tc>
          <w:tcPr>
            <w:tcW w:type="dxa" w:w="75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Content</w:t>
            </w:r>
          </w:p>
        </w:tc>
      </w:tr>
      <w:t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Hero</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Stop Chasing Leads. Start Building a Brand Customers Choose. Supporting line: TopServ Digital is the home of BrandFormance, combining brand building with performance marketing to help home service companies become the obvious choice in their markets.</w:t>
            </w:r>
          </w:p>
        </w:tc>
      </w:tr>
      <w:tr>
        <w:tc>
          <w:tcPr>
            <w:tcW w:type="dxa" w:w="1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Primary CTA</w:t>
            </w:r>
          </w:p>
        </w:tc>
        <w:tc>
          <w:tcPr>
            <w:tcW w:type="dxa" w:w="7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Discover BrandFormance</w:t>
            </w:r>
          </w:p>
        </w:tc>
      </w:tr>
      <w:t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Secondary CTA</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Get Your Brand Score</w:t>
            </w:r>
          </w:p>
        </w:tc>
      </w:tr>
      <w:tr>
        <w:tc>
          <w:tcPr>
            <w:tcW w:type="dxa" w:w="1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Problem</w:t>
            </w:r>
          </w:p>
        </w:tc>
        <w:tc>
          <w:tcPr>
            <w:tcW w:type="dxa" w:w="7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Being found is not enough anymore. Why rankings, PPC, Local Services Ads and leads alone cannot create market dominance.</w:t>
            </w:r>
          </w:p>
        </w:tc>
      </w:tr>
      <w:t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Category</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Meet BrandFormance. The brand plus performance equals dominance visual.</w:t>
            </w:r>
          </w:p>
        </w:tc>
      </w:tr>
      <w:tr>
        <w:tc>
          <w:tcPr>
            <w:tcW w:type="dxa" w:w="1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Transformation</w:t>
            </w:r>
          </w:p>
        </w:tc>
        <w:tc>
          <w:tcPr>
            <w:tcW w:type="dxa" w:w="7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From invisible to Five Mile Famous. Local market familiarity explained.</w:t>
            </w:r>
          </w:p>
        </w:tc>
      </w:tr>
      <w:t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Method</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The six stages, visually. Position, Build, Create Demand, Capture Demand, Convert, Optimize.</w:t>
            </w:r>
          </w:p>
        </w:tc>
      </w:tr>
      <w:tr>
        <w:tc>
          <w:tcPr>
            <w:tcW w:type="dxa" w:w="1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Proof</w:t>
            </w:r>
          </w:p>
        </w:tc>
        <w:tc>
          <w:tcPr>
            <w:tcW w:type="dxa" w:w="7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Client stories, market penetration, brand search growth, maps visibility, revenue outcomes. No vanity metrics without context.</w:t>
            </w:r>
          </w:p>
        </w:tc>
      </w:tr>
      <w:t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Founder</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Meet the creator of BrandFormance. Connect JB thought leadership to TopServ without making the site about him.</w:t>
            </w:r>
          </w:p>
        </w:tc>
      </w:tr>
      <w:tr>
        <w:tc>
          <w:tcPr>
            <w:tcW w:type="dxa" w:w="1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Closing CTA</w:t>
            </w:r>
          </w:p>
        </w:tc>
        <w:tc>
          <w:tcPr>
            <w:tcW w:type="dxa" w:w="7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How strong is your brand? Invite to the Brand Score.</w:t>
            </w:r>
          </w:p>
        </w:tc>
      </w:tr>
    </w:tbl>
    <w:p>
      <w:pPr>
        <w:spacing w:after="100" w:before="260"/>
      </w:pPr>
      <w:r>
        <w:rPr>
          <w:rFonts w:ascii="Calibri" w:cs="Calibri" w:eastAsia="Calibri" w:hAnsi="Calibri"/>
          <w:b/>
          <w:bCs/>
          <w:color w:val="1565C8"/>
          <w:sz w:val="24"/>
          <w:szCs w:val="24"/>
        </w:rPr>
        <w:t xml:space="preserve">BrandFormance</w:t>
      </w:r>
    </w:p>
    <w:p>
      <w:pPr>
        <w:spacing w:after="120" w:before="0"/>
      </w:pPr>
      <w:r>
        <w:rPr>
          <w:rFonts w:ascii="Calibri" w:cs="Calibri" w:eastAsia="Calibri" w:hAnsi="Calibri"/>
          <w:b w:val="false"/>
          <w:bCs w:val="false"/>
          <w:i w:val="false"/>
          <w:iCs w:val="false"/>
          <w:color w:val="2B2B2B"/>
          <w:sz w:val="21"/>
          <w:szCs w:val="21"/>
        </w:rPr>
        <w:t xml:space="preserve">This becomes one of the most important pages on the site and the definitive online resource for the term. It answers ten questions in order.</w:t>
      </w:r>
    </w:p>
    <w:p>
      <w:pPr>
        <w:pStyle w:val="ListParagraph"/>
        <w:numPr>
          <w:ilvl w:val="0"/>
          <w:numId w:val="2"/>
        </w:numPr>
        <w:spacing w:after="70"/>
      </w:pPr>
      <w:r>
        <w:rPr>
          <w:rFonts w:ascii="Calibri" w:cs="Calibri" w:eastAsia="Calibri" w:hAnsi="Calibri"/>
          <w:b w:val="false"/>
          <w:bCs w:val="false"/>
          <w:color w:val="2B2B2B"/>
          <w:sz w:val="21"/>
          <w:szCs w:val="21"/>
        </w:rPr>
        <w:t xml:space="preserve">What is BrandFormance</w:t>
      </w:r>
    </w:p>
    <w:p>
      <w:pPr>
        <w:pStyle w:val="ListParagraph"/>
        <w:numPr>
          <w:ilvl w:val="0"/>
          <w:numId w:val="2"/>
        </w:numPr>
        <w:spacing w:after="70"/>
      </w:pPr>
      <w:r>
        <w:rPr>
          <w:rFonts w:ascii="Calibri" w:cs="Calibri" w:eastAsia="Calibri" w:hAnsi="Calibri"/>
          <w:b w:val="false"/>
          <w:bCs w:val="false"/>
          <w:color w:val="2B2B2B"/>
          <w:sz w:val="21"/>
          <w:szCs w:val="21"/>
        </w:rPr>
        <w:t xml:space="preserve">Why was it created</w:t>
      </w:r>
    </w:p>
    <w:p>
      <w:pPr>
        <w:pStyle w:val="ListParagraph"/>
        <w:numPr>
          <w:ilvl w:val="0"/>
          <w:numId w:val="2"/>
        </w:numPr>
        <w:spacing w:after="70"/>
      </w:pPr>
      <w:r>
        <w:rPr>
          <w:rFonts w:ascii="Calibri" w:cs="Calibri" w:eastAsia="Calibri" w:hAnsi="Calibri"/>
          <w:b w:val="false"/>
          <w:bCs w:val="false"/>
          <w:color w:val="2B2B2B"/>
          <w:sz w:val="21"/>
          <w:szCs w:val="21"/>
        </w:rPr>
        <w:t xml:space="preserve">What is wrong with traditional digital marketing</w:t>
      </w:r>
    </w:p>
    <w:p>
      <w:pPr>
        <w:pStyle w:val="ListParagraph"/>
        <w:numPr>
          <w:ilvl w:val="0"/>
          <w:numId w:val="2"/>
        </w:numPr>
        <w:spacing w:after="70"/>
      </w:pPr>
      <w:r>
        <w:rPr>
          <w:rFonts w:ascii="Calibri" w:cs="Calibri" w:eastAsia="Calibri" w:hAnsi="Calibri"/>
          <w:b w:val="false"/>
          <w:bCs w:val="false"/>
          <w:color w:val="2B2B2B"/>
          <w:sz w:val="21"/>
          <w:szCs w:val="21"/>
        </w:rPr>
        <w:t xml:space="preserve">What is the difference between brand and performance</w:t>
      </w:r>
    </w:p>
    <w:p>
      <w:pPr>
        <w:pStyle w:val="ListParagraph"/>
        <w:numPr>
          <w:ilvl w:val="0"/>
          <w:numId w:val="2"/>
        </w:numPr>
        <w:spacing w:after="70"/>
      </w:pPr>
      <w:r>
        <w:rPr>
          <w:rFonts w:ascii="Calibri" w:cs="Calibri" w:eastAsia="Calibri" w:hAnsi="Calibri"/>
          <w:b w:val="false"/>
          <w:bCs w:val="false"/>
          <w:color w:val="2B2B2B"/>
          <w:sz w:val="21"/>
          <w:szCs w:val="21"/>
        </w:rPr>
        <w:t xml:space="preserve">How does BrandFormance work</w:t>
      </w:r>
    </w:p>
    <w:p>
      <w:pPr>
        <w:pStyle w:val="ListParagraph"/>
        <w:numPr>
          <w:ilvl w:val="0"/>
          <w:numId w:val="2"/>
        </w:numPr>
        <w:spacing w:after="70"/>
      </w:pPr>
      <w:r>
        <w:rPr>
          <w:rFonts w:ascii="Calibri" w:cs="Calibri" w:eastAsia="Calibri" w:hAnsi="Calibri"/>
          <w:b w:val="false"/>
          <w:bCs w:val="false"/>
          <w:color w:val="2B2B2B"/>
          <w:sz w:val="21"/>
          <w:szCs w:val="21"/>
        </w:rPr>
        <w:t xml:space="preserve">What are its core components</w:t>
      </w:r>
    </w:p>
    <w:p>
      <w:pPr>
        <w:pStyle w:val="ListParagraph"/>
        <w:numPr>
          <w:ilvl w:val="0"/>
          <w:numId w:val="2"/>
        </w:numPr>
        <w:spacing w:after="70"/>
      </w:pPr>
      <w:r>
        <w:rPr>
          <w:rFonts w:ascii="Calibri" w:cs="Calibri" w:eastAsia="Calibri" w:hAnsi="Calibri"/>
          <w:b w:val="false"/>
          <w:bCs w:val="false"/>
          <w:color w:val="2B2B2B"/>
          <w:sz w:val="21"/>
          <w:szCs w:val="21"/>
        </w:rPr>
        <w:t xml:space="preserve">What business outcomes does it create</w:t>
      </w:r>
    </w:p>
    <w:p>
      <w:pPr>
        <w:pStyle w:val="ListParagraph"/>
        <w:numPr>
          <w:ilvl w:val="0"/>
          <w:numId w:val="2"/>
        </w:numPr>
        <w:spacing w:after="70"/>
      </w:pPr>
      <w:r>
        <w:rPr>
          <w:rFonts w:ascii="Calibri" w:cs="Calibri" w:eastAsia="Calibri" w:hAnsi="Calibri"/>
          <w:b w:val="false"/>
          <w:bCs w:val="false"/>
          <w:color w:val="2B2B2B"/>
          <w:sz w:val="21"/>
          <w:szCs w:val="21"/>
        </w:rPr>
        <w:t xml:space="preserve">Who is it for</w:t>
      </w:r>
    </w:p>
    <w:p>
      <w:pPr>
        <w:pStyle w:val="ListParagraph"/>
        <w:numPr>
          <w:ilvl w:val="0"/>
          <w:numId w:val="2"/>
        </w:numPr>
        <w:spacing w:after="70"/>
      </w:pPr>
      <w:r>
        <w:rPr>
          <w:rFonts w:ascii="Calibri" w:cs="Calibri" w:eastAsia="Calibri" w:hAnsi="Calibri"/>
          <w:b w:val="false"/>
          <w:bCs w:val="false"/>
          <w:color w:val="2B2B2B"/>
          <w:sz w:val="21"/>
          <w:szCs w:val="21"/>
        </w:rPr>
        <w:t xml:space="preserve">What does implementation look like</w:t>
      </w:r>
    </w:p>
    <w:p>
      <w:pPr>
        <w:pStyle w:val="ListParagraph"/>
        <w:numPr>
          <w:ilvl w:val="0"/>
          <w:numId w:val="2"/>
        </w:numPr>
        <w:spacing w:after="70"/>
      </w:pPr>
      <w:r>
        <w:rPr>
          <w:rFonts w:ascii="Calibri" w:cs="Calibri" w:eastAsia="Calibri" w:hAnsi="Calibri"/>
          <w:b w:val="false"/>
          <w:bCs w:val="false"/>
          <w:color w:val="2B2B2B"/>
          <w:sz w:val="21"/>
          <w:szCs w:val="21"/>
        </w:rPr>
        <w:t xml:space="preserve">How can a contractor get started</w:t>
      </w:r>
    </w:p>
    <w:p>
      <w:pPr>
        <w:spacing w:after="120" w:before="100"/>
      </w:pPr>
      <w:r>
        <w:rPr>
          <w:rFonts w:ascii="Calibri" w:cs="Calibri" w:eastAsia="Calibri" w:hAnsi="Calibri"/>
          <w:b w:val="false"/>
          <w:bCs w:val="false"/>
          <w:i w:val="false"/>
          <w:iCs w:val="false"/>
          <w:color w:val="2B2B2B"/>
          <w:sz w:val="21"/>
          <w:szCs w:val="21"/>
        </w:rPr>
        <w:t xml:space="preserve">Carries the What is BrandFormance video.</w:t>
      </w:r>
    </w:p>
    <w:p>
      <w:pPr>
        <w:spacing w:after="100" w:before="260"/>
      </w:pPr>
      <w:r>
        <w:rPr>
          <w:rFonts w:ascii="Calibri" w:cs="Calibri" w:eastAsia="Calibri" w:hAnsi="Calibri"/>
          <w:b/>
          <w:bCs/>
          <w:color w:val="1565C8"/>
          <w:sz w:val="24"/>
          <w:szCs w:val="24"/>
        </w:rPr>
        <w:t xml:space="preserve">The Method</w:t>
      </w:r>
    </w:p>
    <w:p>
      <w:pPr>
        <w:spacing w:after="120" w:before="0"/>
      </w:pPr>
      <w:r>
        <w:rPr>
          <w:rFonts w:ascii="Calibri" w:cs="Calibri" w:eastAsia="Calibri" w:hAnsi="Calibri"/>
          <w:b w:val="false"/>
          <w:bCs w:val="false"/>
          <w:i w:val="false"/>
          <w:iCs w:val="false"/>
          <w:color w:val="2B2B2B"/>
          <w:sz w:val="21"/>
          <w:szCs w:val="21"/>
        </w:rPr>
        <w:t xml:space="preserve">The six stage system, in order, with what happens at each stage.</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400"/>
        <w:gridCol w:w="6960"/>
      </w:tblGrid>
      <w:tr>
        <w:trPr>
          <w:tblHeader/>
        </w:trPr>
        <w:tc>
          <w:tcPr>
            <w:tcW w:type="dxa" w:w="24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Stage</w:t>
            </w:r>
          </w:p>
        </w:tc>
        <w:tc>
          <w:tcPr>
            <w:tcW w:type="dxa" w:w="69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What happens</w:t>
            </w:r>
          </w:p>
        </w:tc>
      </w:tr>
      <w:t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1. Position</w:t>
            </w:r>
          </w:p>
        </w:tc>
        <w:tc>
          <w:tcPr>
            <w:tcW w:type="dxa" w:w="6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Clarify what the company stands for, what it stands against, and what makes it distinct</w:t>
            </w:r>
          </w:p>
        </w:tc>
      </w:tr>
      <w:tr>
        <w:tc>
          <w:tcPr>
            <w:tcW w:type="dxa" w:w="24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2. Build</w:t>
            </w:r>
          </w:p>
        </w:tc>
        <w:tc>
          <w:tcPr>
            <w:tcW w:type="dxa" w:w="69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Create the assets the brand requires. Video, messaging, proof, site, profiles.</w:t>
            </w:r>
          </w:p>
        </w:tc>
      </w:tr>
      <w:t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3. Create Demand</w:t>
            </w:r>
          </w:p>
        </w:tc>
        <w:tc>
          <w:tcPr>
            <w:tcW w:type="dxa" w:w="6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Build awareness and familiarity in the geography we can afford to own at frequency</w:t>
            </w:r>
          </w:p>
        </w:tc>
      </w:tr>
      <w:tr>
        <w:tc>
          <w:tcPr>
            <w:tcW w:type="dxa" w:w="24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4. Capture Demand</w:t>
            </w:r>
          </w:p>
        </w:tc>
        <w:tc>
          <w:tcPr>
            <w:tcW w:type="dxa" w:w="69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Be present when customers are ready to buy. Search, maps, Local Services, retargeting.</w:t>
            </w:r>
          </w:p>
        </w:tc>
      </w:tr>
      <w:t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5. Convert</w:t>
            </w:r>
          </w:p>
        </w:tc>
        <w:tc>
          <w:tcPr>
            <w:tcW w:type="dxa" w:w="6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Turn attention into revenue. Booking, speed to lead, conversion infrastructure.</w:t>
            </w:r>
          </w:p>
        </w:tc>
      </w:tr>
      <w:tr>
        <w:tc>
          <w:tcPr>
            <w:tcW w:type="dxa" w:w="24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6. Measure and Optimize</w:t>
            </w:r>
          </w:p>
        </w:tc>
        <w:tc>
          <w:tcPr>
            <w:tcW w:type="dxa" w:w="69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Measure the complete system, then improve it. Cost per booked call is the headline number.</w:t>
            </w:r>
          </w:p>
        </w:tc>
      </w:tr>
    </w:tbl>
    <w:p>
      <w:r>
        <w:br w:type="page"/>
      </w:r>
    </w:p>
    <w:p>
      <w:pPr>
        <w:spacing w:after="100" w:before="260"/>
      </w:pPr>
      <w:r>
        <w:rPr>
          <w:rFonts w:ascii="Calibri" w:cs="Calibri" w:eastAsia="Calibri" w:hAnsi="Calibri"/>
          <w:b/>
          <w:bCs/>
          <w:color w:val="1565C8"/>
          <w:sz w:val="24"/>
          <w:szCs w:val="24"/>
        </w:rPr>
        <w:t xml:space="preserve">Programs and Pricing, page 1: Overview</w:t>
      </w:r>
    </w:p>
    <w:p>
      <w:pPr>
        <w:spacing w:after="120" w:before="0"/>
      </w:pPr>
      <w:r>
        <w:rPr>
          <w:rFonts w:ascii="Calibri" w:cs="Calibri" w:eastAsia="Calibri" w:hAnsi="Calibri"/>
          <w:b/>
          <w:bCs/>
          <w:i w:val="false"/>
          <w:iCs w:val="false"/>
          <w:color w:val="2B2B2B"/>
          <w:sz w:val="21"/>
          <w:szCs w:val="21"/>
        </w:rPr>
        <w:t xml:space="preserve">Page title: What Is TopServ Digital</w:t>
      </w:r>
    </w:p>
    <w:p>
      <w:pPr>
        <w:pBdr>
          <w:left w:val="single" w:color="B9C6D4" w:sz="14" w:space="10"/>
        </w:pBdr>
        <w:spacing w:after="120" w:before="100"/>
        <w:ind w:left="280"/>
      </w:pPr>
      <w:r>
        <w:rPr>
          <w:rFonts w:ascii="Calibri" w:cs="Calibri" w:eastAsia="Calibri" w:hAnsi="Calibri"/>
          <w:i/>
          <w:iCs/>
          <w:color w:val="43536A"/>
          <w:sz w:val="21"/>
          <w:szCs w:val="21"/>
        </w:rPr>
        <w:t xml:space="preserve">What is TopServ Digital, and how does BrandFormance actually work for a home service company?</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200"/>
        <w:gridCol w:w="7160"/>
      </w:tblGrid>
      <w:tr>
        <w:trPr>
          <w:tblHeader/>
        </w:trPr>
        <w:tc>
          <w:tcPr>
            <w:tcW w:type="dxa" w:w="22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Section</w:t>
            </w:r>
          </w:p>
        </w:tc>
        <w:tc>
          <w:tcPr>
            <w:tcW w:type="dxa" w:w="71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Requirement</w:t>
            </w:r>
          </w:p>
        </w:tc>
      </w:tr>
      <w:t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Hero statement</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Two to three paragraphs. Position against lead generation agencies, SEO only vendors and performance only media buyers. Must establish why performance only marketing breaks down, why brand without demand does not scale, and why home service growth requires both. Opening line direction: most agencies force you to choose brand or leads, and that is the wrong decision.</w:t>
            </w:r>
          </w:p>
        </w:tc>
      </w:tr>
      <w:tr>
        <w:tc>
          <w:tcPr>
            <w:tcW w:type="dxa" w:w="22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JB Overview video</w:t>
            </w:r>
          </w:p>
        </w:tc>
        <w:tc>
          <w:tcPr>
            <w:tcW w:type="dxa" w:w="71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10 minutes. Required. Trust transfer and category positioning. Specification in section 6.</w:t>
            </w:r>
          </w:p>
        </w:tc>
      </w:tr>
      <w:t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BrandFormance visual</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 creates demand, performance captures demand, together they build dominance. No tactics listed.</w:t>
            </w:r>
          </w:p>
        </w:tc>
      </w:tr>
      <w:tr>
        <w:tc>
          <w:tcPr>
            <w:tcW w:type="dxa" w:w="22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The Content Engine</w:t>
            </w:r>
          </w:p>
        </w:tc>
        <w:tc>
          <w:tcPr>
            <w:tcW w:type="dxa" w:w="71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Two to three paragraphs. How we research the exact questions contractors customers ask, answer them with full transparency, and how that raises trust, conversion and the efficiency of ad spend. Reference answering the questions competitors avoid.</w:t>
            </w:r>
          </w:p>
        </w:tc>
      </w:tr>
      <w:t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Who this is for and who it is not</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Two columns on desktop, stacked on mobile. Checkmarks and crosses. Use the lists in section 2.</w:t>
            </w:r>
          </w:p>
        </w:tc>
      </w:tr>
      <w:tr>
        <w:tc>
          <w:tcPr>
            <w:tcW w:type="dxa" w:w="22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FAQ</w:t>
            </w:r>
          </w:p>
        </w:tc>
        <w:tc>
          <w:tcPr>
            <w:tcW w:type="dxa" w:w="71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Embedded here rather than a standalone page. Address objections early.</w:t>
            </w:r>
          </w:p>
        </w:tc>
      </w:tr>
      <w:tr>
        <w:tc>
          <w:tcPr>
            <w:tcW w:type="dxa" w:w="22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CTA</w:t>
            </w:r>
          </w:p>
        </w:tc>
        <w:tc>
          <w:tcPr>
            <w:tcW w:type="dxa" w:w="71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See how BrandFormance works in practice</w:t>
            </w:r>
          </w:p>
        </w:tc>
      </w:tr>
    </w:tbl>
    <w:p>
      <w:pPr>
        <w:spacing w:after="100" w:before="260"/>
      </w:pPr>
      <w:r>
        <w:rPr>
          <w:rFonts w:ascii="Calibri" w:cs="Calibri" w:eastAsia="Calibri" w:hAnsi="Calibri"/>
          <w:b/>
          <w:bCs/>
          <w:color w:val="1565C8"/>
          <w:sz w:val="24"/>
          <w:szCs w:val="24"/>
        </w:rPr>
        <w:t xml:space="preserve">Programs and Pricing, page 2: How It Works</w:t>
      </w:r>
    </w:p>
    <w:p>
      <w:pPr>
        <w:spacing w:after="120" w:before="0"/>
      </w:pPr>
      <w:r>
        <w:rPr>
          <w:rFonts w:ascii="Calibri" w:cs="Calibri" w:eastAsia="Calibri" w:hAnsi="Calibri"/>
          <w:b/>
          <w:bCs/>
          <w:i w:val="false"/>
          <w:iCs w:val="false"/>
          <w:color w:val="2B2B2B"/>
          <w:sz w:val="21"/>
          <w:szCs w:val="21"/>
        </w:rPr>
        <w:t xml:space="preserve">Page title: The BrandFormance Execution Model</w:t>
      </w:r>
    </w:p>
    <w:p>
      <w:pPr>
        <w:pBdr>
          <w:left w:val="single" w:color="B9C6D4" w:sz="14" w:space="10"/>
        </w:pBdr>
        <w:spacing w:after="120" w:before="100"/>
        <w:ind w:left="280"/>
      </w:pPr>
      <w:r>
        <w:rPr>
          <w:rFonts w:ascii="Calibri" w:cs="Calibri" w:eastAsia="Calibri" w:hAnsi="Calibri"/>
          <w:i/>
          <w:iCs/>
          <w:color w:val="43536A"/>
          <w:sz w:val="21"/>
          <w:szCs w:val="21"/>
        </w:rPr>
        <w:t xml:space="preserve">How does TopServ actually execute BrandFormance in my business?</w:t>
      </w:r>
    </w:p>
    <w:p>
      <w:pPr>
        <w:spacing w:after="120" w:before="0"/>
      </w:pPr>
      <w:r>
        <w:rPr>
          <w:rFonts w:ascii="Calibri" w:cs="Calibri" w:eastAsia="Calibri" w:hAnsi="Calibri"/>
          <w:b w:val="false"/>
          <w:bCs w:val="false"/>
          <w:i w:val="false"/>
          <w:iCs w:val="false"/>
          <w:color w:val="2B2B2B"/>
          <w:sz w:val="21"/>
          <w:szCs w:val="21"/>
        </w:rPr>
        <w:t xml:space="preserve">Built around three phases. The six stages from The Method nest inside them.</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600"/>
        <w:gridCol w:w="1700"/>
        <w:gridCol w:w="2200"/>
        <w:gridCol w:w="2860"/>
      </w:tblGrid>
      <w:tr>
        <w:trPr>
          <w:tblHeader/>
        </w:trPr>
        <w:tc>
          <w:tcPr>
            <w:tcW w:type="dxa" w:w="26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Phase</w:t>
            </w:r>
          </w:p>
        </w:tc>
        <w:tc>
          <w:tcPr>
            <w:tcW w:type="dxa" w:w="17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Timing</w:t>
            </w:r>
          </w:p>
        </w:tc>
        <w:tc>
          <w:tcPr>
            <w:tcW w:type="dxa" w:w="22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Stages inside</w:t>
            </w:r>
          </w:p>
        </w:tc>
        <w:tc>
          <w:tcPr>
            <w:tcW w:type="dxa" w:w="28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What it covers</w:t>
            </w:r>
          </w:p>
        </w:tc>
      </w:tr>
      <w:t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1. Strategy and Alignment</w:t>
            </w:r>
          </w:p>
        </w:tc>
        <w:tc>
          <w:tcPr>
            <w:tcW w:type="dxa" w:w="17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Months 1 to 2</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Position, Build</w:t>
            </w:r>
          </w:p>
        </w:tc>
        <w:tc>
          <w:tcPr>
            <w:tcW w:type="dxa" w:w="28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Market positioning, message clarity, brand trust foundations, performance strategy alignment</w:t>
            </w:r>
          </w:p>
        </w:tc>
      </w:tr>
      <w:tr>
        <w:tc>
          <w:tcPr>
            <w:tcW w:type="dxa" w:w="2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2. Execution and Activation</w:t>
            </w:r>
          </w:p>
        </w:tc>
        <w:tc>
          <w:tcPr>
            <w:tcW w:type="dxa" w:w="17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Months 2 to 6</w:t>
            </w:r>
          </w:p>
        </w:tc>
        <w:tc>
          <w:tcPr>
            <w:tcW w:type="dxa" w:w="2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Create Demand, Capture Demand, Convert</w:t>
            </w:r>
          </w:p>
        </w:tc>
        <w:tc>
          <w:tcPr>
            <w:tcW w:type="dxa" w:w="28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Performance channels, brand signal creation, conversion infrastructure</w:t>
            </w:r>
          </w:p>
        </w:tc>
      </w:tr>
      <w:t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3. Optimization and Scale</w:t>
            </w:r>
          </w:p>
        </w:tc>
        <w:tc>
          <w:tcPr>
            <w:tcW w:type="dxa" w:w="17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Months 6 to 12 and beyond</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Measure and Optimize</w:t>
            </w:r>
          </w:p>
        </w:tc>
        <w:tc>
          <w:tcPr>
            <w:tcW w:type="dxa" w:w="28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Performance refinement, brand momentum compounding, scaling spend with confidence</w:t>
            </w:r>
          </w:p>
        </w:tc>
      </w:tr>
    </w:tbl>
    <w:p>
      <w:pPr>
        <w:spacing w:after="120" w:before="120"/>
      </w:pPr>
      <w:r>
        <w:rPr>
          <w:rFonts w:ascii="Calibri" w:cs="Calibri" w:eastAsia="Calibri" w:hAnsi="Calibri"/>
          <w:b/>
          <w:bCs/>
          <w:i w:val="false"/>
          <w:iCs w:val="false"/>
          <w:color w:val="2B2B2B"/>
          <w:sz w:val="21"/>
          <w:szCs w:val="21"/>
        </w:rPr>
        <w:t xml:space="preserve">Each phase must state clearly what TopServ does, what the client must provide, how brand and performance interact in that phase, and what progress looks like.</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600"/>
        <w:gridCol w:w="6760"/>
      </w:tblGrid>
      <w:tr>
        <w:trPr>
          <w:tblHeader/>
        </w:trPr>
        <w:tc>
          <w:tcPr>
            <w:tcW w:type="dxa" w:w="26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Section</w:t>
            </w:r>
          </w:p>
        </w:tc>
        <w:tc>
          <w:tcPr>
            <w:tcW w:type="dxa" w:w="67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Requirement</w:t>
            </w:r>
          </w:p>
        </w:tc>
      </w:tr>
      <w:t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Opening statement</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One to two paragraphs on process transparency. Remove mystery.</w:t>
            </w:r>
          </w:p>
        </w:tc>
      </w:tr>
      <w:tr>
        <w:tc>
          <w:tcPr>
            <w:tcW w:type="dxa" w:w="2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The three phases</w:t>
            </w:r>
          </w:p>
        </w:tc>
        <w:tc>
          <w:tcPr>
            <w:tcW w:type="dxa" w:w="6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Full breakdown as above</w:t>
            </w:r>
          </w:p>
        </w:tc>
      </w:tr>
      <w:t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JB Process Walkthrough video</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5 to 7 minutes. Why sequence matters, why shortcuts fail, how brand inputs drive performance outputs.</w:t>
            </w:r>
          </w:p>
        </w:tc>
      </w:tr>
      <w:tr>
        <w:tc>
          <w:tcPr>
            <w:tcW w:type="dxa" w:w="2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Workflow diagram</w:t>
            </w:r>
          </w:p>
        </w:tc>
        <w:tc>
          <w:tcPr>
            <w:tcW w:type="dxa" w:w="6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 feeds performance, performance data informs brand, the loop is continuous.</w:t>
            </w:r>
          </w:p>
        </w:tc>
      </w:tr>
      <w:t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CTA</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See what actually improves when BrandFormance is working</w:t>
            </w:r>
          </w:p>
        </w:tc>
      </w:tr>
    </w:tbl>
    <w:p>
      <w:pPr>
        <w:spacing w:after="100" w:before="260"/>
      </w:pPr>
      <w:r>
        <w:rPr>
          <w:rFonts w:ascii="Calibri" w:cs="Calibri" w:eastAsia="Calibri" w:hAnsi="Calibri"/>
          <w:b/>
          <w:bCs/>
          <w:color w:val="1565C8"/>
          <w:sz w:val="24"/>
          <w:szCs w:val="24"/>
        </w:rPr>
        <w:t xml:space="preserve">Programs and Pricing, page 3: What This Delivers</w:t>
      </w:r>
    </w:p>
    <w:p>
      <w:pPr>
        <w:spacing w:after="120" w:before="0"/>
      </w:pPr>
      <w:r>
        <w:rPr>
          <w:rFonts w:ascii="Calibri" w:cs="Calibri" w:eastAsia="Calibri" w:hAnsi="Calibri"/>
          <w:b/>
          <w:bCs/>
          <w:i w:val="false"/>
          <w:iCs w:val="false"/>
          <w:color w:val="2B2B2B"/>
          <w:sz w:val="21"/>
          <w:szCs w:val="21"/>
        </w:rPr>
        <w:t xml:space="preserve">Page title: BrandFormance Outcomes in Practice</w:t>
      </w:r>
    </w:p>
    <w:p>
      <w:pPr>
        <w:pBdr>
          <w:left w:val="single" w:color="B9C6D4" w:sz="14" w:space="10"/>
        </w:pBdr>
        <w:spacing w:after="120" w:before="100"/>
        <w:ind w:left="280"/>
      </w:pPr>
      <w:r>
        <w:rPr>
          <w:rFonts w:ascii="Calibri" w:cs="Calibri" w:eastAsia="Calibri" w:hAnsi="Calibri"/>
          <w:i/>
          <w:iCs/>
          <w:color w:val="43536A"/>
          <w:sz w:val="21"/>
          <w:szCs w:val="21"/>
        </w:rPr>
        <w:t xml:space="preserve">What actually improves in my business when BrandFormance is working?</w:t>
      </w:r>
    </w:p>
    <w:p>
      <w:pPr>
        <w:spacing w:after="120" w:before="0"/>
      </w:pPr>
      <w:r>
        <w:rPr>
          <w:rFonts w:ascii="Calibri" w:cs="Calibri" w:eastAsia="Calibri" w:hAnsi="Calibri"/>
          <w:b w:val="false"/>
          <w:bCs w:val="false"/>
          <w:i w:val="false"/>
          <w:iCs w:val="false"/>
          <w:color w:val="2B2B2B"/>
          <w:sz w:val="21"/>
          <w:szCs w:val="21"/>
        </w:rPr>
        <w:t xml:space="preserve">This is not a teaching page. It is a business impact page. Focus on outcomes, not activities.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600"/>
        <w:gridCol w:w="6760"/>
      </w:tblGrid>
      <w:tr>
        <w:trPr>
          <w:tblHeader/>
        </w:trPr>
        <w:tc>
          <w:tcPr>
            <w:tcW w:type="dxa" w:w="26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Section</w:t>
            </w:r>
          </w:p>
        </w:tc>
        <w:tc>
          <w:tcPr>
            <w:tcW w:type="dxa" w:w="67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Requirement</w:t>
            </w:r>
          </w:p>
        </w:tc>
      </w:tr>
      <w:t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Opening reality check</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Honest expectations. What does not happen in the first thirty days.</w:t>
            </w:r>
          </w:p>
        </w:tc>
      </w:tr>
      <w:tr>
        <w:tc>
          <w:tcPr>
            <w:tcW w:type="dxa" w:w="2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What improves in the first 90 days</w:t>
            </w:r>
          </w:p>
        </w:tc>
        <w:tc>
          <w:tcPr>
            <w:tcW w:type="dxa" w:w="6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Specific and defensible. Do not guarantee revenue.</w:t>
            </w:r>
          </w:p>
        </w:tc>
      </w:tr>
      <w:t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How lead quality improves</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Branded demand converts better than unbranded. Explain why.</w:t>
            </w:r>
          </w:p>
        </w:tc>
      </w:tr>
      <w:tr>
        <w:tc>
          <w:tcPr>
            <w:tcW w:type="dxa" w:w="2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How performance efficiency improves</w:t>
            </w:r>
          </w:p>
        </w:tc>
        <w:tc>
          <w:tcPr>
            <w:tcW w:type="dxa" w:w="6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Cost per booked call falls as brand equity builds. This is the claim we make and the number we are held to.</w:t>
            </w:r>
          </w:p>
        </w:tc>
      </w:tr>
      <w:t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What changes for the owner</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Visibility, control, confidence in spend, ability to plan</w:t>
            </w:r>
          </w:p>
        </w:tc>
      </w:tr>
      <w:tr>
        <w:tc>
          <w:tcPr>
            <w:tcW w:type="dxa" w:w="2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Outcomes video</w:t>
            </w:r>
          </w:p>
        </w:tc>
        <w:tc>
          <w:tcPr>
            <w:tcW w:type="dxa" w:w="6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4 to 6 minutes, business language</w:t>
            </w:r>
          </w:p>
        </w:tc>
      </w:tr>
      <w:t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CTA</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Ready to understand the investment</w:t>
            </w:r>
          </w:p>
        </w:tc>
      </w:tr>
    </w:tbl>
    <w:p>
      <w:pPr>
        <w:spacing w:after="100" w:before="260"/>
      </w:pPr>
      <w:r>
        <w:rPr>
          <w:rFonts w:ascii="Calibri" w:cs="Calibri" w:eastAsia="Calibri" w:hAnsi="Calibri"/>
          <w:b/>
          <w:bCs/>
          <w:color w:val="1565C8"/>
          <w:sz w:val="24"/>
          <w:szCs w:val="24"/>
        </w:rPr>
        <w:t xml:space="preserve">Programs and Pricing, page 4: Pricing</w:t>
      </w:r>
    </w:p>
    <w:p>
      <w:pPr>
        <w:spacing w:after="120" w:before="0"/>
      </w:pPr>
      <w:r>
        <w:rPr>
          <w:rFonts w:ascii="Calibri" w:cs="Calibri" w:eastAsia="Calibri" w:hAnsi="Calibri"/>
          <w:b/>
          <w:bCs/>
          <w:i w:val="false"/>
          <w:iCs w:val="false"/>
          <w:color w:val="2B2B2B"/>
          <w:sz w:val="21"/>
          <w:szCs w:val="21"/>
        </w:rPr>
        <w:t xml:space="preserve">Page title: BrandFormance Investment Structure</w:t>
      </w:r>
    </w:p>
    <w:p>
      <w:pPr>
        <w:pBdr>
          <w:left w:val="single" w:color="B9C6D4" w:sz="14" w:space="10"/>
        </w:pBdr>
        <w:spacing w:after="120" w:before="100"/>
        <w:ind w:left="280"/>
      </w:pPr>
      <w:r>
        <w:rPr>
          <w:rFonts w:ascii="Calibri" w:cs="Calibri" w:eastAsia="Calibri" w:hAnsi="Calibri"/>
          <w:i/>
          <w:iCs/>
          <w:color w:val="43536A"/>
          <w:sz w:val="21"/>
          <w:szCs w:val="21"/>
        </w:rPr>
        <w:t xml:space="preserve">How much does this actually cost, and what affects pricing?</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400"/>
        <w:gridCol w:w="6960"/>
      </w:tblGrid>
      <w:tr>
        <w:trPr>
          <w:tblHeader/>
        </w:trPr>
        <w:tc>
          <w:tcPr>
            <w:tcW w:type="dxa" w:w="24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Section</w:t>
            </w:r>
          </w:p>
        </w:tc>
        <w:tc>
          <w:tcPr>
            <w:tcW w:type="dxa" w:w="69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Requirement</w:t>
            </w:r>
          </w:p>
        </w:tc>
      </w:tr>
      <w:t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Investment video</w:t>
            </w:r>
          </w:p>
        </w:tc>
        <w:tc>
          <w:tcPr>
            <w:tcW w:type="dxa" w:w="6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5 to 7 minutes, at the top of the page. Why we price the way we do, what goes into the outcomes companies chase, why this is a system rather than a line item, what it replaces.</w:t>
            </w:r>
          </w:p>
        </w:tc>
      </w:tr>
      <w:tr>
        <w:tc>
          <w:tcPr>
            <w:tcW w:type="dxa" w:w="24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Investment context</w:t>
            </w:r>
          </w:p>
        </w:tc>
        <w:tc>
          <w:tcPr>
            <w:tcW w:type="dxa" w:w="69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Position against low cost agencies without attacking them. Reinforce that this replaces multiple vendors and internal hires.</w:t>
            </w:r>
          </w:p>
        </w:tc>
      </w:tr>
      <w:t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The three programs</w:t>
            </w:r>
          </w:p>
        </w:tc>
        <w:tc>
          <w:tcPr>
            <w:tcW w:type="dxa" w:w="6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Establish, Amplify, Dominate. See below.</w:t>
            </w:r>
          </w:p>
        </w:tc>
      </w:tr>
      <w:tr>
        <w:tc>
          <w:tcPr>
            <w:tcW w:type="dxa" w:w="24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What affects pricing</w:t>
            </w:r>
          </w:p>
        </w:tc>
        <w:tc>
          <w:tcPr>
            <w:tcW w:type="dxa" w:w="69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Market size, competitive saturation, current brand position, service area, video scope</w:t>
            </w:r>
          </w:p>
        </w:tc>
      </w:tr>
      <w:t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What is included in each</w:t>
            </w:r>
          </w:p>
        </w:tc>
        <w:tc>
          <w:tcPr>
            <w:tcW w:type="dxa" w:w="6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Concrete deliverables per program</w:t>
            </w:r>
          </w:p>
        </w:tc>
      </w:tr>
      <w:tr>
        <w:tc>
          <w:tcPr>
            <w:tcW w:type="dxa" w:w="24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When it is not a fit</w:t>
            </w:r>
          </w:p>
        </w:tc>
        <w:tc>
          <w:tcPr>
            <w:tcW w:type="dxa" w:w="69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Say it plainly. This page should disqualify price shoppers, tactical buyers and short term thinkers.</w:t>
            </w:r>
          </w:p>
        </w:tc>
      </w:tr>
      <w:t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CTA</w:t>
            </w:r>
          </w:p>
        </w:tc>
        <w:tc>
          <w:tcPr>
            <w:tcW w:type="dxa" w:w="6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See companies who made the investment and won</w:t>
            </w:r>
          </w:p>
        </w:tc>
      </w:tr>
    </w:tbl>
    <w:p>
      <w:pPr>
        <w:spacing w:after="80" w:before="200"/>
      </w:pPr>
      <w:r>
        <w:rPr>
          <w:rFonts w:ascii="Calibri" w:cs="Calibri" w:eastAsia="Calibri" w:hAnsi="Calibri"/>
          <w:b/>
          <w:bCs/>
          <w:color w:val="1A2332"/>
          <w:sz w:val="21"/>
          <w:szCs w:val="21"/>
        </w:rPr>
        <w:t xml:space="preserve">The three programs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800"/>
        <w:gridCol w:w="3400"/>
        <w:gridCol w:w="2200"/>
        <w:gridCol w:w="1960"/>
      </w:tblGrid>
      <w:tr>
        <w:trPr>
          <w:tblHeader/>
        </w:trPr>
        <w:tc>
          <w:tcPr>
            <w:tcW w:type="dxa" w:w="18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Program</w:t>
            </w:r>
          </w:p>
        </w:tc>
        <w:tc>
          <w:tcPr>
            <w:tcW w:type="dxa" w:w="34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For</w:t>
            </w:r>
          </w:p>
        </w:tc>
        <w:tc>
          <w:tcPr>
            <w:tcW w:type="dxa" w:w="22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Investment</w:t>
            </w:r>
          </w:p>
        </w:tc>
        <w:tc>
          <w:tcPr>
            <w:tcW w:type="dxa" w:w="19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Brand frequency</w:t>
            </w:r>
          </w:p>
        </w:tc>
      </w:tr>
      <w:t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Establish</w:t>
            </w:r>
          </w:p>
        </w:tc>
        <w:tc>
          <w:tcPr>
            <w:tcW w:type="dxa" w:w="34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Companies unknown in the market they need to grow into</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$1,000 per week</w:t>
            </w:r>
          </w:p>
        </w:tc>
        <w:tc>
          <w:tcPr>
            <w:tcW w:type="dxa" w:w="1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3 times per week minimum</w:t>
            </w:r>
          </w:p>
        </w:tc>
      </w:tr>
      <w:tr>
        <w:tc>
          <w:tcPr>
            <w:tcW w:type="dxa" w:w="1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Amplify</w:t>
            </w:r>
          </w:p>
        </w:tc>
        <w:tc>
          <w:tcPr>
            <w:tcW w:type="dxa" w:w="34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Companies with name recognition that is not yet preference</w:t>
            </w:r>
          </w:p>
        </w:tc>
        <w:tc>
          <w:tcPr>
            <w:tcW w:type="dxa" w:w="2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$1,625 per week</w:t>
            </w:r>
          </w:p>
        </w:tc>
        <w:tc>
          <w:tcPr>
            <w:tcW w:type="dxa" w:w="19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4 times per week</w:t>
            </w:r>
          </w:p>
        </w:tc>
      </w:tr>
      <w:t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Dominate</w:t>
            </w:r>
          </w:p>
        </w:tc>
        <w:tc>
          <w:tcPr>
            <w:tcW w:type="dxa" w:w="34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Companies already known, going for market ownership</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$2,375 per week</w:t>
            </w:r>
          </w:p>
        </w:tc>
        <w:tc>
          <w:tcPr>
            <w:tcW w:type="dxa" w:w="1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5 times per week</w:t>
            </w:r>
          </w:p>
        </w:tc>
      </w:tr>
    </w:tbl>
    <w:p>
      <w:pPr>
        <w:spacing w:after="120" w:before="120"/>
      </w:pPr>
      <w:r>
        <w:rPr>
          <w:rFonts w:ascii="Calibri" w:cs="Calibri" w:eastAsia="Calibri" w:hAnsi="Calibri"/>
          <w:b w:val="false"/>
          <w:bCs w:val="false"/>
          <w:i w:val="false"/>
          <w:iCs w:val="false"/>
          <w:color w:val="2B2B2B"/>
          <w:sz w:val="21"/>
          <w:szCs w:val="21"/>
        </w:rPr>
        <w:t xml:space="preserve">All three carry a $10,000 onboarding that covers the two day video shoot, travel, and the first month of build. It is never called a fee.</w:t>
      </w:r>
    </w:p>
    <w:p>
      <w:pPr>
        <w:pBdr>
          <w:left w:val="single" w:color="72C140" w:sz="24" w:space="10"/>
        </w:pBdr>
        <w:shd w:fill="F2F4F7" w:color="auto" w:val="clear"/>
        <w:spacing w:after="160" w:before="160"/>
        <w:ind w:left="180" w:right="180"/>
      </w:pPr>
      <w:r>
        <w:rPr>
          <w:rFonts w:ascii="Calibri" w:cs="Calibri" w:eastAsia="Calibri" w:hAnsi="Calibri"/>
          <w:b/>
          <w:bCs/>
          <w:color w:val="1A2332"/>
          <w:sz w:val="21"/>
          <w:szCs w:val="21"/>
        </w:rPr>
        <w:t xml:space="preserve">The program is assigned by diagnosis, not chosen from a menu. The page must make that clear. A prospect does not pick Establish, the Brand Score places them there. This is a material difference from how every competitor sells and it should be stated as a feature.</w:t>
      </w:r>
    </w:p>
    <w:p>
      <w:pPr>
        <w:spacing w:after="120" w:before="120"/>
      </w:pPr>
      <w:r>
        <w:rPr>
          <w:rFonts w:ascii="Calibri" w:cs="Calibri" w:eastAsia="Calibri" w:hAnsi="Calibri"/>
          <w:b/>
          <w:bCs/>
          <w:i w:val="false"/>
          <w:iCs w:val="false"/>
          <w:color w:val="2B2B2B"/>
          <w:sz w:val="21"/>
          <w:szCs w:val="21"/>
        </w:rPr>
        <w:t xml:space="preserve">Pricing is stated weekly on the page and billed weekly, 52 weeks. Never publish a monthly figure anywhere on the site, in a deck, in a proposal or in an email. A monthly number invites a client to multiply it by twelve, and the year is 52 weeks.</w:t>
      </w:r>
    </w:p>
    <w:p>
      <w:pPr>
        <w:spacing w:after="100" w:before="260"/>
      </w:pPr>
      <w:r>
        <w:rPr>
          <w:rFonts w:ascii="Calibri" w:cs="Calibri" w:eastAsia="Calibri" w:hAnsi="Calibri"/>
          <w:b/>
          <w:bCs/>
          <w:color w:val="1565C8"/>
          <w:sz w:val="24"/>
          <w:szCs w:val="24"/>
        </w:rPr>
        <w:t xml:space="preserve">Programs and Pricing, page 5: Success Stories</w:t>
      </w:r>
    </w:p>
    <w:p>
      <w:pPr>
        <w:pBdr>
          <w:left w:val="single" w:color="B9C6D4" w:sz="14" w:space="10"/>
        </w:pBdr>
        <w:spacing w:after="120" w:before="100"/>
        <w:ind w:left="280"/>
      </w:pPr>
      <w:r>
        <w:rPr>
          <w:rFonts w:ascii="Calibri" w:cs="Calibri" w:eastAsia="Calibri" w:hAnsi="Calibri"/>
          <w:i/>
          <w:iCs/>
          <w:color w:val="43536A"/>
          <w:sz w:val="21"/>
          <w:szCs w:val="21"/>
        </w:rPr>
        <w:t xml:space="preserve">Has this worked for companies like mine?</w:t>
      </w:r>
    </w:p>
    <w:p>
      <w:pPr>
        <w:spacing w:after="120" w:before="0"/>
      </w:pPr>
      <w:r>
        <w:rPr>
          <w:rFonts w:ascii="Calibri" w:cs="Calibri" w:eastAsia="Calibri" w:hAnsi="Calibri"/>
          <w:b w:val="false"/>
          <w:bCs w:val="false"/>
          <w:i w:val="false"/>
          <w:iCs w:val="false"/>
          <w:color w:val="2B2B2B"/>
          <w:sz w:val="21"/>
          <w:szCs w:val="21"/>
        </w:rPr>
        <w:t xml:space="preserve">Six client cards with real data. Avoid vanity metrics. Show clarity, confidence, margin and sales velocity alongside the revenue.</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400"/>
        <w:gridCol w:w="2200"/>
        <w:gridCol w:w="4760"/>
      </w:tblGrid>
      <w:tr>
        <w:trPr>
          <w:tblHeader/>
        </w:trPr>
        <w:tc>
          <w:tcPr>
            <w:tcW w:type="dxa" w:w="24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Client</w:t>
            </w:r>
          </w:p>
        </w:tc>
        <w:tc>
          <w:tcPr>
            <w:tcW w:type="dxa" w:w="22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Market</w:t>
            </w:r>
          </w:p>
        </w:tc>
        <w:tc>
          <w:tcPr>
            <w:tcW w:type="dxa" w:w="47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Result</w:t>
            </w:r>
          </w:p>
        </w:tc>
      </w:tr>
      <w:t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All Heart Heating</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Lancaster, CA</w:t>
            </w:r>
          </w:p>
        </w:tc>
        <w:tc>
          <w:tcPr>
            <w:tcW w:type="dxa" w:w="4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$3.9M to $9M. 131 percent growth, 23 percent CAGR</w:t>
            </w:r>
          </w:p>
        </w:tc>
      </w:tr>
      <w:tr>
        <w:tc>
          <w:tcPr>
            <w:tcW w:type="dxa" w:w="24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Spencer Air</w:t>
            </w:r>
          </w:p>
        </w:tc>
        <w:tc>
          <w:tcPr>
            <w:tcW w:type="dxa" w:w="2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Irving, TX</w:t>
            </w:r>
          </w:p>
        </w:tc>
        <w:tc>
          <w:tcPr>
            <w:tcW w:type="dxa" w:w="4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$1.8M to $7M. 289 percent over nine years</w:t>
            </w:r>
          </w:p>
        </w:tc>
      </w:tr>
      <w:t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Your New Door</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Irving, TX</w:t>
            </w:r>
          </w:p>
        </w:tc>
        <w:tc>
          <w:tcPr>
            <w:tcW w:type="dxa" w:w="4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$4M to $7M. 75 percent CAGR, 99 percent SEO visibility</w:t>
            </w:r>
          </w:p>
        </w:tc>
      </w:tr>
      <w:tr>
        <w:tc>
          <w:tcPr>
            <w:tcW w:type="dxa" w:w="24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Nick AC</w:t>
            </w:r>
          </w:p>
        </w:tc>
        <w:tc>
          <w:tcPr>
            <w:tcW w:type="dxa" w:w="2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Hammond, LA</w:t>
            </w:r>
          </w:p>
        </w:tc>
        <w:tc>
          <w:tcPr>
            <w:tcW w:type="dxa" w:w="4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$1.7M to $4M. 94 percent growth, 25 percent CAGR</w:t>
            </w:r>
          </w:p>
        </w:tc>
      </w:tr>
      <w:t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Zen Air</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Duluth, GA</w:t>
            </w:r>
          </w:p>
        </w:tc>
        <w:tc>
          <w:tcPr>
            <w:tcW w:type="dxa" w:w="4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$1.1M to $3.5M. 154 percent growth, 20 percent CAGR</w:t>
            </w:r>
          </w:p>
        </w:tc>
      </w:tr>
      <w:tr>
        <w:tc>
          <w:tcPr>
            <w:tcW w:type="dxa" w:w="24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 and S Air</w:t>
            </w:r>
          </w:p>
        </w:tc>
        <w:tc>
          <w:tcPr>
            <w:tcW w:type="dxa" w:w="2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Mansfield, TX</w:t>
            </w:r>
          </w:p>
        </w:tc>
        <w:tc>
          <w:tcPr>
            <w:tcW w:type="dxa" w:w="4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$500K to $3.5M. 54 percent CAGR, ranks first in market</w:t>
            </w:r>
          </w:p>
        </w:tc>
      </w:tr>
    </w:tbl>
    <w:p>
      <w:pPr>
        <w:spacing w:after="120" w:before="120"/>
      </w:pPr>
      <w:r>
        <w:rPr>
          <w:rFonts w:ascii="Calibri" w:cs="Calibri" w:eastAsia="Calibri" w:hAnsi="Calibri"/>
          <w:b w:val="false"/>
          <w:bCs w:val="false"/>
          <w:i w:val="false"/>
          <w:iCs w:val="false"/>
          <w:color w:val="2B2B2B"/>
          <w:sz w:val="21"/>
          <w:szCs w:val="21"/>
        </w:rPr>
        <w:t xml:space="preserve">Plus two to three client conversation videos at three to five minutes. Final CTA is schedule a call.</w:t>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5. The Brand Score</w:t>
      </w:r>
    </w:p>
    <w:p>
      <w:pPr>
        <w:spacing w:after="120" w:before="0"/>
      </w:pPr>
      <w:r>
        <w:rPr>
          <w:rFonts w:ascii="Calibri" w:cs="Calibri" w:eastAsia="Calibri" w:hAnsi="Calibri"/>
          <w:b w:val="false"/>
          <w:bCs w:val="false"/>
          <w:i w:val="false"/>
          <w:iCs w:val="false"/>
          <w:color w:val="2B2B2B"/>
          <w:sz w:val="21"/>
          <w:szCs w:val="21"/>
        </w:rPr>
        <w:t xml:space="preserve">The most important functional element on the site. It is the primary conversion asset and it is the same engine that runs inside the sales console.</w:t>
      </w:r>
    </w:p>
    <w:p>
      <w:pPr>
        <w:spacing w:after="100" w:before="260"/>
      </w:pPr>
      <w:r>
        <w:rPr>
          <w:rFonts w:ascii="Calibri" w:cs="Calibri" w:eastAsia="Calibri" w:hAnsi="Calibri"/>
          <w:b/>
          <w:bCs/>
          <w:color w:val="1565C8"/>
          <w:sz w:val="24"/>
          <w:szCs w:val="24"/>
        </w:rPr>
        <w:t xml:space="preserve">Six components, weighted</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800"/>
        <w:gridCol w:w="1200"/>
        <w:gridCol w:w="5360"/>
      </w:tblGrid>
      <w:tr>
        <w:trPr>
          <w:tblHeader/>
        </w:trPr>
        <w:tc>
          <w:tcPr>
            <w:tcW w:type="dxa" w:w="28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Component</w:t>
            </w:r>
          </w:p>
        </w:tc>
        <w:tc>
          <w:tcPr>
            <w:tcW w:type="dxa" w:w="12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Weight</w:t>
            </w:r>
          </w:p>
        </w:tc>
        <w:tc>
          <w:tcPr>
            <w:tcW w:type="dxa" w:w="53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How it is computed</w:t>
            </w:r>
          </w:p>
        </w:tc>
      </w:tr>
      <w:tr>
        <w:tc>
          <w:tcPr>
            <w:tcW w:type="dxa" w:w="2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Website Strength</w:t>
            </w:r>
          </w:p>
        </w:tc>
        <w:tc>
          <w:tcPr>
            <w:tcW w:type="dxa" w:w="1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25</w:t>
            </w:r>
          </w:p>
        </w:tc>
        <w:tc>
          <w:tcPr>
            <w:tcW w:type="dxa" w:w="53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API computed. Speed, structure, conversion paths, schema.</w:t>
            </w:r>
          </w:p>
        </w:tc>
      </w:tr>
      <w:tr>
        <w:tc>
          <w:tcPr>
            <w:tcW w:type="dxa" w:w="2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Social Media</w:t>
            </w:r>
          </w:p>
        </w:tc>
        <w:tc>
          <w:tcPr>
            <w:tcW w:type="dxa" w:w="1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25</w:t>
            </w:r>
          </w:p>
        </w:tc>
        <w:tc>
          <w:tcPr>
            <w:tcW w:type="dxa" w:w="53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AI assessed. Presence, cadence, whether the owner is on camera.</w:t>
            </w:r>
          </w:p>
        </w:tc>
      </w:tr>
      <w:tr>
        <w:tc>
          <w:tcPr>
            <w:tcW w:type="dxa" w:w="2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Online Reputation</w:t>
            </w:r>
          </w:p>
        </w:tc>
        <w:tc>
          <w:tcPr>
            <w:tcW w:type="dxa" w:w="1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20</w:t>
            </w:r>
          </w:p>
        </w:tc>
        <w:tc>
          <w:tcPr>
            <w:tcW w:type="dxa" w:w="53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API computed. Review volume, rating, velocity, response behaviour.</w:t>
            </w:r>
          </w:p>
        </w:tc>
      </w:tr>
      <w:tr>
        <w:tc>
          <w:tcPr>
            <w:tcW w:type="dxa" w:w="2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Brand Visibility</w:t>
            </w:r>
          </w:p>
        </w:tc>
        <w:tc>
          <w:tcPr>
            <w:tcW w:type="dxa" w:w="1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15</w:t>
            </w:r>
          </w:p>
        </w:tc>
        <w:tc>
          <w:tcPr>
            <w:tcW w:type="dxa" w:w="53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API computed. Branded search volume and local pack position.</w:t>
            </w:r>
          </w:p>
        </w:tc>
      </w:tr>
      <w:tr>
        <w:tc>
          <w:tcPr>
            <w:tcW w:type="dxa" w:w="2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Digital Consistency</w:t>
            </w:r>
          </w:p>
        </w:tc>
        <w:tc>
          <w:tcPr>
            <w:tcW w:type="dxa" w:w="1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10</w:t>
            </w:r>
          </w:p>
        </w:tc>
        <w:tc>
          <w:tcPr>
            <w:tcW w:type="dxa" w:w="53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API computed. Name, address, phone and claim consistency across all properties.</w:t>
            </w:r>
          </w:p>
        </w:tc>
      </w:tr>
      <w:tr>
        <w:tc>
          <w:tcPr>
            <w:tcW w:type="dxa" w:w="2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Market Positioning</w:t>
            </w:r>
          </w:p>
        </w:tc>
        <w:tc>
          <w:tcPr>
            <w:tcW w:type="dxa" w:w="1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5</w:t>
            </w:r>
          </w:p>
        </w:tc>
        <w:tc>
          <w:tcPr>
            <w:tcW w:type="dxa" w:w="53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AI assessed. Does the messaging survive the swap test.</w:t>
            </w:r>
          </w:p>
        </w:tc>
      </w:tr>
    </w:tbl>
    <w:p>
      <w:pPr>
        <w:pBdr>
          <w:left w:val="single" w:color="72C140" w:sz="24" w:space="10"/>
        </w:pBdr>
        <w:shd w:fill="F2F4F7" w:color="auto" w:val="clear"/>
        <w:spacing w:after="160" w:before="160"/>
        <w:ind w:left="180" w:right="180"/>
      </w:pPr>
      <w:r>
        <w:rPr>
          <w:rFonts w:ascii="Calibri" w:cs="Calibri" w:eastAsia="Calibri" w:hAnsi="Calibri"/>
          <w:b/>
          <w:bCs/>
          <w:color w:val="1A2332"/>
          <w:sz w:val="21"/>
          <w:szCs w:val="21"/>
        </w:rPr>
        <w:t xml:space="preserve">Six components. Not twelve categories. This definition is canonical and the site must not invent its own. A prospect who scores on the site and then scores again on a sales call must get the same number.</w:t>
      </w:r>
    </w:p>
    <w:p>
      <w:pPr>
        <w:spacing w:after="100" w:before="260"/>
      </w:pPr>
      <w:r>
        <w:rPr>
          <w:rFonts w:ascii="Calibri" w:cs="Calibri" w:eastAsia="Calibri" w:hAnsi="Calibri"/>
          <w:b/>
          <w:bCs/>
          <w:color w:val="1565C8"/>
          <w:sz w:val="24"/>
          <w:szCs w:val="24"/>
        </w:rPr>
        <w:t xml:space="preserve">Scoring rules</w:t>
      </w:r>
    </w:p>
    <w:p>
      <w:pPr>
        <w:pStyle w:val="ListParagraph"/>
        <w:numPr>
          <w:ilvl w:val="0"/>
          <w:numId w:val="2"/>
        </w:numPr>
        <w:spacing w:after="70"/>
      </w:pPr>
      <w:r>
        <w:rPr>
          <w:rFonts w:ascii="Calibri" w:cs="Calibri" w:eastAsia="Calibri" w:hAnsi="Calibri"/>
          <w:b w:val="false"/>
          <w:bCs w:val="false"/>
          <w:color w:val="2B2B2B"/>
          <w:sz w:val="21"/>
          <w:szCs w:val="21"/>
        </w:rPr>
        <w:t xml:space="preserve">Normalize against the local competitive set, never an absolute threshold. One hundred reviews means something different against a field of four hundred than against a field of two thousand eight hundred.</w:t>
      </w:r>
    </w:p>
    <w:p>
      <w:pPr>
        <w:pStyle w:val="ListParagraph"/>
        <w:numPr>
          <w:ilvl w:val="0"/>
          <w:numId w:val="2"/>
        </w:numPr>
        <w:spacing w:after="70"/>
      </w:pPr>
      <w:r>
        <w:rPr>
          <w:rFonts w:ascii="Calibri" w:cs="Calibri" w:eastAsia="Calibri" w:hAnsi="Calibri"/>
          <w:b w:val="false"/>
          <w:bCs w:val="false"/>
          <w:color w:val="2B2B2B"/>
          <w:sz w:val="21"/>
          <w:szCs w:val="21"/>
        </w:rPr>
        <w:t xml:space="preserve">Score per market where a company serves more than one. Reviews and profile attach to the home market and do not transfer. Website and consistency transfer fully.</w:t>
      </w:r>
    </w:p>
    <w:p>
      <w:pPr>
        <w:pStyle w:val="ListParagraph"/>
        <w:numPr>
          <w:ilvl w:val="0"/>
          <w:numId w:val="2"/>
        </w:numPr>
        <w:spacing w:after="70"/>
      </w:pPr>
      <w:r>
        <w:rPr>
          <w:rFonts w:ascii="Calibri" w:cs="Calibri" w:eastAsia="Calibri" w:hAnsi="Calibri"/>
          <w:b w:val="false"/>
          <w:bCs w:val="false"/>
          <w:color w:val="2B2B2B"/>
          <w:sz w:val="21"/>
          <w:szCs w:val="21"/>
        </w:rPr>
        <w:t xml:space="preserve">Grade the division being marketed, not the company. A plumbing company with seventy nine years of equity can be unknown in HVAC.</w:t>
      </w:r>
    </w:p>
    <w:p>
      <w:pPr>
        <w:spacing w:after="100" w:before="260"/>
      </w:pPr>
      <w:r>
        <w:rPr>
          <w:rFonts w:ascii="Calibri" w:cs="Calibri" w:eastAsia="Calibri" w:hAnsi="Calibri"/>
          <w:b/>
          <w:bCs/>
          <w:color w:val="1565C8"/>
          <w:sz w:val="24"/>
          <w:szCs w:val="24"/>
        </w:rPr>
        <w:t xml:space="preserve">Output</w:t>
      </w:r>
    </w:p>
    <w:p>
      <w:pPr>
        <w:spacing w:after="120" w:before="0"/>
      </w:pPr>
      <w:r>
        <w:rPr>
          <w:rFonts w:ascii="Calibri" w:cs="Calibri" w:eastAsia="Calibri" w:hAnsi="Calibri"/>
          <w:b w:val="false"/>
          <w:bCs w:val="false"/>
          <w:i w:val="false"/>
          <w:iCs w:val="false"/>
          <w:color w:val="2B2B2B"/>
          <w:sz w:val="21"/>
          <w:szCs w:val="21"/>
        </w:rPr>
        <w:t xml:space="preserve">A score out of 100 and a grade. The grade drives everything downstream.</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400"/>
        <w:gridCol w:w="4400"/>
        <w:gridCol w:w="2560"/>
      </w:tblGrid>
      <w:tr>
        <w:trPr>
          <w:tblHeader/>
        </w:trPr>
        <w:tc>
          <w:tcPr>
            <w:tcW w:type="dxa" w:w="24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Grade</w:t>
            </w:r>
          </w:p>
        </w:tc>
        <w:tc>
          <w:tcPr>
            <w:tcW w:type="dxa" w:w="44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Meaning</w:t>
            </w:r>
          </w:p>
        </w:tc>
        <w:tc>
          <w:tcPr>
            <w:tcW w:type="dxa" w:w="25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Program</w:t>
            </w:r>
          </w:p>
        </w:tc>
      </w:tr>
      <w:t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Unknown</w:t>
            </w:r>
          </w:p>
        </w:tc>
        <w:tc>
          <w:tcPr>
            <w:tcW w:type="dxa" w:w="44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Outside their own circle, nobody can find them</w:t>
            </w:r>
          </w:p>
        </w:tc>
        <w:tc>
          <w:tcPr>
            <w:tcW w:type="dxa" w:w="2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Establish</w:t>
            </w:r>
          </w:p>
        </w:tc>
      </w:tr>
      <w:tr>
        <w:tc>
          <w:tcPr>
            <w:tcW w:type="dxa" w:w="24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Name Recognition</w:t>
            </w:r>
          </w:p>
        </w:tc>
        <w:tc>
          <w:tcPr>
            <w:tcW w:type="dxa" w:w="44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People know the name but are not choosing it</w:t>
            </w:r>
          </w:p>
        </w:tc>
        <w:tc>
          <w:tcPr>
            <w:tcW w:type="dxa" w:w="2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Amplify</w:t>
            </w:r>
          </w:p>
        </w:tc>
      </w:tr>
      <w:t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Household Name</w:t>
            </w:r>
          </w:p>
        </w:tc>
        <w:tc>
          <w:tcPr>
            <w:tcW w:type="dxa" w:w="44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Searched by name, leads cost almost nothing</w:t>
            </w:r>
          </w:p>
        </w:tc>
        <w:tc>
          <w:tcPr>
            <w:tcW w:type="dxa" w:w="2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Dominate</w:t>
            </w:r>
          </w:p>
        </w:tc>
      </w:tr>
      <w:tr>
        <w:tc>
          <w:tcPr>
            <w:tcW w:type="dxa" w:w="24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Negative Equity</w:t>
            </w:r>
          </w:p>
        </w:tc>
        <w:tc>
          <w:tcPr>
            <w:tcW w:type="dxa" w:w="44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Actively chosen against. Fix operations before marketing.</w:t>
            </w:r>
          </w:p>
        </w:tc>
        <w:tc>
          <w:tcPr>
            <w:tcW w:type="dxa" w:w="2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Not a fit yet</w:t>
            </w:r>
          </w:p>
        </w:tc>
      </w:tr>
    </w:tbl>
    <w:p>
      <w:r>
        <w:br w:type="page"/>
      </w:r>
    </w:p>
    <w:p>
      <w:pPr>
        <w:pBdr>
          <w:bottom w:val="single" w:color="1565C8" w:sz="12" w:space="6"/>
        </w:pBdr>
        <w:spacing w:after="160" w:before="360"/>
      </w:pPr>
      <w:r>
        <w:rPr>
          <w:rFonts w:ascii="Calibri" w:cs="Calibri" w:eastAsia="Calibri" w:hAnsi="Calibri"/>
          <w:b/>
          <w:bCs/>
          <w:color w:val="1A2332"/>
          <w:sz w:val="30"/>
          <w:szCs w:val="30"/>
        </w:rPr>
        <w:t xml:space="preserve">6. Video production</w:t>
      </w:r>
    </w:p>
    <w:p>
      <w:pPr>
        <w:spacing w:after="120" w:before="0"/>
      </w:pPr>
      <w:r>
        <w:rPr>
          <w:rFonts w:ascii="Calibri" w:cs="Calibri" w:eastAsia="Calibri" w:hAnsi="Calibri"/>
          <w:b w:val="false"/>
          <w:bCs w:val="false"/>
          <w:i w:val="false"/>
          <w:iCs w:val="false"/>
          <w:color w:val="2B2B2B"/>
          <w:sz w:val="21"/>
          <w:szCs w:val="21"/>
        </w:rPr>
        <w:t xml:space="preserve">JB is the primary voice. Videos are the trust transfer mechanism and several are launch blockers.</w:t>
      </w:r>
    </w:p>
    <w:p>
      <w:pPr>
        <w:spacing w:after="100" w:before="260"/>
      </w:pPr>
      <w:r>
        <w:rPr>
          <w:rFonts w:ascii="Calibri" w:cs="Calibri" w:eastAsia="Calibri" w:hAnsi="Calibri"/>
          <w:b/>
          <w:bCs/>
          <w:color w:val="1565C8"/>
          <w:sz w:val="24"/>
          <w:szCs w:val="24"/>
        </w:rPr>
        <w:t xml:space="preserve">The shooting principle</w:t>
      </w:r>
    </w:p>
    <w:p>
      <w:pPr>
        <w:pBdr>
          <w:left w:val="single" w:color="B9C6D4" w:sz="14" w:space="10"/>
        </w:pBdr>
        <w:spacing w:after="120" w:before="100"/>
        <w:ind w:left="280"/>
      </w:pPr>
      <w:r>
        <w:rPr>
          <w:rFonts w:ascii="Calibri" w:cs="Calibri" w:eastAsia="Calibri" w:hAnsi="Calibri"/>
          <w:i/>
          <w:iCs/>
          <w:color w:val="43536A"/>
          <w:sz w:val="21"/>
          <w:szCs w:val="21"/>
        </w:rPr>
        <w:t xml:space="preserve">Conversational, not produced. Honest, not promotional. Address uncomfortable questions directly. Sound like leadership, not marketing. Each video should feel like the answer JB would give if you asked him privately.</w:t>
      </w:r>
    </w:p>
    <w:p>
      <w:pPr>
        <w:spacing w:after="120" w:before="100"/>
      </w:pPr>
      <w:r>
        <w:rPr>
          <w:rFonts w:ascii="Calibri" w:cs="Calibri" w:eastAsia="Calibri" w:hAnsi="Calibri"/>
          <w:b w:val="false"/>
          <w:bCs w:val="false"/>
          <w:i w:val="false"/>
          <w:iCs w:val="false"/>
          <w:color w:val="2B2B2B"/>
          <w:sz w:val="21"/>
          <w:szCs w:val="21"/>
        </w:rPr>
        <w:t xml:space="preserve">Structure filming around core questions JB already knows how to answer by instinct. Frame them as how should a company think about this, why does this work the way it does, and what are most companies misunderstanding. Never as why are you expensive or what if I am not ready.</w:t>
      </w:r>
    </w:p>
    <w:p>
      <w:pPr>
        <w:pBdr>
          <w:left w:val="single" w:color="72C140" w:sz="24" w:space="10"/>
        </w:pBdr>
        <w:shd w:fill="F2F4F7" w:color="auto" w:val="clear"/>
        <w:spacing w:after="160" w:before="160"/>
        <w:ind w:left="180" w:right="180"/>
      </w:pPr>
      <w:r>
        <w:rPr>
          <w:rFonts w:ascii="Calibri" w:cs="Calibri" w:eastAsia="Calibri" w:hAnsi="Calibri"/>
          <w:b/>
          <w:bCs/>
          <w:color w:val="1A2332"/>
          <w:sz w:val="21"/>
          <w:szCs w:val="21"/>
        </w:rPr>
        <w:t xml:space="preserve">These videos do not defuse pricing objections. When a call is run correctly and the prospect is qualified, price is rarely the real objection. The job of the video is to educate and reframe before a sales conversation ever happens.</w:t>
      </w:r>
    </w:p>
    <w:p>
      <w:pPr>
        <w:spacing w:after="100" w:before="260"/>
      </w:pPr>
      <w:r>
        <w:rPr>
          <w:rFonts w:ascii="Calibri" w:cs="Calibri" w:eastAsia="Calibri" w:hAnsi="Calibri"/>
          <w:b/>
          <w:bCs/>
          <w:color w:val="1565C8"/>
          <w:sz w:val="24"/>
          <w:szCs w:val="24"/>
        </w:rPr>
        <w:t xml:space="preserve">Tier one, launch blockers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3400"/>
        <w:gridCol w:w="2200"/>
        <w:gridCol w:w="3760"/>
      </w:tblGrid>
      <w:tr>
        <w:trPr>
          <w:tblHeader/>
        </w:trPr>
        <w:tc>
          <w:tcPr>
            <w:tcW w:type="dxa" w:w="34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Video</w:t>
            </w:r>
          </w:p>
        </w:tc>
        <w:tc>
          <w:tcPr>
            <w:tcW w:type="dxa" w:w="22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Length</w:t>
            </w:r>
          </w:p>
        </w:tc>
        <w:tc>
          <w:tcPr>
            <w:tcW w:type="dxa" w:w="37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Where</w:t>
            </w:r>
          </w:p>
        </w:tc>
      </w:tr>
      <w:tr>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JB Overview</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10 minutes</w:t>
            </w:r>
          </w:p>
        </w:tc>
        <w:tc>
          <w:tcPr>
            <w:tcW w:type="dxa" w:w="3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 page 1</w:t>
            </w:r>
          </w:p>
        </w:tc>
      </w:tr>
      <w:tr>
        <w:tc>
          <w:tcPr>
            <w:tcW w:type="dxa" w:w="34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Investment</w:t>
            </w:r>
          </w:p>
        </w:tc>
        <w:tc>
          <w:tcPr>
            <w:tcW w:type="dxa" w:w="2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5 to 7 minutes</w:t>
            </w:r>
          </w:p>
        </w:tc>
        <w:tc>
          <w:tcPr>
            <w:tcW w:type="dxa" w:w="3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 page 4, top of page</w:t>
            </w:r>
          </w:p>
        </w:tc>
      </w:tr>
      <w:tr>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What is BrandFormance</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5 to 8 minutes</w:t>
            </w:r>
          </w:p>
        </w:tc>
        <w:tc>
          <w:tcPr>
            <w:tcW w:type="dxa" w:w="3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BrandFormance page</w:t>
            </w:r>
          </w:p>
        </w:tc>
      </w:tr>
    </w:tbl>
    <w:p>
      <w:pPr>
        <w:spacing w:after="100" w:before="260"/>
      </w:pPr>
      <w:r>
        <w:rPr>
          <w:rFonts w:ascii="Calibri" w:cs="Calibri" w:eastAsia="Calibri" w:hAnsi="Calibri"/>
          <w:b/>
          <w:bCs/>
          <w:color w:val="1565C8"/>
          <w:sz w:val="24"/>
          <w:szCs w:val="24"/>
        </w:rPr>
        <w:t xml:space="preserve">Tier two, thirty days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3400"/>
        <w:gridCol w:w="2200"/>
        <w:gridCol w:w="3760"/>
      </w:tblGrid>
      <w:tr>
        <w:trPr>
          <w:tblHeader/>
        </w:trPr>
        <w:tc>
          <w:tcPr>
            <w:tcW w:type="dxa" w:w="34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Video</w:t>
            </w:r>
          </w:p>
        </w:tc>
        <w:tc>
          <w:tcPr>
            <w:tcW w:type="dxa" w:w="22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Length</w:t>
            </w:r>
          </w:p>
        </w:tc>
        <w:tc>
          <w:tcPr>
            <w:tcW w:type="dxa" w:w="37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Where</w:t>
            </w:r>
          </w:p>
        </w:tc>
      </w:tr>
      <w:tr>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Process Walkthrough</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5 to 7 minutes</w:t>
            </w:r>
          </w:p>
        </w:tc>
        <w:tc>
          <w:tcPr>
            <w:tcW w:type="dxa" w:w="3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 page 2</w:t>
            </w:r>
          </w:p>
        </w:tc>
      </w:tr>
      <w:tr>
        <w:tc>
          <w:tcPr>
            <w:tcW w:type="dxa" w:w="34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Outcomes</w:t>
            </w:r>
          </w:p>
        </w:tc>
        <w:tc>
          <w:tcPr>
            <w:tcW w:type="dxa" w:w="2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4 to 6 minutes</w:t>
            </w:r>
          </w:p>
        </w:tc>
        <w:tc>
          <w:tcPr>
            <w:tcW w:type="dxa" w:w="3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 page 3</w:t>
            </w:r>
          </w:p>
        </w:tc>
      </w:tr>
      <w:tr>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The Method</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5 to 7 minutes</w:t>
            </w:r>
          </w:p>
        </w:tc>
        <w:tc>
          <w:tcPr>
            <w:tcW w:type="dxa" w:w="3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Method page</w:t>
            </w:r>
          </w:p>
        </w:tc>
      </w:tr>
      <w:tr>
        <w:tc>
          <w:tcPr>
            <w:tcW w:type="dxa" w:w="34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Who this is not for</w:t>
            </w:r>
          </w:p>
        </w:tc>
        <w:tc>
          <w:tcPr>
            <w:tcW w:type="dxa" w:w="2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2 to 3 minutes</w:t>
            </w:r>
          </w:p>
        </w:tc>
        <w:tc>
          <w:tcPr>
            <w:tcW w:type="dxa" w:w="3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 page 1</w:t>
            </w:r>
          </w:p>
        </w:tc>
      </w:tr>
    </w:tbl>
    <w:p>
      <w:pPr>
        <w:spacing w:after="100" w:before="260"/>
      </w:pPr>
      <w:r>
        <w:rPr>
          <w:rFonts w:ascii="Calibri" w:cs="Calibri" w:eastAsia="Calibri" w:hAnsi="Calibri"/>
          <w:b/>
          <w:bCs/>
          <w:color w:val="1565C8"/>
          <w:sz w:val="24"/>
          <w:szCs w:val="24"/>
        </w:rPr>
        <w:t xml:space="preserve">Tier three, sixty days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3400"/>
        <w:gridCol w:w="2200"/>
        <w:gridCol w:w="3760"/>
      </w:tblGrid>
      <w:tr>
        <w:trPr>
          <w:tblHeader/>
        </w:trPr>
        <w:tc>
          <w:tcPr>
            <w:tcW w:type="dxa" w:w="34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Video</w:t>
            </w:r>
          </w:p>
        </w:tc>
        <w:tc>
          <w:tcPr>
            <w:tcW w:type="dxa" w:w="22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Length</w:t>
            </w:r>
          </w:p>
        </w:tc>
        <w:tc>
          <w:tcPr>
            <w:tcW w:type="dxa" w:w="37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Where</w:t>
            </w:r>
          </w:p>
        </w:tc>
      </w:tr>
      <w:tr>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Client conversations, 2 to 3 of them</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3 to 5 minutes each</w:t>
            </w:r>
          </w:p>
        </w:tc>
        <w:tc>
          <w:tcPr>
            <w:tcW w:type="dxa" w:w="3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Programs page 5</w:t>
            </w:r>
          </w:p>
        </w:tc>
      </w:tr>
      <w:tr>
        <w:tc>
          <w:tcPr>
            <w:tcW w:type="dxa" w:w="34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Being found is not being chosen</w:t>
            </w:r>
          </w:p>
        </w:tc>
        <w:tc>
          <w:tcPr>
            <w:tcW w:type="dxa" w:w="2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3 to 4 minutes</w:t>
            </w:r>
          </w:p>
        </w:tc>
        <w:tc>
          <w:tcPr>
            <w:tcW w:type="dxa" w:w="3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Home or Method</w:t>
            </w:r>
          </w:p>
        </w:tc>
      </w:tr>
      <w:tr>
        <w:tc>
          <w:tcPr>
            <w:tcW w:type="dxa" w:w="3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Five Mile Famous</w:t>
            </w:r>
          </w:p>
        </w:tc>
        <w:tc>
          <w:tcPr>
            <w:tcW w:type="dxa" w:w="2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3 to 4 minutes</w:t>
            </w:r>
          </w:p>
        </w:tc>
        <w:tc>
          <w:tcPr>
            <w:tcW w:type="dxa" w:w="3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Method</w:t>
            </w:r>
          </w:p>
        </w:tc>
      </w:tr>
    </w:tbl>
    <w:p>
      <w:pPr>
        <w:spacing w:after="100" w:before="260"/>
      </w:pPr>
      <w:r>
        <w:rPr>
          <w:rFonts w:ascii="Calibri" w:cs="Calibri" w:eastAsia="Calibri" w:hAnsi="Calibri"/>
          <w:b/>
          <w:bCs/>
          <w:color w:val="1565C8"/>
          <w:sz w:val="24"/>
          <w:szCs w:val="24"/>
        </w:rPr>
        <w:t xml:space="preserve">Production standards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800"/>
        <w:gridCol w:w="7560"/>
      </w:tblGrid>
      <w:tr>
        <w:trPr>
          <w:tblHeader/>
        </w:trPr>
        <w:tc>
          <w:tcPr>
            <w:tcW w:type="dxa" w:w="18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
            </w:r>
          </w:p>
        </w:tc>
        <w:tc>
          <w:tcPr>
            <w:tcW w:type="dxa" w:w="75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Standard</w:t>
            </w:r>
          </w:p>
        </w:tc>
      </w:tr>
      <w:t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Location</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JB office. Professional but approachable. TopServ elements visible, not distracting.</w:t>
            </w:r>
          </w:p>
        </w:tc>
      </w:tr>
      <w:tr>
        <w:tc>
          <w:tcPr>
            <w:tcW w:type="dxa" w:w="1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Framing</w:t>
            </w:r>
          </w:p>
        </w:tc>
        <w:tc>
          <w:tcPr>
            <w:tcW w:type="dxa" w:w="7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Medium shot, head and shoulders. Second angle on key lines where available.</w:t>
            </w:r>
          </w:p>
        </w:tc>
      </w:tr>
      <w:t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Audio</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Lapel mic primary plus backup. Audio is priority one.</w:t>
            </w:r>
          </w:p>
        </w:tc>
      </w:tr>
      <w:tr>
        <w:tc>
          <w:tcPr>
            <w:tcW w:type="dxa" w:w="1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Lighting</w:t>
            </w:r>
          </w:p>
        </w:tc>
        <w:tc>
          <w:tcPr>
            <w:tcW w:type="dxa" w:w="7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Three point setup.</w:t>
            </w:r>
          </w:p>
        </w:tc>
      </w:tr>
      <w:t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Delivery</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Shoot in sections, multiple takes on key points. Notes rather than heavy scripting.</w:t>
            </w:r>
          </w:p>
        </w:tc>
      </w:tr>
      <w:tr>
        <w:tc>
          <w:tcPr>
            <w:tcW w:type="dxa" w:w="1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Editing</w:t>
            </w:r>
          </w:p>
        </w:tc>
        <w:tc>
          <w:tcPr>
            <w:tcW w:type="dxa" w:w="7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Cut dead space. Clean cuts. Consider on screen text for key points. Balance levels.</w:t>
            </w:r>
          </w:p>
        </w:tc>
      </w:tr>
      <w:t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Thumbnails</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Custom per video. JB looking at camera, confident, TopServ mark.</w:t>
            </w:r>
          </w:p>
        </w:tc>
      </w:tr>
      <w:tr>
        <w:tc>
          <w:tcPr>
            <w:tcW w:type="dxa" w:w="1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Hosting</w:t>
            </w:r>
          </w:p>
        </w:tc>
        <w:tc>
          <w:tcPr>
            <w:tcW w:type="dxa" w:w="7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Vimeo or Wistia. No autoplay, controls on, 16 by 9, custom thumbnail.</w:t>
            </w:r>
          </w:p>
        </w:tc>
      </w:tr>
    </w:tbl>
    <w:p>
      <w:r>
        <w:br w:type="page"/>
      </w:r>
    </w:p>
    <w:p>
      <w:pPr>
        <w:pBdr>
          <w:bottom w:val="single" w:color="1565C8" w:sz="12" w:space="6"/>
        </w:pBdr>
        <w:spacing w:after="160" w:before="360"/>
      </w:pPr>
      <w:r>
        <w:rPr>
          <w:rFonts w:ascii="Calibri" w:cs="Calibri" w:eastAsia="Calibri" w:hAnsi="Calibri"/>
          <w:b/>
          <w:bCs/>
          <w:color w:val="1A2332"/>
          <w:sz w:val="30"/>
          <w:szCs w:val="30"/>
        </w:rPr>
        <w:t xml:space="preserve">7. Content engine</w:t>
      </w:r>
    </w:p>
    <w:p>
      <w:pPr>
        <w:spacing w:after="120" w:before="0"/>
      </w:pPr>
      <w:r>
        <w:rPr>
          <w:rFonts w:ascii="Calibri" w:cs="Calibri" w:eastAsia="Calibri" w:hAnsi="Calibri"/>
          <w:b w:val="false"/>
          <w:bCs w:val="false"/>
          <w:i w:val="false"/>
          <w:iCs w:val="false"/>
          <w:color w:val="2B2B2B"/>
          <w:sz w:val="21"/>
          <w:szCs w:val="21"/>
        </w:rPr>
        <w:t xml:space="preserve">The site runs They Ask You Answer on itself. We tell every client to do it, so the site has to do it visibly or the argument weakens every time we make it.</w:t>
      </w:r>
    </w:p>
    <w:p>
      <w:pPr>
        <w:spacing w:after="100" w:before="260"/>
      </w:pPr>
      <w:r>
        <w:rPr>
          <w:rFonts w:ascii="Calibri" w:cs="Calibri" w:eastAsia="Calibri" w:hAnsi="Calibri"/>
          <w:b/>
          <w:bCs/>
          <w:color w:val="1565C8"/>
          <w:sz w:val="24"/>
          <w:szCs w:val="24"/>
        </w:rPr>
        <w:t xml:space="preserve">The principle</w:t>
      </w:r>
    </w:p>
    <w:p>
      <w:pPr>
        <w:pBdr>
          <w:left w:val="single" w:color="B9C6D4" w:sz="14" w:space="10"/>
        </w:pBdr>
        <w:spacing w:after="120" w:before="100"/>
        <w:ind w:left="280"/>
      </w:pPr>
      <w:r>
        <w:rPr>
          <w:rFonts w:ascii="Calibri" w:cs="Calibri" w:eastAsia="Calibri" w:hAnsi="Calibri"/>
          <w:i/>
          <w:iCs/>
          <w:color w:val="43536A"/>
          <w:sz w:val="21"/>
          <w:szCs w:val="21"/>
        </w:rPr>
        <w:t xml:space="preserve">Every page, section and video must answer real buyer questions that serious business owners are already asking but rarely hear answered honestly. If a section does not kill a bad assumption, reframe an expectation, or filter out the wrong buyer, it does not belong on the site.</w:t>
      </w:r>
    </w:p>
    <w:p>
      <w:pPr>
        <w:spacing w:after="100" w:before="260"/>
      </w:pPr>
      <w:r>
        <w:rPr>
          <w:rFonts w:ascii="Calibri" w:cs="Calibri" w:eastAsia="Calibri" w:hAnsi="Calibri"/>
          <w:b/>
          <w:bCs/>
          <w:color w:val="1565C8"/>
          <w:sz w:val="24"/>
          <w:szCs w:val="24"/>
        </w:rPr>
        <w:t xml:space="preserve">The Big 5, applied to us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800"/>
        <w:gridCol w:w="7560"/>
      </w:tblGrid>
      <w:tr>
        <w:trPr>
          <w:tblHeader/>
        </w:trPr>
        <w:tc>
          <w:tcPr>
            <w:tcW w:type="dxa" w:w="18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Category</w:t>
            </w:r>
          </w:p>
        </w:tc>
        <w:tc>
          <w:tcPr>
            <w:tcW w:type="dxa" w:w="75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What we publish</w:t>
            </w:r>
          </w:p>
        </w:tc>
      </w:tr>
      <w:t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Cost</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What marketing actually costs. Why we price the way we do. What a brand build costs against buying leads forever. What a bad agency costs.</w:t>
            </w:r>
          </w:p>
        </w:tc>
      </w:tr>
      <w:tr>
        <w:tc>
          <w:tcPr>
            <w:tcW w:type="dxa" w:w="1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Problems</w:t>
            </w:r>
          </w:p>
        </w:tc>
        <w:tc>
          <w:tcPr>
            <w:tcW w:type="dxa" w:w="7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What goes wrong with agencies. What lead dependency does to a business. Why rankings do not equal revenue. Why most video does nothing.</w:t>
            </w:r>
          </w:p>
        </w:tc>
      </w:tr>
      <w:t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Comparisons</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 against performance. Us against a traditional agency. Us against hiring internally. Demand creation against demand capture.</w:t>
            </w:r>
          </w:p>
        </w:tc>
      </w:tr>
      <w:tr>
        <w:tc>
          <w:tcPr>
            <w:tcW w:type="dxa" w:w="1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Reviews</w:t>
            </w:r>
          </w:p>
        </w:tc>
        <w:tc>
          <w:tcPr>
            <w:tcW w:type="dxa" w:w="7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Honest assessment of tools, platforms and approaches, including ones we do not use and ones we recommend that make us no money.</w:t>
            </w:r>
          </w:p>
        </w:tc>
      </w:tr>
      <w:t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Best</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Best marketing approach for home service. Best fit for us. Who should not work with us.</w:t>
            </w:r>
          </w:p>
        </w:tc>
      </w:tr>
    </w:tbl>
    <w:p>
      <w:pPr>
        <w:spacing w:after="100" w:before="260"/>
      </w:pPr>
      <w:r>
        <w:rPr>
          <w:rFonts w:ascii="Calibri" w:cs="Calibri" w:eastAsia="Calibri" w:hAnsi="Calibri"/>
          <w:b/>
          <w:bCs/>
          <w:color w:val="1565C8"/>
          <w:sz w:val="24"/>
          <w:szCs w:val="24"/>
        </w:rPr>
        <w:t xml:space="preserve">One idea, every format</w:t>
      </w:r>
    </w:p>
    <w:p>
      <w:pPr>
        <w:spacing w:after="120" w:before="0"/>
      </w:pPr>
      <w:r>
        <w:rPr>
          <w:rFonts w:ascii="Calibri" w:cs="Calibri" w:eastAsia="Calibri" w:hAnsi="Calibri"/>
          <w:b w:val="false"/>
          <w:bCs w:val="false"/>
          <w:i w:val="false"/>
          <w:iCs w:val="false"/>
          <w:color w:val="2B2B2B"/>
          <w:sz w:val="21"/>
          <w:szCs w:val="21"/>
        </w:rPr>
        <w:t xml:space="preserve">Whenever possible a single core idea exists across video, article, short form, podcast, email, social and search. That is the strategy we teach and the site demonstrates it.</w:t>
      </w:r>
    </w:p>
    <w:p>
      <w:pPr>
        <w:spacing w:after="100" w:before="260"/>
      </w:pPr>
      <w:r>
        <w:rPr>
          <w:rFonts w:ascii="Calibri" w:cs="Calibri" w:eastAsia="Calibri" w:hAnsi="Calibri"/>
          <w:b/>
          <w:bCs/>
          <w:color w:val="1565C8"/>
          <w:sz w:val="24"/>
          <w:szCs w:val="24"/>
        </w:rPr>
        <w:t xml:space="preserve">Terms we build authority around</w:t>
      </w:r>
    </w:p>
    <w:p>
      <w:pPr>
        <w:spacing w:after="120" w:before="0"/>
      </w:pPr>
      <w:r>
        <w:rPr>
          <w:rFonts w:ascii="Calibri" w:cs="Calibri" w:eastAsia="Calibri" w:hAnsi="Calibri"/>
          <w:b w:val="false"/>
          <w:bCs w:val="false"/>
          <w:i w:val="false"/>
          <w:iCs w:val="false"/>
          <w:color w:val="2B2B2B"/>
          <w:sz w:val="21"/>
          <w:szCs w:val="21"/>
        </w:rPr>
        <w:t xml:space="preserve">BrandFormance. BrandFormance marketing. BrandFormance for home services. Home service branding. HVAC branding. Plumbing branding. Brand versus performance marketing. Demand creation versus demand capture. Home service video marketing. AI search for contractors. Five Mile Famous. Home service brand equity.</w:t>
      </w:r>
    </w:p>
    <w:p>
      <w:pPr>
        <w:spacing w:after="100" w:before="260"/>
      </w:pPr>
      <w:r>
        <w:rPr>
          <w:rFonts w:ascii="Calibri" w:cs="Calibri" w:eastAsia="Calibri" w:hAnsi="Calibri"/>
          <w:b/>
          <w:bCs/>
          <w:color w:val="1565C8"/>
          <w:sz w:val="24"/>
          <w:szCs w:val="24"/>
        </w:rPr>
        <w:t xml:space="preserve">AI search</w:t>
      </w:r>
    </w:p>
    <w:p>
      <w:pPr>
        <w:spacing w:after="120" w:before="0"/>
      </w:pPr>
      <w:r>
        <w:rPr>
          <w:rFonts w:ascii="Calibri" w:cs="Calibri" w:eastAsia="Calibri" w:hAnsi="Calibri"/>
          <w:b w:val="false"/>
          <w:bCs w:val="false"/>
          <w:i w:val="false"/>
          <w:iCs w:val="false"/>
          <w:color w:val="2B2B2B"/>
          <w:sz w:val="21"/>
          <w:szCs w:val="21"/>
        </w:rPr>
        <w:t xml:space="preserve">The site must be readable by agents, not just people. Structured schema, an llms.txt, a clean question and answer layer, and content shaped so that a model answering a question about brand versus performance marketing for contractors cites us. The Brand Score already measures whether a client appears in AI Overviews, and we hold ourselves to the same standard.</w:t>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8. Technical specification</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800"/>
        <w:gridCol w:w="7560"/>
      </w:tblGrid>
      <w:tr>
        <w:trPr>
          <w:tblHeader/>
        </w:trPr>
        <w:tc>
          <w:tcPr>
            <w:tcW w:type="dxa" w:w="18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
            </w:r>
          </w:p>
        </w:tc>
        <w:tc>
          <w:tcPr>
            <w:tcW w:type="dxa" w:w="75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Specification</w:t>
            </w:r>
          </w:p>
        </w:tc>
      </w:tr>
      <w:t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Stack</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React and Next.js, Supabase, Claude API for the site agent, GitHub, deployed continuously</w:t>
            </w:r>
          </w:p>
        </w:tc>
      </w:tr>
      <w:tr>
        <w:tc>
          <w:tcPr>
            <w:tcW w:type="dxa" w:w="1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Ownership</w:t>
            </w:r>
          </w:p>
        </w:tc>
        <w:tc>
          <w:tcPr>
            <w:tcW w:type="dxa" w:w="7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All repositories, database projects, deployment accounts, domain and API keys under TopServ organization accounts. Never a personal account.</w:t>
            </w:r>
          </w:p>
        </w:tc>
      </w:tr>
      <w:t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Agentic layer</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Site agent answers visitor questions, books discovery calls, and captures the conversation. Schema, robots.txt and llms.txt present so external agents can read and cite the site.</w:t>
            </w:r>
          </w:p>
        </w:tc>
      </w:tr>
      <w:tr>
        <w:tc>
          <w:tcPr>
            <w:tcW w:type="dxa" w:w="1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Content pipeline</w:t>
            </w:r>
          </w:p>
        </w:tc>
        <w:tc>
          <w:tcPr>
            <w:tcW w:type="dxa" w:w="7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Agency Titan connects by MCP. Content is planned and approved in Titan, then publishes to the site automatically.</w:t>
            </w:r>
          </w:p>
        </w:tc>
      </w:tr>
      <w:t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Navigation</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Primary nav with Programs and Pricing as a hub. Horizontal sub navigation persists across the five pages, black pill active state, unique URL per tab.</w:t>
            </w:r>
          </w:p>
        </w:tc>
      </w:tr>
      <w:tr>
        <w:tc>
          <w:tcPr>
            <w:tcW w:type="dxa" w:w="1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Mobile</w:t>
            </w:r>
          </w:p>
        </w:tc>
        <w:tc>
          <w:tcPr>
            <w:tcW w:type="dxa" w:w="7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Sub navigation converts to accordion or stacked buttons. Minimum 44 by 44 pixel touch targets. All two column sections stack.</w:t>
            </w:r>
          </w:p>
        </w:tc>
      </w:tr>
      <w:t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Performance</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Under 3 seconds load. Mobile first. Core Web Vitals passing.</w:t>
            </w:r>
          </w:p>
        </w:tc>
      </w:tr>
      <w:tr>
        <w:tc>
          <w:tcPr>
            <w:tcW w:type="dxa" w:w="1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Content width</w:t>
            </w:r>
          </w:p>
        </w:tc>
        <w:tc>
          <w:tcPr>
            <w:tcW w:type="dxa" w:w="7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Maximum 1200 pixels. Text sections maximum 800. Video maximum 900.</w:t>
            </w:r>
          </w:p>
        </w:tc>
      </w:tr>
      <w:tr>
        <w:tc>
          <w:tcPr>
            <w:tcW w:type="dxa" w:w="1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Booking</w:t>
            </w:r>
          </w:p>
        </w:tc>
        <w:tc>
          <w:tcPr>
            <w:tcW w:type="dxa" w:w="7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GHL calendar integration on every conversion point.</w:t>
            </w:r>
          </w:p>
        </w:tc>
      </w:tr>
      <w:tr>
        <w:tc>
          <w:tcPr>
            <w:tcW w:type="dxa" w:w="1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Analytics</w:t>
            </w:r>
          </w:p>
        </w:tc>
        <w:tc>
          <w:tcPr>
            <w:tcW w:type="dxa" w:w="7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Page level tracking, video completion tracking, Brand Score completion tracking, path tracking through the five pages.</w:t>
            </w:r>
          </w:p>
        </w:tc>
      </w:tr>
    </w:tbl>
    <w:p>
      <w:pPr>
        <w:pBdr>
          <w:bottom w:val="single" w:color="1565C8" w:sz="12" w:space="6"/>
        </w:pBdr>
        <w:spacing w:after="160" w:before="360"/>
      </w:pPr>
      <w:r>
        <w:rPr>
          <w:rFonts w:ascii="Calibri" w:cs="Calibri" w:eastAsia="Calibri" w:hAnsi="Calibri"/>
          <w:b/>
          <w:bCs/>
          <w:color w:val="1A2332"/>
          <w:sz w:val="30"/>
          <w:szCs w:val="30"/>
        </w:rPr>
        <w:t xml:space="preserve">9. Ownership</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1600"/>
        <w:gridCol w:w="4200"/>
        <w:gridCol w:w="3560"/>
      </w:tblGrid>
      <w:tr>
        <w:trPr>
          <w:tblHeader/>
        </w:trPr>
        <w:tc>
          <w:tcPr>
            <w:tcW w:type="dxa" w:w="16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Who</w:t>
            </w:r>
          </w:p>
        </w:tc>
        <w:tc>
          <w:tcPr>
            <w:tcW w:type="dxa" w:w="42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Owns</w:t>
            </w:r>
          </w:p>
        </w:tc>
        <w:tc>
          <w:tcPr>
            <w:tcW w:type="dxa" w:w="35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Does not own</w:t>
            </w:r>
          </w:p>
        </w:tc>
      </w:tr>
      <w:tr>
        <w:tc>
          <w:tcPr>
            <w:tcW w:type="dxa" w:w="1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Ryan</w:t>
            </w:r>
          </w:p>
        </w:tc>
        <w:tc>
          <w:tcPr>
            <w:tcW w:type="dxa" w:w="4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Copy approval, positioning, final sign off, program and pricing decisions</w:t>
            </w:r>
          </w:p>
        </w:tc>
        <w:tc>
          <w:tcPr>
            <w:tcW w:type="dxa" w:w="3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Implementation</w:t>
            </w:r>
          </w:p>
        </w:tc>
      </w:tr>
      <w:tr>
        <w:tc>
          <w:tcPr>
            <w:tcW w:type="dxa" w:w="1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JB</w:t>
            </w:r>
          </w:p>
        </w:tc>
        <w:tc>
          <w:tcPr>
            <w:tcW w:type="dxa" w:w="4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Voice, doctrine, on camera, final say on positioning</w:t>
            </w:r>
          </w:p>
        </w:tc>
        <w:tc>
          <w:tcPr>
            <w:tcW w:type="dxa" w:w="3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Implementation</w:t>
            </w:r>
          </w:p>
        </w:tc>
      </w:tr>
      <w:tr>
        <w:tc>
          <w:tcPr>
            <w:tcW w:type="dxa" w:w="1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Alejandro</w:t>
            </w:r>
          </w:p>
        </w:tc>
        <w:tc>
          <w:tcPr>
            <w:tcW w:type="dxa" w:w="4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Site build, structure, SEO architecture, content strategy, all written copy</w:t>
            </w:r>
          </w:p>
        </w:tc>
        <w:tc>
          <w:tcPr>
            <w:tcW w:type="dxa" w:w="3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 Score logic, Growth Engine</w:t>
            </w:r>
          </w:p>
        </w:tc>
      </w:tr>
      <w:tr>
        <w:tc>
          <w:tcPr>
            <w:tcW w:type="dxa" w:w="1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Shaw</w:t>
            </w:r>
          </w:p>
        </w:tc>
        <w:tc>
          <w:tcPr>
            <w:tcW w:type="dxa" w:w="4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Design, visual system, component library, page composition, front end build</w:t>
            </w:r>
          </w:p>
        </w:tc>
        <w:tc>
          <w:tcPr>
            <w:tcW w:type="dxa" w:w="3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Copy voice, Growth Engine</w:t>
            </w:r>
          </w:p>
        </w:tc>
      </w:tr>
      <w:tr>
        <w:tc>
          <w:tcPr>
            <w:tcW w:type="dxa" w:w="1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Alex</w:t>
            </w:r>
          </w:p>
        </w:tc>
        <w:tc>
          <w:tcPr>
            <w:tcW w:type="dxa" w:w="42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 Score, the agentic layer, Agency Titan integration, data layer, hosting architecture</w:t>
            </w:r>
          </w:p>
        </w:tc>
        <w:tc>
          <w:tcPr>
            <w:tcW w:type="dxa" w:w="3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Marketing site copy and design</w:t>
            </w:r>
          </w:p>
        </w:tc>
      </w:tr>
      <w:tr>
        <w:tc>
          <w:tcPr>
            <w:tcW w:type="dxa" w:w="1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Video team</w:t>
            </w:r>
          </w:p>
        </w:tc>
        <w:tc>
          <w:tcPr>
            <w:tcW w:type="dxa" w:w="42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Filming, editing, thumbnails, hosting, delivery</w:t>
            </w:r>
          </w:p>
        </w:tc>
        <w:tc>
          <w:tcPr>
            <w:tcW w:type="dxa" w:w="3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Scripts and messaging</w:t>
            </w:r>
          </w:p>
        </w:tc>
      </w:tr>
    </w:tbl>
    <w:p>
      <w:pPr>
        <w:pBdr>
          <w:left w:val="single" w:color="72C140" w:sz="24" w:space="10"/>
        </w:pBdr>
        <w:shd w:fill="F2F4F7" w:color="auto" w:val="clear"/>
        <w:spacing w:after="160" w:before="160"/>
        <w:ind w:left="180" w:right="180"/>
      </w:pPr>
      <w:r>
        <w:rPr>
          <w:rFonts w:ascii="Calibri" w:cs="Calibri" w:eastAsia="Calibri" w:hAnsi="Calibri"/>
          <w:b/>
          <w:bCs/>
          <w:color w:val="1A2332"/>
          <w:sz w:val="21"/>
          <w:szCs w:val="21"/>
        </w:rPr>
        <w:t xml:space="preserve">The clean line: Alejandro and Shaw own the marketing site. Alex owns anything that touches the client data object. The Brand Score sits on that boundary and belongs to Alex, because it must stay identical to the sales console version.</w:t>
      </w:r>
    </w:p>
    <w:p>
      <w:r>
        <w:br w:type="page"/>
      </w:r>
    </w:p>
    <w:p>
      <w:pPr>
        <w:pBdr>
          <w:bottom w:val="single" w:color="1565C8" w:sz="12" w:space="6"/>
        </w:pBdr>
        <w:spacing w:after="160" w:before="360"/>
      </w:pPr>
      <w:r>
        <w:rPr>
          <w:rFonts w:ascii="Calibri" w:cs="Calibri" w:eastAsia="Calibri" w:hAnsi="Calibri"/>
          <w:b/>
          <w:bCs/>
          <w:color w:val="1A2332"/>
          <w:sz w:val="30"/>
          <w:szCs w:val="30"/>
        </w:rPr>
        <w:t xml:space="preserve">10. Phasing</w:t>
      </w:r>
    </w:p>
    <w:p>
      <w:pPr>
        <w:spacing w:after="100" w:before="260"/>
      </w:pPr>
      <w:r>
        <w:rPr>
          <w:rFonts w:ascii="Calibri" w:cs="Calibri" w:eastAsia="Calibri" w:hAnsi="Calibri"/>
          <w:b/>
          <w:bCs/>
          <w:color w:val="1565C8"/>
          <w:sz w:val="24"/>
          <w:szCs w:val="24"/>
        </w:rPr>
        <w:t xml:space="preserve">Phase one, launch</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700"/>
        <w:gridCol w:w="5900"/>
        <w:gridCol w:w="2760"/>
      </w:tblGrid>
      <w:tr>
        <w:trPr>
          <w:tblHeader/>
        </w:trPr>
        <w:tc>
          <w:tcPr>
            <w:tcW w:type="dxa" w:w="7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Week</w:t>
            </w:r>
          </w:p>
        </w:tc>
        <w:tc>
          <w:tcPr>
            <w:tcW w:type="dxa" w:w="59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Work</w:t>
            </w:r>
          </w:p>
        </w:tc>
        <w:tc>
          <w:tcPr>
            <w:tcW w:type="dxa" w:w="27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Owner</w:t>
            </w:r>
          </w:p>
        </w:tc>
      </w:tr>
      <w:tr>
        <w:tc>
          <w:tcPr>
            <w:tcW w:type="dxa" w:w="7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1</w:t>
            </w:r>
          </w:p>
        </w:tc>
        <w:tc>
          <w:tcPr>
            <w:tcW w:type="dxa" w:w="59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All written copy for the five Programs pages, Home, BrandFormance and Method. Video talking points drafted.</w:t>
            </w:r>
          </w:p>
        </w:tc>
        <w:tc>
          <w:tcPr>
            <w:tcW w:type="dxa" w:w="2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Alejandro, Ryan</w:t>
            </w:r>
          </w:p>
        </w:tc>
      </w:tr>
      <w:tr>
        <w:tc>
          <w:tcPr>
            <w:tcW w:type="dxa" w:w="7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1 to 2</w:t>
            </w:r>
          </w:p>
        </w:tc>
        <w:tc>
          <w:tcPr>
            <w:tcW w:type="dxa" w:w="59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Tier one video filmed and edited</w:t>
            </w:r>
          </w:p>
        </w:tc>
        <w:tc>
          <w:tcPr>
            <w:tcW w:type="dxa" w:w="2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Video team</w:t>
            </w:r>
          </w:p>
        </w:tc>
      </w:tr>
      <w:tr>
        <w:tc>
          <w:tcPr>
            <w:tcW w:type="dxa" w:w="7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2</w:t>
            </w:r>
          </w:p>
        </w:tc>
        <w:tc>
          <w:tcPr>
            <w:tcW w:type="dxa" w:w="59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Design system, component library, page composition</w:t>
            </w:r>
          </w:p>
        </w:tc>
        <w:tc>
          <w:tcPr>
            <w:tcW w:type="dxa" w:w="2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Shaw</w:t>
            </w:r>
          </w:p>
        </w:tc>
      </w:tr>
      <w:tr>
        <w:tc>
          <w:tcPr>
            <w:tcW w:type="dxa" w:w="7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2 to 3</w:t>
            </w:r>
          </w:p>
        </w:tc>
        <w:tc>
          <w:tcPr>
            <w:tcW w:type="dxa" w:w="59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Build. All pages, navigation, video embeds, CTA flow, booking integration.</w:t>
            </w:r>
          </w:p>
        </w:tc>
        <w:tc>
          <w:tcPr>
            <w:tcW w:type="dxa" w:w="2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Shaw, Alex</w:t>
            </w:r>
          </w:p>
        </w:tc>
      </w:tr>
      <w:tr>
        <w:tc>
          <w:tcPr>
            <w:tcW w:type="dxa" w:w="7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3</w:t>
            </w:r>
          </w:p>
        </w:tc>
        <w:tc>
          <w:tcPr>
            <w:tcW w:type="dxa" w:w="59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 Score built and connected</w:t>
            </w:r>
          </w:p>
        </w:tc>
        <w:tc>
          <w:tcPr>
            <w:tcW w:type="dxa" w:w="2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Alex</w:t>
            </w:r>
          </w:p>
        </w:tc>
      </w:tr>
      <w:tr>
        <w:tc>
          <w:tcPr>
            <w:tcW w:type="dxa" w:w="7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4</w:t>
            </w:r>
          </w:p>
        </w:tc>
        <w:tc>
          <w:tcPr>
            <w:tcW w:type="dxa" w:w="59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Staging review, cross team testing, mobile testing, speed testing, final approvals</w:t>
            </w:r>
          </w:p>
        </w:tc>
        <w:tc>
          <w:tcPr>
            <w:tcW w:type="dxa" w:w="2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All</w:t>
            </w:r>
          </w:p>
        </w:tc>
      </w:tr>
      <w:tr>
        <w:tc>
          <w:tcPr>
            <w:tcW w:type="dxa" w:w="7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4</w:t>
            </w:r>
          </w:p>
        </w:tc>
        <w:tc>
          <w:tcPr>
            <w:tcW w:type="dxa" w:w="59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Launch</w:t>
            </w:r>
          </w:p>
        </w:tc>
        <w:tc>
          <w:tcPr>
            <w:tcW w:type="dxa" w:w="2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All</w:t>
            </w:r>
          </w:p>
        </w:tc>
      </w:tr>
    </w:tbl>
    <w:p>
      <w:pPr>
        <w:spacing w:after="100" w:before="260"/>
      </w:pPr>
      <w:r>
        <w:rPr>
          <w:rFonts w:ascii="Calibri" w:cs="Calibri" w:eastAsia="Calibri" w:hAnsi="Calibri"/>
          <w:b/>
          <w:bCs/>
          <w:color w:val="1565C8"/>
          <w:sz w:val="24"/>
          <w:szCs w:val="24"/>
        </w:rPr>
        <w:t xml:space="preserve">Phase two, thirty to sixty days</w:t>
      </w:r>
    </w:p>
    <w:p>
      <w:pPr>
        <w:pStyle w:val="ListParagraph"/>
        <w:numPr>
          <w:ilvl w:val="0"/>
          <w:numId w:val="2"/>
        </w:numPr>
        <w:spacing w:after="70"/>
      </w:pPr>
      <w:r>
        <w:rPr>
          <w:rFonts w:ascii="Calibri" w:cs="Calibri" w:eastAsia="Calibri" w:hAnsi="Calibri"/>
          <w:b w:val="false"/>
          <w:bCs w:val="false"/>
          <w:color w:val="2B2B2B"/>
          <w:sz w:val="21"/>
          <w:szCs w:val="21"/>
        </w:rPr>
        <w:t xml:space="preserve">Tier two video live</w:t>
      </w:r>
    </w:p>
    <w:p>
      <w:pPr>
        <w:pStyle w:val="ListParagraph"/>
        <w:numPr>
          <w:ilvl w:val="0"/>
          <w:numId w:val="2"/>
        </w:numPr>
        <w:spacing w:after="70"/>
      </w:pPr>
      <w:r>
        <w:rPr>
          <w:rFonts w:ascii="Calibri" w:cs="Calibri" w:eastAsia="Calibri" w:hAnsi="Calibri"/>
          <w:b w:val="false"/>
          <w:bCs w:val="false"/>
          <w:color w:val="2B2B2B"/>
          <w:sz w:val="21"/>
          <w:szCs w:val="21"/>
        </w:rPr>
        <w:t xml:space="preserve">Solutions and Industry pages</w:t>
      </w:r>
    </w:p>
    <w:p>
      <w:pPr>
        <w:pStyle w:val="ListParagraph"/>
        <w:numPr>
          <w:ilvl w:val="0"/>
          <w:numId w:val="2"/>
        </w:numPr>
        <w:spacing w:after="70"/>
      </w:pPr>
      <w:r>
        <w:rPr>
          <w:rFonts w:ascii="Calibri" w:cs="Calibri" w:eastAsia="Calibri" w:hAnsi="Calibri"/>
          <w:b w:val="false"/>
          <w:bCs w:val="false"/>
          <w:color w:val="2B2B2B"/>
          <w:sz w:val="21"/>
          <w:szCs w:val="21"/>
        </w:rPr>
        <w:t xml:space="preserve">Content hub structure and first Big 5 content live</w:t>
      </w:r>
    </w:p>
    <w:p>
      <w:pPr>
        <w:pStyle w:val="ListParagraph"/>
        <w:numPr>
          <w:ilvl w:val="0"/>
          <w:numId w:val="2"/>
        </w:numPr>
        <w:spacing w:after="70"/>
      </w:pPr>
      <w:r>
        <w:rPr>
          <w:rFonts w:ascii="Calibri" w:cs="Calibri" w:eastAsia="Calibri" w:hAnsi="Calibri"/>
          <w:b w:val="false"/>
          <w:bCs w:val="false"/>
          <w:color w:val="2B2B2B"/>
          <w:sz w:val="21"/>
          <w:szCs w:val="21"/>
        </w:rPr>
        <w:t xml:space="preserve">Agency Titan to website content pipeline running end to end</w:t>
      </w:r>
    </w:p>
    <w:p>
      <w:pPr>
        <w:pStyle w:val="ListParagraph"/>
        <w:numPr>
          <w:ilvl w:val="0"/>
          <w:numId w:val="2"/>
        </w:numPr>
        <w:spacing w:after="70"/>
      </w:pPr>
      <w:r>
        <w:rPr>
          <w:rFonts w:ascii="Calibri" w:cs="Calibri" w:eastAsia="Calibri" w:hAnsi="Calibri"/>
          <w:b w:val="false"/>
          <w:bCs w:val="false"/>
          <w:color w:val="2B2B2B"/>
          <w:sz w:val="21"/>
          <w:szCs w:val="21"/>
        </w:rPr>
        <w:t xml:space="preserve">Book and podcast pages</w:t>
      </w:r>
    </w:p>
    <w:p>
      <w:pPr>
        <w:spacing w:after="100" w:before="260"/>
      </w:pPr>
      <w:r>
        <w:rPr>
          <w:rFonts w:ascii="Calibri" w:cs="Calibri" w:eastAsia="Calibri" w:hAnsi="Calibri"/>
          <w:b/>
          <w:bCs/>
          <w:color w:val="1565C8"/>
          <w:sz w:val="24"/>
          <w:szCs w:val="24"/>
        </w:rPr>
        <w:t xml:space="preserve">Phase three, ninety days and beyond</w:t>
      </w:r>
    </w:p>
    <w:p>
      <w:pPr>
        <w:pStyle w:val="ListParagraph"/>
        <w:numPr>
          <w:ilvl w:val="0"/>
          <w:numId w:val="2"/>
        </w:numPr>
        <w:spacing w:after="70"/>
      </w:pPr>
      <w:r>
        <w:rPr>
          <w:rFonts w:ascii="Calibri" w:cs="Calibri" w:eastAsia="Calibri" w:hAnsi="Calibri"/>
          <w:b w:val="false"/>
          <w:bCs w:val="false"/>
          <w:color w:val="2B2B2B"/>
          <w:sz w:val="21"/>
          <w:szCs w:val="21"/>
        </w:rPr>
        <w:t xml:space="preserve">Tier three video including client conversations</w:t>
      </w:r>
    </w:p>
    <w:p>
      <w:pPr>
        <w:pStyle w:val="ListParagraph"/>
        <w:numPr>
          <w:ilvl w:val="0"/>
          <w:numId w:val="2"/>
        </w:numPr>
        <w:spacing w:after="70"/>
      </w:pPr>
      <w:r>
        <w:rPr>
          <w:rFonts w:ascii="Calibri" w:cs="Calibri" w:eastAsia="Calibri" w:hAnsi="Calibri"/>
          <w:b w:val="false"/>
          <w:bCs w:val="false"/>
          <w:color w:val="2B2B2B"/>
          <w:sz w:val="21"/>
          <w:szCs w:val="21"/>
        </w:rPr>
        <w:t xml:space="preserve">Content at volume through the automated pipeline</w:t>
      </w:r>
    </w:p>
    <w:p>
      <w:pPr>
        <w:pStyle w:val="ListParagraph"/>
        <w:numPr>
          <w:ilvl w:val="0"/>
          <w:numId w:val="2"/>
        </w:numPr>
        <w:spacing w:after="70"/>
      </w:pPr>
      <w:r>
        <w:rPr>
          <w:rFonts w:ascii="Calibri" w:cs="Calibri" w:eastAsia="Calibri" w:hAnsi="Calibri"/>
          <w:b w:val="false"/>
          <w:bCs w:val="false"/>
          <w:color w:val="2B2B2B"/>
          <w:sz w:val="21"/>
          <w:szCs w:val="21"/>
        </w:rPr>
        <w:t xml:space="preserve">The same build process templated and offered to clients as a standard deliverable</w:t>
      </w:r>
    </w:p>
    <w:p>
      <w:pPr>
        <w:pBdr>
          <w:bottom w:val="single" w:color="1565C8" w:sz="12" w:space="6"/>
        </w:pBdr>
        <w:spacing w:after="160" w:before="360"/>
      </w:pPr>
      <w:r>
        <w:rPr>
          <w:rFonts w:ascii="Calibri" w:cs="Calibri" w:eastAsia="Calibri" w:hAnsi="Calibri"/>
          <w:b/>
          <w:bCs/>
          <w:color w:val="1A2332"/>
          <w:sz w:val="30"/>
          <w:szCs w:val="30"/>
        </w:rPr>
        <w:t xml:space="preserve">11. Standards</w:t>
      </w:r>
    </w:p>
    <w:p>
      <w:pPr>
        <w:spacing w:after="100" w:before="260"/>
      </w:pPr>
      <w:r>
        <w:rPr>
          <w:rFonts w:ascii="Calibri" w:cs="Calibri" w:eastAsia="Calibri" w:hAnsi="Calibri"/>
          <w:b/>
          <w:bCs/>
          <w:color w:val="1565C8"/>
          <w:sz w:val="24"/>
          <w:szCs w:val="24"/>
        </w:rPr>
        <w:t xml:space="preserve">Copy</w:t>
      </w:r>
    </w:p>
    <w:p>
      <w:pPr>
        <w:pStyle w:val="ListParagraph"/>
        <w:numPr>
          <w:ilvl w:val="0"/>
          <w:numId w:val="2"/>
        </w:numPr>
        <w:spacing w:after="70"/>
      </w:pPr>
      <w:r>
        <w:rPr>
          <w:rFonts w:ascii="Calibri" w:cs="Calibri" w:eastAsia="Calibri" w:hAnsi="Calibri"/>
          <w:b w:val="false"/>
          <w:bCs w:val="false"/>
          <w:color w:val="2B2B2B"/>
          <w:sz w:val="21"/>
          <w:szCs w:val="21"/>
        </w:rPr>
        <w:t xml:space="preserve">Bold, clear, direct. Calm and confident rather than loud.</w:t>
      </w:r>
    </w:p>
    <w:p>
      <w:pPr>
        <w:pStyle w:val="ListParagraph"/>
        <w:numPr>
          <w:ilvl w:val="0"/>
          <w:numId w:val="2"/>
        </w:numPr>
        <w:spacing w:after="70"/>
      </w:pPr>
      <w:r>
        <w:rPr>
          <w:rFonts w:ascii="Calibri" w:cs="Calibri" w:eastAsia="Calibri" w:hAnsi="Calibri"/>
          <w:b w:val="false"/>
          <w:bCs w:val="false"/>
          <w:color w:val="2B2B2B"/>
          <w:sz w:val="21"/>
          <w:szCs w:val="21"/>
        </w:rPr>
        <w:t xml:space="preserve">No buzzwords. No em dashes. No overpromising.</w:t>
      </w:r>
    </w:p>
    <w:p>
      <w:pPr>
        <w:pStyle w:val="ListParagraph"/>
        <w:numPr>
          <w:ilvl w:val="0"/>
          <w:numId w:val="2"/>
        </w:numPr>
        <w:spacing w:after="70"/>
      </w:pPr>
      <w:r>
        <w:rPr>
          <w:rFonts w:ascii="Calibri" w:cs="Calibri" w:eastAsia="Calibri" w:hAnsi="Calibri"/>
          <w:b w:val="false"/>
          <w:bCs w:val="false"/>
          <w:color w:val="2B2B2B"/>
          <w:sz w:val="21"/>
          <w:szCs w:val="21"/>
        </w:rPr>
        <w:t xml:space="preserve">Numerals rather than spelled out numbers.</w:t>
      </w:r>
    </w:p>
    <w:p>
      <w:pPr>
        <w:pStyle w:val="ListParagraph"/>
        <w:numPr>
          <w:ilvl w:val="0"/>
          <w:numId w:val="2"/>
        </w:numPr>
        <w:spacing w:after="70"/>
      </w:pPr>
      <w:r>
        <w:rPr>
          <w:rFonts w:ascii="Calibri" w:cs="Calibri" w:eastAsia="Calibri" w:hAnsi="Calibri"/>
          <w:b w:val="false"/>
          <w:bCs w:val="false"/>
          <w:color w:val="2B2B2B"/>
          <w:sz w:val="21"/>
          <w:szCs w:val="21"/>
        </w:rPr>
        <w:t xml:space="preserve">Clarity beats cleverness. Truth beats persuasion. Authority beats urgency.</w:t>
      </w:r>
    </w:p>
    <w:p>
      <w:pPr>
        <w:pStyle w:val="ListParagraph"/>
        <w:numPr>
          <w:ilvl w:val="0"/>
          <w:numId w:val="2"/>
        </w:numPr>
        <w:spacing w:after="70"/>
      </w:pPr>
      <w:r>
        <w:rPr>
          <w:rFonts w:ascii="Calibri" w:cs="Calibri" w:eastAsia="Calibri" w:hAnsi="Calibri"/>
          <w:b w:val="false"/>
          <w:bCs w:val="false"/>
          <w:color w:val="2B2B2B"/>
          <w:sz w:val="21"/>
          <w:szCs w:val="21"/>
        </w:rPr>
        <w:t xml:space="preserve">Every claim has proof nearby. Show, do not tell.</w:t>
      </w:r>
    </w:p>
    <w:p>
      <w:pPr>
        <w:spacing w:after="100" w:before="260"/>
      </w:pPr>
      <w:r>
        <w:rPr>
          <w:rFonts w:ascii="Calibri" w:cs="Calibri" w:eastAsia="Calibri" w:hAnsi="Calibri"/>
          <w:b/>
          <w:bCs/>
          <w:color w:val="1565C8"/>
          <w:sz w:val="24"/>
          <w:szCs w:val="24"/>
        </w:rPr>
        <w:t xml:space="preserve">The story every page tells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600"/>
        <w:gridCol w:w="6760"/>
      </w:tblGrid>
      <w:tr>
        <w:trPr>
          <w:tblHeader/>
        </w:trPr>
        <w:tc>
          <w:tcPr>
            <w:tcW w:type="dxa" w:w="26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Beat</w:t>
            </w:r>
          </w:p>
        </w:tc>
        <w:tc>
          <w:tcPr>
            <w:tcW w:type="dxa" w:w="67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What it answers</w:t>
            </w:r>
          </w:p>
        </w:tc>
      </w:tr>
      <w:t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1. Problem</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What is the contractor struggling with</w:t>
            </w:r>
          </w:p>
        </w:tc>
      </w:tr>
      <w:tr>
        <w:tc>
          <w:tcPr>
            <w:tcW w:type="dxa" w:w="2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2. False assumption</w:t>
            </w:r>
          </w:p>
        </w:tc>
        <w:tc>
          <w:tcPr>
            <w:tcW w:type="dxa" w:w="6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What has the industry taught them to believe</w:t>
            </w:r>
          </w:p>
        </w:tc>
      </w:tr>
      <w:t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3. Insight</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What are they missing</w:t>
            </w:r>
          </w:p>
        </w:tc>
      </w:tr>
      <w:tr>
        <w:tc>
          <w:tcPr>
            <w:tcW w:type="dxa" w:w="2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4. BrandFormance principle</w:t>
            </w:r>
          </w:p>
        </w:tc>
        <w:tc>
          <w:tcPr>
            <w:tcW w:type="dxa" w:w="6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How do brand and performance solve it together</w:t>
            </w:r>
          </w:p>
        </w:tc>
      </w:tr>
      <w:t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5. Proof</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Why should they believe us</w:t>
            </w:r>
          </w:p>
        </w:tc>
      </w:tr>
      <w:tr>
        <w:tc>
          <w:tcPr>
            <w:tcW w:type="dxa" w:w="2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6. Plan</w:t>
            </w:r>
          </w:p>
        </w:tc>
        <w:tc>
          <w:tcPr>
            <w:tcW w:type="dxa" w:w="6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What does TopServ actually do</w:t>
            </w:r>
          </w:p>
        </w:tc>
      </w:tr>
      <w:tr>
        <w:tc>
          <w:tcPr>
            <w:tcW w:type="dxa" w:w="2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7. Outcome</w:t>
            </w:r>
          </w:p>
        </w:tc>
        <w:tc>
          <w:tcPr>
            <w:tcW w:type="dxa" w:w="6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What changes for their business</w:t>
            </w:r>
          </w:p>
        </w:tc>
      </w:tr>
      <w:tr>
        <w:tc>
          <w:tcPr>
            <w:tcW w:type="dxa" w:w="2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8. Call to action</w:t>
            </w:r>
          </w:p>
        </w:tc>
        <w:tc>
          <w:tcPr>
            <w:tcW w:type="dxa" w:w="6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What should they do next</w:t>
            </w:r>
          </w:p>
        </w:tc>
      </w:tr>
    </w:tbl>
    <w:p>
      <w:pPr>
        <w:spacing w:after="100" w:before="260"/>
      </w:pPr>
      <w:r>
        <w:rPr>
          <w:rFonts w:ascii="Calibri" w:cs="Calibri" w:eastAsia="Calibri" w:hAnsi="Calibri"/>
          <w:b/>
          <w:bCs/>
          <w:color w:val="1565C8"/>
          <w:sz w:val="24"/>
          <w:szCs w:val="24"/>
        </w:rPr>
        <w:t xml:space="preserve">The test, before approving any page</w:t>
      </w:r>
    </w:p>
    <w:p>
      <w:pPr>
        <w:pStyle w:val="ListParagraph"/>
        <w:numPr>
          <w:ilvl w:val="0"/>
          <w:numId w:val="2"/>
        </w:numPr>
        <w:spacing w:after="70"/>
      </w:pPr>
      <w:r>
        <w:rPr>
          <w:rFonts w:ascii="Calibri" w:cs="Calibri" w:eastAsia="Calibri" w:hAnsi="Calibri"/>
          <w:b w:val="false"/>
          <w:bCs w:val="false"/>
          <w:color w:val="2B2B2B"/>
          <w:sz w:val="21"/>
          <w:szCs w:val="21"/>
        </w:rPr>
        <w:t xml:space="preserve">Could another home service marketing agency put its logo on this page without substantially changing the copy? If yes, it is too generic.</w:t>
      </w:r>
    </w:p>
    <w:p>
      <w:pPr>
        <w:pStyle w:val="ListParagraph"/>
        <w:numPr>
          <w:ilvl w:val="0"/>
          <w:numId w:val="2"/>
        </w:numPr>
        <w:spacing w:after="70"/>
      </w:pPr>
      <w:r>
        <w:rPr>
          <w:rFonts w:ascii="Calibri" w:cs="Calibri" w:eastAsia="Calibri" w:hAnsi="Calibri"/>
          <w:b w:val="false"/>
          <w:bCs w:val="false"/>
          <w:color w:val="2B2B2B"/>
          <w:sz w:val="21"/>
          <w:szCs w:val="21"/>
        </w:rPr>
        <w:t xml:space="preserve">Does this page teach something valuable about BrandFormance? If no, strengthen the connection.</w:t>
      </w:r>
    </w:p>
    <w:p>
      <w:pPr>
        <w:pStyle w:val="ListParagraph"/>
        <w:numPr>
          <w:ilvl w:val="0"/>
          <w:numId w:val="2"/>
        </w:numPr>
        <w:spacing w:after="70"/>
      </w:pPr>
      <w:r>
        <w:rPr>
          <w:rFonts w:ascii="Calibri" w:cs="Calibri" w:eastAsia="Calibri" w:hAnsi="Calibri"/>
          <w:b w:val="false"/>
          <w:bCs w:val="false"/>
          <w:color w:val="2B2B2B"/>
          <w:sz w:val="21"/>
          <w:szCs w:val="21"/>
        </w:rPr>
        <w:t xml:space="preserve">Does it feel easy, generic or broadly appealing? Probably wrong. Clear, grounded and slightly uncomfortable? Probably close.</w:t>
      </w:r>
    </w:p>
    <w:p>
      <w:pPr>
        <w:spacing w:after="100" w:before="260"/>
      </w:pPr>
      <w:r>
        <w:rPr>
          <w:rFonts w:ascii="Calibri" w:cs="Calibri" w:eastAsia="Calibri" w:hAnsi="Calibri"/>
          <w:b/>
          <w:bCs/>
          <w:color w:val="1565C8"/>
          <w:sz w:val="24"/>
          <w:szCs w:val="24"/>
        </w:rPr>
        <w:t xml:space="preserve">What the site must never become</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800"/>
        <w:gridCol w:w="6560"/>
      </w:tblGrid>
      <w:tr>
        <w:trPr>
          <w:tblHeader/>
        </w:trPr>
        <w:tc>
          <w:tcPr>
            <w:tcW w:type="dxa" w:w="28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Never</w:t>
            </w:r>
          </w:p>
        </w:tc>
        <w:tc>
          <w:tcPr>
            <w:tcW w:type="dxa" w:w="65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Why</w:t>
            </w:r>
          </w:p>
        </w:tc>
      </w:tr>
      <w:tr>
        <w:tc>
          <w:tcPr>
            <w:tcW w:type="dxa" w:w="2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 menu of services</w:t>
            </w:r>
          </w:p>
        </w:tc>
        <w:tc>
          <w:tcPr>
            <w:tcW w:type="dxa" w:w="6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SEO, PPC, websites, social, video makes us interchangeable</w:t>
            </w:r>
          </w:p>
        </w:tc>
      </w:tr>
      <w:tr>
        <w:tc>
          <w:tcPr>
            <w:tcW w:type="dxa" w:w="2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 lead generation pitch</w:t>
            </w:r>
          </w:p>
        </w:tc>
        <w:tc>
          <w:tcPr>
            <w:tcW w:type="dxa" w:w="6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We will get your phone ringing is what a thousand agencies promise</w:t>
            </w:r>
          </w:p>
        </w:tc>
      </w:tr>
      <w:tr>
        <w:tc>
          <w:tcPr>
            <w:tcW w:type="dxa" w:w="2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 Jonathan Bannister fan site</w:t>
            </w:r>
          </w:p>
        </w:tc>
        <w:tc>
          <w:tcPr>
            <w:tcW w:type="dxa" w:w="6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He is central to the story, but TopServ must become an institution that outgrows one personality</w:t>
            </w:r>
          </w:p>
        </w:tc>
      </w:tr>
      <w:tr>
        <w:tc>
          <w:tcPr>
            <w:tcW w:type="dxa" w:w="28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 buzzword site</w:t>
            </w:r>
          </w:p>
        </w:tc>
        <w:tc>
          <w:tcPr>
            <w:tcW w:type="dxa" w:w="65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BrandFormance must have substance. A visitor should understand the problem, the philosophy, the methodology, the implementation, the measurement and the results.</w:t>
            </w:r>
          </w:p>
        </w:tc>
      </w:tr>
      <w:tr>
        <w:tc>
          <w:tcPr>
            <w:tcW w:type="dxa" w:w="28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An anti digital marketing site</w:t>
            </w:r>
          </w:p>
        </w:tc>
        <w:tc>
          <w:tcPr>
            <w:tcW w:type="dxa" w:w="65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We are not saying digital marketing does not work. We are saying it works better when people already know who you are.</w:t>
            </w:r>
          </w:p>
        </w:tc>
      </w:tr>
    </w:tbl>
    <w:p>
      <w:r>
        <w:br w:type="page"/>
      </w:r>
    </w:p>
    <w:p>
      <w:pPr>
        <w:pBdr>
          <w:bottom w:val="single" w:color="1565C8" w:sz="12" w:space="6"/>
        </w:pBdr>
        <w:spacing w:after="160" w:before="360"/>
      </w:pPr>
      <w:r>
        <w:rPr>
          <w:rFonts w:ascii="Calibri" w:cs="Calibri" w:eastAsia="Calibri" w:hAnsi="Calibri"/>
          <w:b/>
          <w:bCs/>
          <w:color w:val="1A2332"/>
          <w:sz w:val="30"/>
          <w:szCs w:val="30"/>
        </w:rPr>
        <w:t xml:space="preserve">12. Success criteria</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5600"/>
        <w:gridCol w:w="3760"/>
      </w:tblGrid>
      <w:tr>
        <w:trPr>
          <w:tblHeader/>
        </w:trPr>
        <w:tc>
          <w:tcPr>
            <w:tcW w:type="dxa" w:w="56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Measure</w:t>
            </w:r>
          </w:p>
        </w:tc>
        <w:tc>
          <w:tcPr>
            <w:tcW w:type="dxa" w:w="37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Target</w:t>
            </w:r>
          </w:p>
        </w:tc>
      </w:tr>
      <w:tr>
        <w:tc>
          <w:tcPr>
            <w:tcW w:type="dxa" w:w="5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Average time on page</w:t>
            </w:r>
          </w:p>
        </w:tc>
        <w:tc>
          <w:tcPr>
            <w:tcW w:type="dxa" w:w="3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2 minutes</w:t>
            </w:r>
          </w:p>
        </w:tc>
      </w:tr>
      <w:tr>
        <w:tc>
          <w:tcPr>
            <w:tcW w:type="dxa" w:w="5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Pages per session</w:t>
            </w:r>
          </w:p>
        </w:tc>
        <w:tc>
          <w:tcPr>
            <w:tcW w:type="dxa" w:w="3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3 or more</w:t>
            </w:r>
          </w:p>
        </w:tc>
      </w:tr>
      <w:tr>
        <w:tc>
          <w:tcPr>
            <w:tcW w:type="dxa" w:w="5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Bounce rate</w:t>
            </w:r>
          </w:p>
        </w:tc>
        <w:tc>
          <w:tcPr>
            <w:tcW w:type="dxa" w:w="3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Under 40 percent</w:t>
            </w:r>
          </w:p>
        </w:tc>
      </w:tr>
      <w:tr>
        <w:tc>
          <w:tcPr>
            <w:tcW w:type="dxa" w:w="5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Video completion</w:t>
            </w:r>
          </w:p>
        </w:tc>
        <w:tc>
          <w:tcPr>
            <w:tcW w:type="dxa" w:w="3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50 percent</w:t>
            </w:r>
          </w:p>
        </w:tc>
      </w:tr>
      <w:tr>
        <w:tc>
          <w:tcPr>
            <w:tcW w:type="dxa" w:w="5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Brand Score completions</w:t>
            </w:r>
          </w:p>
        </w:tc>
        <w:tc>
          <w:tcPr>
            <w:tcW w:type="dxa" w:w="3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Tracked from launch, this is the primary conversion</w:t>
            </w:r>
          </w:p>
        </w:tc>
      </w:tr>
      <w:tr>
        <w:tc>
          <w:tcPr>
            <w:tcW w:type="dxa" w:w="5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Sales conversations</w:t>
            </w:r>
          </w:p>
        </w:tc>
        <w:tc>
          <w:tcPr>
            <w:tcW w:type="dxa" w:w="37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Start further down the trust curve</w:t>
            </w:r>
          </w:p>
        </w:tc>
      </w:tr>
      <w:tr>
        <w:tc>
          <w:tcPr>
            <w:tcW w:type="dxa" w:w="5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Prospect language</w:t>
            </w:r>
          </w:p>
        </w:tc>
        <w:tc>
          <w:tcPr>
            <w:tcW w:type="dxa" w:w="37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I already understand how you think</w:t>
            </w:r>
          </w:p>
        </w:tc>
      </w:tr>
    </w:tbl>
    <w:p>
      <w:pPr>
        <w:pBdr>
          <w:left w:val="single" w:color="72C140" w:sz="24" w:space="10"/>
        </w:pBdr>
        <w:shd w:fill="F2F4F7" w:color="auto" w:val="clear"/>
        <w:spacing w:after="160" w:before="160"/>
        <w:ind w:left="180" w:right="180"/>
      </w:pPr>
      <w:r>
        <w:rPr>
          <w:rFonts w:ascii="Calibri" w:cs="Calibri" w:eastAsia="Calibri" w:hAnsi="Calibri"/>
          <w:b/>
          <w:bCs/>
          <w:color w:val="1A2332"/>
          <w:sz w:val="21"/>
          <w:szCs w:val="21"/>
        </w:rPr>
        <w:t xml:space="preserve">The qualitative measure matters as much as the numbers. This project is successful when prospects self qualify or self disqualify before booking, and when sales hears that the prospect already understands the philosophy.</w:t>
      </w:r>
    </w:p>
    <w:p>
      <w:pPr>
        <w:pBdr>
          <w:bottom w:val="single" w:color="1565C8" w:sz="12" w:space="6"/>
        </w:pBdr>
        <w:spacing w:after="160" w:before="360"/>
      </w:pPr>
      <w:r>
        <w:rPr>
          <w:rFonts w:ascii="Calibri" w:cs="Calibri" w:eastAsia="Calibri" w:hAnsi="Calibri"/>
          <w:b/>
          <w:bCs/>
          <w:color w:val="1A2332"/>
          <w:sz w:val="30"/>
          <w:szCs w:val="30"/>
        </w:rPr>
        <w:t xml:space="preserve">13. Open decisions</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600"/>
        <w:gridCol w:w="4800"/>
        <w:gridCol w:w="2000"/>
        <w:gridCol w:w="1960"/>
      </w:tblGrid>
      <w:tr>
        <w:trPr>
          <w:tblHeader/>
        </w:trPr>
        <w:tc>
          <w:tcPr>
            <w:tcW w:type="dxa" w:w="6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
            </w:r>
          </w:p>
        </w:tc>
        <w:tc>
          <w:tcPr>
            <w:tcW w:type="dxa" w:w="48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Decision</w:t>
            </w:r>
          </w:p>
        </w:tc>
        <w:tc>
          <w:tcPr>
            <w:tcW w:type="dxa" w:w="20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Owner</w:t>
            </w:r>
          </w:p>
        </w:tc>
        <w:tc>
          <w:tcPr>
            <w:tcW w:type="dxa" w:w="19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Blocks</w:t>
            </w:r>
          </w:p>
        </w:tc>
      </w:tr>
      <w:tr>
        <w:tc>
          <w:tcPr>
            <w:tcW w:type="dxa" w:w="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1</w:t>
            </w:r>
          </w:p>
        </w:tc>
        <w:tc>
          <w:tcPr>
            <w:tcW w:type="dxa" w:w="48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Does page 4 publish exact numbers or ranges</w:t>
            </w:r>
          </w:p>
        </w:tc>
        <w:tc>
          <w:tcPr>
            <w:tcW w:type="dxa" w:w="20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Ryan, JB</w:t>
            </w:r>
          </w:p>
        </w:tc>
        <w:tc>
          <w:tcPr>
            <w:tcW w:type="dxa" w:w="1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Page 4</w:t>
            </w:r>
          </w:p>
        </w:tc>
      </w:tr>
      <w:tr>
        <w:tc>
          <w:tcPr>
            <w:tcW w:type="dxa" w:w="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2</w:t>
            </w:r>
          </w:p>
        </w:tc>
        <w:tc>
          <w:tcPr>
            <w:tcW w:type="dxa" w:w="48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Which of the six clients can be named publicly</w:t>
            </w:r>
          </w:p>
        </w:tc>
        <w:tc>
          <w:tcPr>
            <w:tcW w:type="dxa" w:w="20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Ryan, JB</w:t>
            </w:r>
          </w:p>
        </w:tc>
        <w:tc>
          <w:tcPr>
            <w:tcW w:type="dxa" w:w="19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Page 5</w:t>
            </w:r>
          </w:p>
        </w:tc>
      </w:tr>
      <w:tr>
        <w:tc>
          <w:tcPr>
            <w:tcW w:type="dxa" w:w="6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3</w:t>
            </w:r>
          </w:p>
        </w:tc>
        <w:tc>
          <w:tcPr>
            <w:tcW w:type="dxa" w:w="48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 Score public version, does it require social login or run on public data</w:t>
            </w:r>
          </w:p>
        </w:tc>
        <w:tc>
          <w:tcPr>
            <w:tcW w:type="dxa" w:w="20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Alex, Ryan</w:t>
            </w:r>
          </w:p>
        </w:tc>
        <w:tc>
          <w:tcPr>
            <w:tcW w:type="dxa" w:w="19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Brand Score</w:t>
            </w:r>
          </w:p>
        </w:tc>
      </w:tr>
      <w:tr>
        <w:tc>
          <w:tcPr>
            <w:tcW w:type="dxa" w:w="6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4</w:t>
            </w:r>
          </w:p>
        </w:tc>
        <w:tc>
          <w:tcPr>
            <w:tcW w:type="dxa" w:w="48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Launch date</w:t>
            </w:r>
          </w:p>
        </w:tc>
        <w:tc>
          <w:tcPr>
            <w:tcW w:type="dxa" w:w="20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All</w:t>
            </w:r>
          </w:p>
        </w:tc>
        <w:tc>
          <w:tcPr>
            <w:tcW w:type="dxa" w:w="19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Everything</w:t>
            </w:r>
          </w:p>
        </w:tc>
      </w:tr>
    </w:tbl>
    <w:p>
      <w:pPr>
        <w:pBdr>
          <w:bottom w:val="single" w:color="1565C8" w:sz="12" w:space="6"/>
        </w:pBdr>
        <w:spacing w:after="160" w:before="360"/>
      </w:pPr>
      <w:r>
        <w:rPr>
          <w:rFonts w:ascii="Calibri" w:cs="Calibri" w:eastAsia="Calibri" w:hAnsi="Calibri"/>
          <w:b/>
          <w:bCs/>
          <w:color w:val="1A2332"/>
          <w:sz w:val="30"/>
          <w:szCs w:val="30"/>
        </w:rPr>
        <w:t xml:space="preserve">14. Pricing standard, locked</w:t>
      </w:r>
    </w:p>
    <w:p>
      <w:pPr>
        <w:spacing w:after="120" w:before="0"/>
      </w:pPr>
      <w:r>
        <w:rPr>
          <w:rFonts w:ascii="Calibri" w:cs="Calibri" w:eastAsia="Calibri" w:hAnsi="Calibri"/>
          <w:b w:val="false"/>
          <w:bCs w:val="false"/>
          <w:i w:val="false"/>
          <w:iCs w:val="false"/>
          <w:color w:val="2B2B2B"/>
          <w:sz w:val="21"/>
          <w:szCs w:val="21"/>
        </w:rPr>
        <w:t xml:space="preserve">Pricing is weekly. It is quoted weekly, published weekly and billed weekly, 52 weeks a year.</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2400"/>
        <w:gridCol w:w="2000"/>
        <w:gridCol w:w="2600"/>
        <w:gridCol w:w="2360"/>
      </w:tblGrid>
      <w:tr>
        <w:trPr>
          <w:tblHeader/>
        </w:trPr>
        <w:tc>
          <w:tcPr>
            <w:tcW w:type="dxa" w:w="2400"/>
            <w:shd w:fill="1A2332" w:color="auto" w:val="clear"/>
            <w:tcMar>
              <w:top w:type="dxa" w:w="60"/>
              <w:left w:type="dxa" w:w="100"/>
              <w:bottom w:type="dxa" w:w="60"/>
              <w:right w:type="dxa" w:w="100"/>
            </w:tcMar>
          </w:tcPr>
          <w:p>
            <w:pPr>
              <w:spacing w:after="0" w:before="0"/>
              <w:jc w:val="left"/>
            </w:pPr>
            <w:r>
              <w:rPr>
                <w:rFonts w:ascii="Calibri" w:cs="Calibri" w:eastAsia="Calibri" w:hAnsi="Calibri"/>
                <w:b/>
                <w:bCs/>
                <w:color w:val="FFFFFF"/>
                <w:sz w:val="18"/>
                <w:szCs w:val="18"/>
              </w:rPr>
              <w:t xml:space="preserve">Program</w:t>
            </w:r>
          </w:p>
        </w:tc>
        <w:tc>
          <w:tcPr>
            <w:tcW w:type="dxa" w:w="20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Weekly</w:t>
            </w:r>
          </w:p>
        </w:tc>
        <w:tc>
          <w:tcPr>
            <w:tcW w:type="dxa" w:w="260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Annual, 52 weeks</w:t>
            </w:r>
          </w:p>
        </w:tc>
        <w:tc>
          <w:tcPr>
            <w:tcW w:type="dxa" w:w="2360"/>
            <w:shd w:fill="1A2332" w:color="auto" w:val="clear"/>
            <w:tcMar>
              <w:top w:type="dxa" w:w="60"/>
              <w:left w:type="dxa" w:w="100"/>
              <w:bottom w:type="dxa" w:w="60"/>
              <w:right w:type="dxa" w:w="100"/>
            </w:tcMar>
          </w:tcPr>
          <w:p>
            <w:pPr>
              <w:spacing w:after="0" w:before="0"/>
              <w:jc w:val="right"/>
            </w:pPr>
            <w:r>
              <w:rPr>
                <w:rFonts w:ascii="Calibri" w:cs="Calibri" w:eastAsia="Calibri" w:hAnsi="Calibri"/>
                <w:b/>
                <w:bCs/>
                <w:color w:val="FFFFFF"/>
                <w:sz w:val="18"/>
                <w:szCs w:val="18"/>
              </w:rPr>
              <w:t xml:space="preserve">Onboarding</w:t>
            </w:r>
          </w:p>
        </w:tc>
      </w:tr>
      <w:t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Establish</w:t>
            </w:r>
          </w:p>
        </w:tc>
        <w:tc>
          <w:tcPr>
            <w:tcW w:type="dxa" w:w="20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$1,000</w:t>
            </w:r>
          </w:p>
        </w:tc>
        <w:tc>
          <w:tcPr>
            <w:tcW w:type="dxa" w:w="26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$52,000</w:t>
            </w:r>
          </w:p>
        </w:tc>
        <w:tc>
          <w:tcPr>
            <w:tcW w:type="dxa" w:w="23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$10,000</w:t>
            </w:r>
          </w:p>
        </w:tc>
      </w:tr>
      <w:tr>
        <w:tc>
          <w:tcPr>
            <w:tcW w:type="dxa" w:w="2400"/>
            <w:shd w:fill="F2F4F7" w:color="auto" w:val="clear"/>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Amplify</w:t>
            </w:r>
          </w:p>
        </w:tc>
        <w:tc>
          <w:tcPr>
            <w:tcW w:type="dxa" w:w="20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$1,625</w:t>
            </w:r>
          </w:p>
        </w:tc>
        <w:tc>
          <w:tcPr>
            <w:tcW w:type="dxa" w:w="260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$84,500</w:t>
            </w:r>
          </w:p>
        </w:tc>
        <w:tc>
          <w:tcPr>
            <w:tcW w:type="dxa" w:w="2360"/>
            <w:shd w:fill="F2F4F7" w:color="auto" w:val="clear"/>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$10,000</w:t>
            </w:r>
          </w:p>
        </w:tc>
      </w:tr>
      <w:tr>
        <w:tc>
          <w:tcPr>
            <w:tcW w:type="dxa" w:w="2400"/>
            <w:tcMar>
              <w:top w:type="dxa" w:w="60"/>
              <w:left w:type="dxa" w:w="100"/>
              <w:bottom w:type="dxa" w:w="60"/>
              <w:right w:type="dxa" w:w="100"/>
            </w:tcMar>
          </w:tcPr>
          <w:p>
            <w:pPr>
              <w:spacing w:after="0" w:before="0"/>
              <w:jc w:val="left"/>
            </w:pPr>
            <w:r>
              <w:rPr>
                <w:rFonts w:ascii="Calibri" w:cs="Calibri" w:eastAsia="Calibri" w:hAnsi="Calibri"/>
                <w:b w:val="false"/>
                <w:bCs w:val="false"/>
                <w:color w:val="2B2B2B"/>
                <w:sz w:val="19"/>
                <w:szCs w:val="19"/>
              </w:rPr>
              <w:t xml:space="preserve">Dominate</w:t>
            </w:r>
          </w:p>
        </w:tc>
        <w:tc>
          <w:tcPr>
            <w:tcW w:type="dxa" w:w="20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$2,375</w:t>
            </w:r>
          </w:p>
        </w:tc>
        <w:tc>
          <w:tcPr>
            <w:tcW w:type="dxa" w:w="260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$123,500</w:t>
            </w:r>
          </w:p>
        </w:tc>
        <w:tc>
          <w:tcPr>
            <w:tcW w:type="dxa" w:w="2360"/>
            <w:tcMar>
              <w:top w:type="dxa" w:w="60"/>
              <w:left w:type="dxa" w:w="100"/>
              <w:bottom w:type="dxa" w:w="60"/>
              <w:right w:type="dxa" w:w="100"/>
            </w:tcMar>
          </w:tcPr>
          <w:p>
            <w:pPr>
              <w:spacing w:after="0" w:before="0"/>
              <w:jc w:val="right"/>
            </w:pPr>
            <w:r>
              <w:rPr>
                <w:rFonts w:ascii="Calibri" w:cs="Calibri" w:eastAsia="Calibri" w:hAnsi="Calibri"/>
                <w:b w:val="false"/>
                <w:bCs w:val="false"/>
                <w:color w:val="2B2B2B"/>
                <w:sz w:val="19"/>
                <w:szCs w:val="19"/>
              </w:rPr>
              <w:t xml:space="preserve">$10,000</w:t>
            </w:r>
          </w:p>
        </w:tc>
      </w:tr>
    </w:tbl>
    <w:p>
      <w:pPr>
        <w:pBdr>
          <w:left w:val="single" w:color="72C140" w:sz="24" w:space="10"/>
        </w:pBdr>
        <w:shd w:fill="F2F4F7" w:color="auto" w:val="clear"/>
        <w:spacing w:after="160" w:before="160"/>
        <w:ind w:left="180" w:right="180"/>
      </w:pPr>
      <w:r>
        <w:rPr>
          <w:rFonts w:ascii="Calibri" w:cs="Calibri" w:eastAsia="Calibri" w:hAnsi="Calibri"/>
          <w:b/>
          <w:bCs/>
          <w:color w:val="1A2332"/>
          <w:sz w:val="21"/>
          <w:szCs w:val="21"/>
        </w:rPr>
        <w:t xml:space="preserve">No monthly figure appears anywhere. Not on the site, not in a deck, not in a proposal, not in an email, not on a call. A monthly number invites a prospect to multiply by twelve, and the year is 52 weeks, not 48. Every prior document showing a monthly rate is superseded.</w:t>
      </w:r>
    </w:p>
    <w:p>
      <w:pPr>
        <w:spacing w:after="100" w:before="260"/>
      </w:pPr>
      <w:r>
        <w:rPr>
          <w:rFonts w:ascii="Calibri" w:cs="Calibri" w:eastAsia="Calibri" w:hAnsi="Calibri"/>
          <w:b/>
          <w:bCs/>
          <w:color w:val="1565C8"/>
          <w:sz w:val="24"/>
          <w:szCs w:val="24"/>
        </w:rPr>
        <w:t xml:space="preserve">How it is said</w:t>
      </w:r>
    </w:p>
    <w:p>
      <w:pPr>
        <w:pStyle w:val="ListParagraph"/>
        <w:numPr>
          <w:ilvl w:val="0"/>
          <w:numId w:val="2"/>
        </w:numPr>
        <w:spacing w:after="70"/>
      </w:pPr>
      <w:r>
        <w:rPr>
          <w:rFonts w:ascii="Calibri" w:cs="Calibri" w:eastAsia="Calibri" w:hAnsi="Calibri"/>
          <w:b w:val="false"/>
          <w:bCs w:val="false"/>
          <w:color w:val="2B2B2B"/>
          <w:sz w:val="21"/>
          <w:szCs w:val="21"/>
        </w:rPr>
        <w:t xml:space="preserve">Correct: a thousand a week.</w:t>
      </w:r>
    </w:p>
    <w:p>
      <w:pPr>
        <w:pStyle w:val="ListParagraph"/>
        <w:numPr>
          <w:ilvl w:val="0"/>
          <w:numId w:val="2"/>
        </w:numPr>
        <w:spacing w:after="70"/>
      </w:pPr>
      <w:r>
        <w:rPr>
          <w:rFonts w:ascii="Calibri" w:cs="Calibri" w:eastAsia="Calibri" w:hAnsi="Calibri"/>
          <w:b w:val="false"/>
          <w:bCs w:val="false"/>
          <w:color w:val="2B2B2B"/>
          <w:sz w:val="21"/>
          <w:szCs w:val="21"/>
        </w:rPr>
        <w:t xml:space="preserve">Correct: sixteen twenty five a week.</w:t>
      </w:r>
    </w:p>
    <w:p>
      <w:pPr>
        <w:pStyle w:val="ListParagraph"/>
        <w:numPr>
          <w:ilvl w:val="0"/>
          <w:numId w:val="2"/>
        </w:numPr>
        <w:spacing w:after="70"/>
      </w:pPr>
      <w:r>
        <w:rPr>
          <w:rFonts w:ascii="Calibri" w:cs="Calibri" w:eastAsia="Calibri" w:hAnsi="Calibri"/>
          <w:b w:val="false"/>
          <w:bCs w:val="false"/>
          <w:color w:val="2B2B2B"/>
          <w:sz w:val="21"/>
          <w:szCs w:val="21"/>
        </w:rPr>
        <w:t xml:space="preserve">Wrong: four thousand a month.</w:t>
      </w:r>
    </w:p>
    <w:p>
      <w:pPr>
        <w:pStyle w:val="ListParagraph"/>
        <w:numPr>
          <w:ilvl w:val="0"/>
          <w:numId w:val="2"/>
        </w:numPr>
        <w:spacing w:after="70"/>
      </w:pPr>
      <w:r>
        <w:rPr>
          <w:rFonts w:ascii="Calibri" w:cs="Calibri" w:eastAsia="Calibri" w:hAnsi="Calibri"/>
          <w:b w:val="false"/>
          <w:bCs w:val="false"/>
          <w:color w:val="2B2B2B"/>
          <w:sz w:val="21"/>
          <w:szCs w:val="21"/>
        </w:rPr>
        <w:t xml:space="preserve">Wrong: about forty eight thousand a year.</w:t>
      </w:r>
    </w:p>
    <w:p>
      <w:pPr>
        <w:spacing w:after="120" w:before="120"/>
      </w:pPr>
      <w:r>
        <w:rPr>
          <w:rFonts w:ascii="Calibri" w:cs="Calibri" w:eastAsia="Calibri" w:hAnsi="Calibri"/>
          <w:b w:val="false"/>
          <w:bCs w:val="false"/>
          <w:i w:val="false"/>
          <w:iCs w:val="false"/>
          <w:color w:val="2B2B2B"/>
          <w:sz w:val="21"/>
          <w:szCs w:val="21"/>
        </w:rPr>
        <w:t xml:space="preserve">If a prospect asks for the annual figure, give the real one. Establish is $52,000. Amplify is $84,500. Dominate is $123,500. Plus the $10,000 onboarding in year one.</w:t>
      </w:r>
    </w:p>
    <w:p>
      <w:pPr>
        <w:spacing w:after="100" w:before="260"/>
      </w:pPr>
      <w:r>
        <w:rPr>
          <w:rFonts w:ascii="Calibri" w:cs="Calibri" w:eastAsia="Calibri" w:hAnsi="Calibri"/>
          <w:b/>
          <w:bCs/>
          <w:color w:val="1565C8"/>
          <w:sz w:val="24"/>
          <w:szCs w:val="24"/>
        </w:rPr>
        <w:t xml:space="preserve">Why weekly</w:t>
      </w:r>
    </w:p>
    <w:p>
      <w:pPr>
        <w:spacing w:after="120" w:before="0"/>
      </w:pPr>
      <w:r>
        <w:rPr>
          <w:rFonts w:ascii="Calibri" w:cs="Calibri" w:eastAsia="Calibri" w:hAnsi="Calibri"/>
          <w:b w:val="false"/>
          <w:bCs w:val="false"/>
          <w:i w:val="false"/>
          <w:iCs w:val="false"/>
          <w:color w:val="2B2B2B"/>
          <w:sz w:val="21"/>
          <w:szCs w:val="21"/>
        </w:rPr>
        <w:t xml:space="preserve">Weekly billing matches how the work actually runs. Brand advertising is bought at a weekly frequency floor, content ships on a weekly cadence, and reporting runs against weekly delivery. The billing should describe the work rather than fight it.</w:t>
      </w:r>
    </w:p>
    <w:p>
      <w:pPr>
        <w:spacing w:after="120" w:before="0"/>
      </w:pPr>
      <w:r>
        <w:rPr>
          <w:rFonts w:ascii="Calibri" w:cs="Calibri" w:eastAsia="Calibri" w:hAnsi="Calibri"/>
          <w:b/>
          <w:bCs/>
          <w:i w:val="false"/>
          <w:iCs w:val="false"/>
          <w:color w:val="2B2B2B"/>
          <w:sz w:val="21"/>
          <w:szCs w:val="21"/>
        </w:rPr>
        <w:t xml:space="preserve">It also removes an argument we do not need. A contractor who is told four thousand a month and then sees thirteen invoices in a year feels misled, whatever the contract says. Quoting weekly makes the number true from the first conversation.</w:t>
      </w:r>
    </w:p>
    <w:p>
      <w:pPr>
        <w:spacing w:after="120"/>
      </w:pPr>
      <w:r>
        <w:t xml:space="preserve"/>
      </w:r>
    </w:p>
    <w:p>
      <w:pPr>
        <w:pBdr>
          <w:top w:val="single" w:color="1565C8" w:sz="12" w:space="8"/>
        </w:pBdr>
        <w:spacing w:before="280"/>
      </w:pPr>
      <w:r>
        <w:rPr>
          <w:rFonts w:ascii="Calibri" w:cs="Calibri" w:eastAsia="Calibri" w:hAnsi="Calibri"/>
          <w:color w:val="667085"/>
          <w:sz w:val="18"/>
          <w:szCs w:val="18"/>
        </w:rPr>
        <w:t xml:space="preserve">TopServ Digital  |  Website Build Specification v1.0  |  August 2026  |  Internal</w:t>
      </w:r>
    </w:p>
    <w:sectPr>
      <w:headerReference w:type="default" r:id="rId7"/>
      <w:headerReference w:type="first" r:id="rId8"/>
      <w:pgSz w:w="12240" w:h="15840" w:orient="portrait"/>
      <w:pgMar w:top="1300" w:right="1080" w:bottom="1080" w:left="1080" w:header="560"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none"/>
        <w:right w:val="none"/>
        <w:insideH w:val="none"/>
        <w:insideV w:val="none"/>
      </w:tblBorders>
    </w:tblPr>
    <w:tblGrid>
      <w:gridCol w:w="780"/>
      <w:gridCol w:w="3000"/>
    </w:tblGrid>
    <w:tr>
      <w:tc>
        <w:tcPr>
          <w:tcMar>
            <w:top w:type="dxa" w:w="0"/>
            <w:left w:type="dxa" w:w="0"/>
            <w:bottom w:type="dxa" w:w="0"/>
            <w:right w:type="dxa" w:w="0"/>
          </w:tcMar>
          <w:vAlign w:val="center"/>
        </w:tcPr>
        <w:p>
          <w:pPr>
            <w:spacing w:after="0" w:before="0"/>
          </w:pPr>
          <w:r>
            <w:drawing>
              <wp:inline distT="0" distB="0" distL="0" distR="0">
                <wp:extent cx="4953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 cy="381000"/>
                        </a:xfrm>
                        <a:prstGeom prst="rect">
                          <a:avLst/>
                        </a:prstGeom>
                      </pic:spPr>
                    </pic:pic>
                  </a:graphicData>
                </a:graphic>
              </wp:inline>
            </w:drawing>
          </w:r>
        </w:p>
      </w:tc>
      <w:tc>
        <w:tcPr>
          <w:tcMar>
            <w:top w:type="dxa" w:w="0"/>
            <w:left w:type="dxa" w:w="0"/>
            <w:bottom w:type="dxa" w:w="0"/>
            <w:right w:type="dxa" w:w="0"/>
          </w:tcMar>
        </w:tcPr>
        <w:p>
          <w:pPr>
            <w:spacing w:after="0" w:before="0"/>
          </w:pPr>
          <w:r>
            <w:t xml:space="preserve"/>
          </w:r>
        </w:p>
      </w:tc>
    </w:tr>
  </w:tbl>
  <w:p>
    <w:pPr>
      <w:pBdr>
        <w:bottom w:val="single" w:color="D0D5DD" w:sz="6" w:space="4"/>
      </w:pBdr>
      <w:spacing w:after="0" w:before="60"/>
    </w:pPr>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908fec6b897aa4583316b27690ae1bcedbc5dc7e.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7f6e6f912caf05621d45d3018dbb352ef3bb97e.undefined"/></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2026-08-14T18:33:18.790Z</dcterms:created>
  <dcterms:modified xsi:type="dcterms:W3CDTF">2026-08-14T18:33:18.814Z</dcterms:modified>
</cp:coreProperties>
</file>

<file path=docProps/custom.xml><?xml version="1.0" encoding="utf-8"?>
<Properties xmlns="http://schemas.openxmlformats.org/officeDocument/2006/custom-properties" xmlns:vt="http://schemas.openxmlformats.org/officeDocument/2006/docPropsVTypes"/>
</file>