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游ゴシック" w:hAnsi="游ゴシック"/>
          <w:b/>
          <w:color w:val="0D47A1"/>
          <w:sz w:val="40"/>
        </w:rPr>
        <w:t>杵築市　池水面面積モニタリングシステム</w:t>
      </w:r>
    </w:p>
    <w:p>
      <w:pPr>
        <w:jc w:val="center"/>
      </w:pPr>
      <w:r>
        <w:rPr>
          <w:rFonts w:ascii="游ゴシック" w:hAnsi="游ゴシック"/>
          <w:b w:val="0"/>
          <w:color w:val="555555"/>
          <w:sz w:val="28"/>
        </w:rPr>
        <w:t>システム概要・目的・機能説明資料</w:t>
      </w:r>
    </w:p>
    <w:p/>
    <w:p>
      <w:pPr>
        <w:jc w:val="center"/>
      </w:pPr>
      <w:r>
        <w:rPr>
          <w:rFonts w:ascii="游ゴシック" w:hAnsi="游ゴシック"/>
          <w:b w:val="0"/>
          <w:color w:val="555555"/>
          <w:sz w:val="21"/>
        </w:rPr>
        <w:t>作成日：2026年03月06日</w:t>
      </w:r>
    </w:p>
    <w:p>
      <w:r>
        <w:br w:type="page"/>
      </w:r>
    </w:p>
    <w:p>
      <w:pPr>
        <w:spacing w:before="360" w:after="120"/>
        <w:pBdr>
          <w:bottom w:val="single" w:sz="4" w:space="1" w:color="0D47A1"/>
        </w:pBdr>
      </w:pPr>
      <w:r>
        <w:rPr>
          <w:rFonts w:ascii="游ゴシック" w:hAnsi="游ゴシック"/>
          <w:b/>
          <w:color w:val="0D47A1"/>
          <w:sz w:val="28"/>
        </w:rPr>
        <w:t>1. システム概要</w:t>
      </w:r>
    </w:p>
    <w:p>
      <w:pPr>
        <w:spacing w:before="40" w:after="40"/>
      </w:pPr>
      <w:r>
        <w:rPr>
          <w:rFonts w:ascii="游ゴシック" w:hAnsi="游ゴシック"/>
          <w:b w:val="0"/>
          <w:sz w:val="21"/>
        </w:rPr>
        <w:t>本システムは、人工衛星「Sentinel-1」が取得した合成開口レーダー（SAR）画像を活用し、杵築市内30か所の農業用ため池の水面面積を自動的に算出・記録・可視化するシステムです。衛星データを処理するクラウド基盤として Google Earth Engine（GEE）を使用し、処理結果をウェブブラウザで閲覧できる形式で公開します。</w:t>
      </w:r>
    </w:p>
    <w:p>
      <w:pPr>
        <w:spacing w:before="40" w:after="40"/>
      </w:pPr>
      <w:r>
        <w:rPr>
          <w:rFonts w:ascii="游ゴシック" w:hAnsi="游ゴシック"/>
          <w:b w:val="0"/>
          <w:sz w:val="21"/>
        </w:rPr>
        <w:t>従来、ため池の水量把握には現地作業員による定期巡回・目視確認が必要でした。本システムでは衛星観測データを用いることで、省力化・無人化・定期自動更新を実現します。</w:t>
      </w:r>
    </w:p>
    <w:p>
      <w:pPr>
        <w:spacing w:before="360" w:after="120"/>
        <w:pBdr>
          <w:bottom w:val="single" w:sz="4" w:space="1" w:color="0D47A1"/>
        </w:pBdr>
      </w:pPr>
      <w:r>
        <w:rPr>
          <w:rFonts w:ascii="游ゴシック" w:hAnsi="游ゴシック"/>
          <w:b/>
          <w:color w:val="0D47A1"/>
          <w:sz w:val="28"/>
        </w:rPr>
        <w:t>2. 目的</w:t>
      </w:r>
    </w:p>
    <w:p>
      <w:pPr>
        <w:spacing w:before="240" w:after="80"/>
      </w:pPr>
      <w:r>
        <w:rPr>
          <w:rFonts w:ascii="游ゴシック" w:hAnsi="游ゴシック"/>
          <w:b/>
          <w:color w:val="1976D2"/>
          <w:sz w:val="24"/>
        </w:rPr>
        <w:t>◆ 農業用水の安定供給支援</w:t>
      </w:r>
    </w:p>
    <w:p>
      <w:pPr>
        <w:pStyle w:val="ListBullet"/>
        <w:spacing w:before="20" w:after="20"/>
        <w:ind w:left="283"/>
      </w:pPr>
      <w:r>
        <w:rPr>
          <w:rFonts w:ascii="游ゴシック" w:hAnsi="游ゴシック"/>
          <w:b w:val="0"/>
          <w:sz w:val="21"/>
        </w:rPr>
        <w:t>灌漑期前後のため池水量を把握し、水不足リスクを早期に検知する</w:t>
      </w:r>
    </w:p>
    <w:p>
      <w:pPr>
        <w:pStyle w:val="ListBullet"/>
        <w:spacing w:before="20" w:after="20"/>
        <w:ind w:left="283"/>
      </w:pPr>
      <w:r>
        <w:rPr>
          <w:rFonts w:ascii="游ゴシック" w:hAnsi="游ゴシック"/>
          <w:b w:val="0"/>
          <w:sz w:val="21"/>
        </w:rPr>
        <w:t>農業従事者・行政担当者が水管理の判断材料として活用できるデータを提供する</w:t>
      </w:r>
    </w:p>
    <w:p>
      <w:pPr>
        <w:spacing w:before="240" w:after="80"/>
      </w:pPr>
      <w:r>
        <w:rPr>
          <w:rFonts w:ascii="游ゴシック" w:hAnsi="游ゴシック"/>
          <w:b/>
          <w:color w:val="1976D2"/>
          <w:sz w:val="24"/>
        </w:rPr>
        <w:t>◆ 防災・減災への活用</w:t>
      </w:r>
    </w:p>
    <w:p>
      <w:pPr>
        <w:pStyle w:val="ListBullet"/>
        <w:spacing w:before="20" w:after="20"/>
        <w:ind w:left="283"/>
      </w:pPr>
      <w:r>
        <w:rPr>
          <w:rFonts w:ascii="游ゴシック" w:hAnsi="游ゴシック"/>
          <w:b w:val="0"/>
          <w:sz w:val="21"/>
        </w:rPr>
        <w:t>大雨後の水面積変化をモニタリングし、ため池越水・決壊リスクの兆候把握に貢献する</w:t>
      </w:r>
    </w:p>
    <w:p>
      <w:pPr>
        <w:pStyle w:val="ListBullet"/>
        <w:spacing w:before="20" w:after="20"/>
        <w:ind w:left="283"/>
      </w:pPr>
      <w:r>
        <w:rPr>
          <w:rFonts w:ascii="游ゴシック" w:hAnsi="游ゴシック"/>
          <w:b w:val="0"/>
          <w:sz w:val="21"/>
        </w:rPr>
        <w:t>時系列データの蓄積により、異常値の自動検知も将来的に可能とする</w:t>
      </w:r>
    </w:p>
    <w:p>
      <w:pPr>
        <w:spacing w:before="240" w:after="80"/>
      </w:pPr>
      <w:r>
        <w:rPr>
          <w:rFonts w:ascii="游ゴシック" w:hAnsi="游ゴシック"/>
          <w:b/>
          <w:color w:val="1976D2"/>
          <w:sz w:val="24"/>
        </w:rPr>
        <w:t>◆ 業務効率化</w:t>
      </w:r>
    </w:p>
    <w:p>
      <w:pPr>
        <w:pStyle w:val="ListBullet"/>
        <w:spacing w:before="20" w:after="20"/>
        <w:ind w:left="283"/>
      </w:pPr>
      <w:r>
        <w:rPr>
          <w:rFonts w:ascii="游ゴシック" w:hAnsi="游ゴシック"/>
          <w:b w:val="0"/>
          <w:sz w:val="21"/>
        </w:rPr>
        <w:t>衛星観測による自動更新で、現地巡回の頻度を削減する</w:t>
      </w:r>
    </w:p>
    <w:p>
      <w:pPr>
        <w:pStyle w:val="ListBullet"/>
        <w:spacing w:before="20" w:after="20"/>
        <w:ind w:left="283"/>
      </w:pPr>
      <w:r>
        <w:rPr>
          <w:rFonts w:ascii="游ゴシック" w:hAnsi="游ゴシック"/>
          <w:b w:val="0"/>
          <w:sz w:val="21"/>
        </w:rPr>
        <w:t>観測データをウェブで一元管理し、関係者間の情報共有を効率化する</w:t>
      </w:r>
    </w:p>
    <w:p>
      <w:pPr>
        <w:spacing w:before="360" w:after="120"/>
        <w:pBdr>
          <w:bottom w:val="single" w:sz="4" w:space="1" w:color="0D47A1"/>
        </w:pBdr>
      </w:pPr>
      <w:r>
        <w:rPr>
          <w:rFonts w:ascii="游ゴシック" w:hAnsi="游ゴシック"/>
          <w:b/>
          <w:color w:val="0D47A1"/>
          <w:sz w:val="28"/>
        </w:rPr>
        <w:t>3. 対象範囲</w:t>
      </w:r>
    </w:p>
    <w:tbl>
      <w:tblPr>
        <w:tblStyle w:val="TableGrid"/>
        <w:tblW w:type="auto" w:w="0"/>
        <w:jc w:val="left"/>
        <w:tblLook w:firstColumn="1" w:firstRow="1" w:lastColumn="0" w:lastRow="0" w:noHBand="0" w:noVBand="1" w:val="04A0"/>
      </w:tblPr>
      <w:tblGrid>
        <w:gridCol w:w="2268"/>
        <w:gridCol w:w="6236"/>
      </w:tblGrid>
      <w:tr>
        <w:tc>
          <w:tcPr>
            <w:tcW w:type="dxa" w:w="4536"/>
            <w:shd w:val="clear" w:color="auto" w:fill="0D47A1"/>
          </w:tcPr>
          <w:p>
            <w:r/>
            <w:r>
              <w:rPr>
                <w:rFonts w:ascii="游ゴシック" w:hAnsi="游ゴシック"/>
                <w:b/>
                <w:color w:val="FFFFFF"/>
                <w:sz w:val="21"/>
              </w:rPr>
              <w:t>項目</w:t>
            </w:r>
          </w:p>
        </w:tc>
        <w:tc>
          <w:tcPr>
            <w:tcW w:type="dxa" w:w="4536"/>
            <w:shd w:val="clear" w:color="auto" w:fill="0D47A1"/>
          </w:tcPr>
          <w:p>
            <w:r/>
            <w:r>
              <w:rPr>
                <w:rFonts w:ascii="游ゴシック" w:hAnsi="游ゴシック"/>
                <w:b/>
                <w:color w:val="FFFFFF"/>
                <w:sz w:val="21"/>
              </w:rPr>
              <w:t>内容</w:t>
            </w:r>
          </w:p>
        </w:tc>
      </w:tr>
      <w:tr>
        <w:tc>
          <w:tcPr>
            <w:tcW w:type="dxa" w:w="4536"/>
            <w:shd w:val="clear" w:color="auto" w:fill="E3F2FD"/>
          </w:tcPr>
          <w:p>
            <w:r/>
            <w:r>
              <w:rPr>
                <w:rFonts w:ascii="游ゴシック" w:hAnsi="游ゴシック"/>
                <w:b w:val="0"/>
                <w:sz w:val="21"/>
              </w:rPr>
              <w:t>対象地域</w:t>
            </w:r>
          </w:p>
        </w:tc>
        <w:tc>
          <w:tcPr>
            <w:tcW w:type="dxa" w:w="4536"/>
          </w:tcPr>
          <w:p>
            <w:r/>
            <w:r>
              <w:rPr>
                <w:rFonts w:ascii="游ゴシック" w:hAnsi="游ゴシック"/>
                <w:b w:val="0"/>
                <w:sz w:val="21"/>
              </w:rPr>
              <w:t>大分県杵築市（山香町・杵築市街地 周辺等）</w:t>
            </w:r>
          </w:p>
        </w:tc>
      </w:tr>
      <w:tr>
        <w:tc>
          <w:tcPr>
            <w:tcW w:type="dxa" w:w="4536"/>
            <w:shd w:val="clear" w:color="auto" w:fill="E3F2FD"/>
          </w:tcPr>
          <w:p>
            <w:r/>
            <w:r>
              <w:rPr>
                <w:rFonts w:ascii="游ゴシック" w:hAnsi="游ゴシック"/>
                <w:b w:val="0"/>
                <w:sz w:val="21"/>
              </w:rPr>
              <w:t>対象施設</w:t>
            </w:r>
          </w:p>
        </w:tc>
        <w:tc>
          <w:tcPr>
            <w:tcW w:type="dxa" w:w="4536"/>
          </w:tcPr>
          <w:p>
            <w:r/>
            <w:r>
              <w:rPr>
                <w:rFonts w:ascii="游ゴシック" w:hAnsi="游ゴシック"/>
                <w:b w:val="0"/>
                <w:sz w:val="21"/>
              </w:rPr>
              <w:t>農業用ため池 30か所</w:t>
            </w:r>
          </w:p>
        </w:tc>
      </w:tr>
      <w:tr>
        <w:tc>
          <w:tcPr>
            <w:tcW w:type="dxa" w:w="4536"/>
            <w:shd w:val="clear" w:color="auto" w:fill="E3F2FD"/>
          </w:tcPr>
          <w:p>
            <w:r/>
            <w:r>
              <w:rPr>
                <w:rFonts w:ascii="游ゴシック" w:hAnsi="游ゴシック"/>
                <w:b w:val="0"/>
                <w:sz w:val="21"/>
              </w:rPr>
              <w:t>使用衛星</w:t>
            </w:r>
          </w:p>
        </w:tc>
        <w:tc>
          <w:tcPr>
            <w:tcW w:type="dxa" w:w="4536"/>
          </w:tcPr>
          <w:p>
            <w:r/>
            <w:r>
              <w:rPr>
                <w:rFonts w:ascii="游ゴシック" w:hAnsi="游ゴシック"/>
                <w:b w:val="0"/>
                <w:sz w:val="21"/>
              </w:rPr>
              <w:t>ESA Sentinel-1A/B（Cバンド SAR、分解能10m）</w:t>
            </w:r>
          </w:p>
        </w:tc>
      </w:tr>
    </w:tbl>
    <w:p>
      <w:pPr>
        <w:spacing w:before="360" w:after="120"/>
        <w:pBdr>
          <w:bottom w:val="single" w:sz="4" w:space="1" w:color="0D47A1"/>
        </w:pBdr>
      </w:pPr>
      <w:r>
        <w:rPr>
          <w:rFonts w:ascii="游ゴシック" w:hAnsi="游ゴシック"/>
          <w:b/>
          <w:color w:val="0D47A1"/>
          <w:sz w:val="28"/>
        </w:rPr>
        <w:t>4. 主な機能</w:t>
      </w:r>
    </w:p>
    <w:p>
      <w:pPr>
        <w:spacing w:before="240" w:after="80"/>
      </w:pPr>
      <w:r>
        <w:rPr>
          <w:rFonts w:ascii="游ゴシック" w:hAnsi="游ゴシック"/>
          <w:b/>
          <w:color w:val="1976D2"/>
          <w:sz w:val="24"/>
        </w:rPr>
        <w:t>◆ ① 水面面積の自動算出</w:t>
      </w:r>
    </w:p>
    <w:p>
      <w:pPr>
        <w:spacing w:before="40" w:after="40"/>
      </w:pPr>
      <w:r>
        <w:rPr>
          <w:rFonts w:ascii="游ゴシック" w:hAnsi="游ゴシック"/>
          <w:b w:val="0"/>
          <w:sz w:val="21"/>
        </w:rPr>
        <w:t>Sentinel-1 SAR データの VV 偏波後方散乱係数を解析し、水面（後方散乱係数 −16 dB 以下）と陸地を判別します。各ため池ポリゴン内の水面ピクセル数に解像度（10m × 10m）を乗じ、水面面積（㎡）を算出します。</w:t>
      </w:r>
    </w:p>
    <w:p>
      <w:pPr>
        <w:spacing w:before="240" w:after="80"/>
      </w:pPr>
      <w:r>
        <w:rPr>
          <w:rFonts w:ascii="游ゴシック" w:hAnsi="游ゴシック"/>
          <w:b/>
          <w:color w:val="1976D2"/>
          <w:sz w:val="24"/>
        </w:rPr>
        <w:t>◆ ② 定期自動更新（GitHub Actions）</w:t>
      </w:r>
    </w:p>
    <w:p>
      <w:pPr>
        <w:spacing w:before="40" w:after="40"/>
      </w:pPr>
      <w:r>
        <w:rPr>
          <w:rFonts w:ascii="游ゴシック" w:hAnsi="游ゴシック"/>
          <w:b w:val="0"/>
          <w:sz w:val="21"/>
        </w:rPr>
        <w:t>GitHub Actions により、週2回（月・木）を基本周期として自動実行されます。Sentinel-1 の新規撮影データが追加されるたびにデータを取得・解析し、結果を自動でウェブサイトに反映します。手動実行も随時可能です。</w:t>
      </w:r>
    </w:p>
    <w:p>
      <w:pPr>
        <w:spacing w:before="240" w:after="80"/>
      </w:pPr>
      <w:r>
        <w:rPr>
          <w:rFonts w:ascii="游ゴシック" w:hAnsi="游ゴシック"/>
          <w:b/>
          <w:color w:val="1976D2"/>
          <w:sz w:val="24"/>
        </w:rPr>
        <w:t>◆ ③ 地図インターフェース（PC・スマートフォン対応）</w:t>
      </w:r>
    </w:p>
    <w:p>
      <w:pPr>
        <w:spacing w:before="40" w:after="40"/>
      </w:pPr>
      <w:r>
        <w:rPr>
          <w:rFonts w:ascii="游ゴシック" w:hAnsi="游ゴシック"/>
          <w:b w:val="0"/>
          <w:sz w:val="21"/>
        </w:rPr>
        <w:t>Leaflet.js を用いた地図上に全30か所のため池をマーカーで表示します。池マーカーをクリック（タップ）すると、池名・地域・最新水面面積などの情報が表示されます。スマートフォンでは画面下部からスライドアップするパネル形式で表示されます。</w:t>
      </w:r>
    </w:p>
    <w:p>
      <w:pPr>
        <w:spacing w:before="240" w:after="80"/>
      </w:pPr>
      <w:r>
        <w:rPr>
          <w:rFonts w:ascii="游ゴシック" w:hAnsi="游ゴシック"/>
          <w:b/>
          <w:color w:val="1976D2"/>
          <w:sz w:val="24"/>
        </w:rPr>
        <w:t>◆ ④ 時系列グラフ表示</w:t>
      </w:r>
    </w:p>
    <w:p>
      <w:pPr>
        <w:spacing w:before="40" w:after="40"/>
      </w:pPr>
      <w:r>
        <w:rPr>
          <w:rFonts w:ascii="游ゴシック" w:hAnsi="游ゴシック"/>
          <w:b w:val="0"/>
          <w:sz w:val="21"/>
        </w:rPr>
        <w:t>各池の水面面積の時系列変化をインタラクティブなグラフで確認できます。観測開始から現在までのデータを年ごとに色分けして重ね合わせ表示し、季節変動や年ごとの傾向を視覚的に把握できます。</w:t>
      </w:r>
    </w:p>
    <w:p>
      <w:pPr>
        <w:spacing w:before="240" w:after="80"/>
      </w:pPr>
      <w:r>
        <w:rPr>
          <w:rFonts w:ascii="游ゴシック" w:hAnsi="游ゴシック"/>
          <w:b/>
          <w:color w:val="1976D2"/>
          <w:sz w:val="24"/>
        </w:rPr>
        <w:t>◆ ⑤ 一覧・印刷ページ</w:t>
      </w:r>
    </w:p>
    <w:p>
      <w:pPr>
        <w:spacing w:before="40" w:after="40"/>
      </w:pPr>
      <w:r>
        <w:rPr>
          <w:rFonts w:ascii="游ゴシック" w:hAnsi="游ゴシック"/>
          <w:b w:val="0"/>
          <w:sz w:val="21"/>
        </w:rPr>
        <w:t>全30か所の池の最新水面面積を一覧表形式で確認できます。印刷に最適化されたレイアウトで出力でき、会議資料や報告書にそのまま使用できます。</w:t>
      </w:r>
    </w:p>
    <w:p>
      <w:pPr>
        <w:spacing w:before="240" w:after="80"/>
      </w:pPr>
      <w:r>
        <w:rPr>
          <w:rFonts w:ascii="游ゴシック" w:hAnsi="游ゴシック"/>
          <w:b/>
          <w:color w:val="1976D2"/>
          <w:sz w:val="24"/>
        </w:rPr>
        <w:t>◆ ⑥ 降水量参照機能</w:t>
      </w:r>
    </w:p>
    <w:p>
      <w:pPr>
        <w:spacing w:before="40" w:after="40"/>
      </w:pPr>
      <w:r>
        <w:rPr>
          <w:rFonts w:ascii="游ゴシック" w:hAnsi="游ゴシック"/>
          <w:b w:val="0"/>
          <w:sz w:val="21"/>
        </w:rPr>
        <w:t>気象データ（降水量）との比較参照が可能です。水面面積の増減が降雨によるものか判断する際の補助情報として活用できます。</w:t>
      </w:r>
    </w:p>
    <w:p>
      <w:pPr>
        <w:spacing w:before="360" w:after="120"/>
        <w:pBdr>
          <w:bottom w:val="single" w:sz="4" w:space="1" w:color="0D47A1"/>
        </w:pBdr>
      </w:pPr>
      <w:r>
        <w:rPr>
          <w:rFonts w:ascii="游ゴシック" w:hAnsi="游ゴシック"/>
          <w:b/>
          <w:color w:val="0D47A1"/>
          <w:sz w:val="28"/>
        </w:rPr>
        <w:t>5. 処理フロー</w:t>
      </w:r>
    </w:p>
    <w:tbl>
      <w:tblPr>
        <w:tblStyle w:val="TableGrid"/>
        <w:tblW w:type="auto" w:w="0"/>
        <w:tblLook w:firstColumn="1" w:firstRow="1" w:lastColumn="0" w:lastRow="0" w:noHBand="0" w:noVBand="1" w:val="04A0"/>
      </w:tblPr>
      <w:tblGrid>
        <w:gridCol w:w="1020"/>
        <w:gridCol w:w="1814"/>
        <w:gridCol w:w="5669"/>
      </w:tblGrid>
      <w:tr>
        <w:tc>
          <w:tcPr>
            <w:tcW w:type="dxa" w:w="3024"/>
            <w:shd w:val="clear" w:color="auto" w:fill="0D47A1"/>
          </w:tcPr>
          <w:p>
            <w:r/>
            <w:r>
              <w:rPr>
                <w:rFonts w:ascii="游ゴシック" w:hAnsi="游ゴシック"/>
                <w:b/>
                <w:color w:val="FFFFFF"/>
                <w:sz w:val="21"/>
              </w:rPr>
              <w:t>手順</w:t>
            </w:r>
          </w:p>
        </w:tc>
        <w:tc>
          <w:tcPr>
            <w:tcW w:type="dxa" w:w="3024"/>
            <w:shd w:val="clear" w:color="auto" w:fill="0D47A1"/>
          </w:tcPr>
          <w:p>
            <w:r/>
            <w:r>
              <w:rPr>
                <w:rFonts w:ascii="游ゴシック" w:hAnsi="游ゴシック"/>
                <w:b/>
                <w:color w:val="FFFFFF"/>
                <w:sz w:val="21"/>
              </w:rPr>
              <w:t>処理名</w:t>
            </w:r>
          </w:p>
        </w:tc>
        <w:tc>
          <w:tcPr>
            <w:tcW w:type="dxa" w:w="3024"/>
            <w:shd w:val="clear" w:color="auto" w:fill="0D47A1"/>
          </w:tcPr>
          <w:p>
            <w:r/>
            <w:r>
              <w:rPr>
                <w:rFonts w:ascii="游ゴシック" w:hAnsi="游ゴシック"/>
                <w:b/>
                <w:color w:val="FFFFFF"/>
                <w:sz w:val="21"/>
              </w:rPr>
              <w:t>内容</w:t>
            </w:r>
          </w:p>
        </w:tc>
      </w:tr>
      <w:tr>
        <w:tc>
          <w:tcPr>
            <w:tcW w:type="dxa" w:w="3024"/>
            <w:shd w:val="clear" w:color="auto" w:fill="E3F2FD"/>
          </w:tcPr>
          <w:p>
            <w:pPr>
              <w:jc w:val="center"/>
            </w:pPr>
            <w:r/>
            <w:r>
              <w:rPr>
                <w:rFonts w:ascii="游ゴシック" w:hAnsi="游ゴシック"/>
                <w:b w:val="0"/>
                <w:sz w:val="20"/>
              </w:rPr>
              <w:t>Step 1</w:t>
            </w:r>
          </w:p>
        </w:tc>
        <w:tc>
          <w:tcPr>
            <w:tcW w:type="dxa" w:w="3024"/>
          </w:tcPr>
          <w:p>
            <w:r/>
            <w:r>
              <w:rPr>
                <w:rFonts w:ascii="游ゴシック" w:hAnsi="游ゴシック"/>
                <w:b w:val="0"/>
                <w:sz w:val="20"/>
              </w:rPr>
              <w:t>衛星データ取得</w:t>
            </w:r>
          </w:p>
        </w:tc>
        <w:tc>
          <w:tcPr>
            <w:tcW w:type="dxa" w:w="3024"/>
          </w:tcPr>
          <w:p>
            <w:r/>
            <w:r>
              <w:rPr>
                <w:rFonts w:ascii="游ゴシック" w:hAnsi="游ゴシック"/>
                <w:b w:val="0"/>
                <w:sz w:val="20"/>
              </w:rPr>
              <w:t>Google Earth Engine から Sentinel-1 降交軌道データを取得。</w:t>
              <w:br/>
              <w:t>同日の複数パスをモザイク合成し、杵築市全域をカバー。</w:t>
            </w:r>
          </w:p>
        </w:tc>
      </w:tr>
      <w:tr>
        <w:tc>
          <w:tcPr>
            <w:tcW w:type="dxa" w:w="3024"/>
            <w:shd w:val="clear" w:color="auto" w:fill="E3F2FD"/>
          </w:tcPr>
          <w:p>
            <w:pPr>
              <w:jc w:val="center"/>
            </w:pPr>
            <w:r/>
            <w:r>
              <w:rPr>
                <w:rFonts w:ascii="游ゴシック" w:hAnsi="游ゴシック"/>
                <w:b w:val="0"/>
                <w:sz w:val="20"/>
              </w:rPr>
              <w:t>Step 2</w:t>
            </w:r>
          </w:p>
        </w:tc>
        <w:tc>
          <w:tcPr>
            <w:tcW w:type="dxa" w:w="3024"/>
          </w:tcPr>
          <w:p>
            <w:r/>
            <w:r>
              <w:rPr>
                <w:rFonts w:ascii="游ゴシック" w:hAnsi="游ゴシック"/>
                <w:b w:val="0"/>
                <w:sz w:val="20"/>
              </w:rPr>
              <w:t>水面面積算出</w:t>
            </w:r>
          </w:p>
        </w:tc>
        <w:tc>
          <w:tcPr>
            <w:tcW w:type="dxa" w:w="3024"/>
          </w:tcPr>
          <w:p>
            <w:r/>
            <w:r>
              <w:rPr>
                <w:rFonts w:ascii="游ゴシック" w:hAnsi="游ゴシック"/>
                <w:b w:val="0"/>
                <w:sz w:val="20"/>
              </w:rPr>
              <w:t>SAR 後方散乱係数（VV バンド）に閾値（−16 dB）を適用。</w:t>
              <w:br/>
              <w:t>各池ポリゴン内の水面ピクセル数 × 100 ㎡ = 水面面積（㎡）。</w:t>
            </w:r>
          </w:p>
        </w:tc>
      </w:tr>
      <w:tr>
        <w:tc>
          <w:tcPr>
            <w:tcW w:type="dxa" w:w="3024"/>
            <w:shd w:val="clear" w:color="auto" w:fill="E3F2FD"/>
          </w:tcPr>
          <w:p>
            <w:pPr>
              <w:jc w:val="center"/>
            </w:pPr>
            <w:r/>
            <w:r>
              <w:rPr>
                <w:rFonts w:ascii="游ゴシック" w:hAnsi="游ゴシック"/>
                <w:b w:val="0"/>
                <w:sz w:val="20"/>
              </w:rPr>
              <w:t>Step 3</w:t>
            </w:r>
          </w:p>
        </w:tc>
        <w:tc>
          <w:tcPr>
            <w:tcW w:type="dxa" w:w="3024"/>
          </w:tcPr>
          <w:p>
            <w:r/>
            <w:r>
              <w:rPr>
                <w:rFonts w:ascii="游ゴシック" w:hAnsi="游ゴシック"/>
                <w:b w:val="0"/>
                <w:sz w:val="20"/>
              </w:rPr>
              <w:t>データ保存</w:t>
            </w:r>
          </w:p>
        </w:tc>
        <w:tc>
          <w:tcPr>
            <w:tcW w:type="dxa" w:w="3024"/>
          </w:tcPr>
          <w:p>
            <w:r/>
            <w:r>
              <w:rPr>
                <w:rFonts w:ascii="游ゴシック" w:hAnsi="游ゴシック"/>
                <w:b w:val="0"/>
                <w:sz w:val="20"/>
              </w:rPr>
              <w:t>撮影日・池 ID・池名・地域・水面面積を CSV ファイルに保存。</w:t>
              <w:br/>
              <w:t>ファイルパス：data/water_area/YYYY/MM/YYYYMMDD.csv</w:t>
            </w:r>
          </w:p>
        </w:tc>
      </w:tr>
      <w:tr>
        <w:tc>
          <w:tcPr>
            <w:tcW w:type="dxa" w:w="3024"/>
            <w:shd w:val="clear" w:color="auto" w:fill="E3F2FD"/>
          </w:tcPr>
          <w:p>
            <w:pPr>
              <w:jc w:val="center"/>
            </w:pPr>
            <w:r/>
            <w:r>
              <w:rPr>
                <w:rFonts w:ascii="游ゴシック" w:hAnsi="游ゴシック"/>
                <w:b w:val="0"/>
                <w:sz w:val="20"/>
              </w:rPr>
              <w:t>Step 4</w:t>
            </w:r>
          </w:p>
        </w:tc>
        <w:tc>
          <w:tcPr>
            <w:tcW w:type="dxa" w:w="3024"/>
          </w:tcPr>
          <w:p>
            <w:r/>
            <w:r>
              <w:rPr>
                <w:rFonts w:ascii="游ゴシック" w:hAnsi="游ゴシック"/>
                <w:b w:val="0"/>
                <w:sz w:val="20"/>
              </w:rPr>
              <w:t>集計・JSON 生成</w:t>
            </w:r>
          </w:p>
        </w:tc>
        <w:tc>
          <w:tcPr>
            <w:tcW w:type="dxa" w:w="3024"/>
          </w:tcPr>
          <w:p>
            <w:r/>
            <w:r>
              <w:rPr>
                <w:rFonts w:ascii="游ゴシック" w:hAnsi="游ゴシック"/>
                <w:b w:val="0"/>
                <w:sz w:val="20"/>
              </w:rPr>
              <w:t>全期間の CSV を読み込み、池ごとに時系列データを集計。</w:t>
              <w:br/>
              <w:t>フロントエンド用の data.json を生成。</w:t>
            </w:r>
          </w:p>
        </w:tc>
      </w:tr>
      <w:tr>
        <w:tc>
          <w:tcPr>
            <w:tcW w:type="dxa" w:w="3024"/>
            <w:shd w:val="clear" w:color="auto" w:fill="E3F2FD"/>
          </w:tcPr>
          <w:p>
            <w:pPr>
              <w:jc w:val="center"/>
            </w:pPr>
            <w:r/>
            <w:r>
              <w:rPr>
                <w:rFonts w:ascii="游ゴシック" w:hAnsi="游ゴシック"/>
                <w:b w:val="0"/>
                <w:sz w:val="20"/>
              </w:rPr>
              <w:t>Step 5</w:t>
            </w:r>
          </w:p>
        </w:tc>
        <w:tc>
          <w:tcPr>
            <w:tcW w:type="dxa" w:w="3024"/>
          </w:tcPr>
          <w:p>
            <w:r/>
            <w:r>
              <w:rPr>
                <w:rFonts w:ascii="游ゴシック" w:hAnsi="游ゴシック"/>
                <w:b w:val="0"/>
                <w:sz w:val="20"/>
              </w:rPr>
              <w:t>ウェブ公開</w:t>
            </w:r>
          </w:p>
        </w:tc>
        <w:tc>
          <w:tcPr>
            <w:tcW w:type="dxa" w:w="3024"/>
          </w:tcPr>
          <w:p>
            <w:r/>
            <w:r>
              <w:rPr>
                <w:rFonts w:ascii="游ゴシック" w:hAnsi="游ゴシック"/>
                <w:b w:val="0"/>
                <w:sz w:val="20"/>
              </w:rPr>
              <w:t>GitHub Pages に自動デプロイ。</w:t>
              <w:br/>
              <w:t>地図・グラフ・一覧ページをブラウザで閲覧可能に。</w:t>
            </w:r>
          </w:p>
        </w:tc>
      </w:tr>
    </w:tbl>
    <w:p>
      <w:pPr>
        <w:spacing w:before="360" w:after="120"/>
        <w:pBdr>
          <w:bottom w:val="single" w:sz="4" w:space="1" w:color="0D47A1"/>
        </w:pBdr>
      </w:pPr>
      <w:r>
        <w:rPr>
          <w:rFonts w:ascii="游ゴシック" w:hAnsi="游ゴシック"/>
          <w:b/>
          <w:color w:val="0D47A1"/>
          <w:sz w:val="28"/>
        </w:rPr>
        <w:t>6. システム構成</w:t>
      </w:r>
    </w:p>
    <w:tbl>
      <w:tblPr>
        <w:tblStyle w:val="TableGrid"/>
        <w:tblW w:type="auto" w:w="0"/>
        <w:tblLook w:firstColumn="1" w:firstRow="1" w:lastColumn="0" w:lastRow="0" w:noHBand="0" w:noVBand="1" w:val="04A0"/>
      </w:tblPr>
      <w:tblGrid>
        <w:gridCol w:w="1701"/>
        <w:gridCol w:w="2551"/>
        <w:gridCol w:w="4252"/>
      </w:tblGrid>
      <w:tr>
        <w:tc>
          <w:tcPr>
            <w:tcW w:type="dxa" w:w="3024"/>
            <w:shd w:val="clear" w:color="auto" w:fill="0D47A1"/>
          </w:tcPr>
          <w:p>
            <w:r/>
            <w:r>
              <w:rPr>
                <w:rFonts w:ascii="游ゴシック" w:hAnsi="游ゴシック"/>
                <w:b/>
                <w:color w:val="FFFFFF"/>
                <w:sz w:val="21"/>
              </w:rPr>
              <w:t>カテゴリ</w:t>
            </w:r>
          </w:p>
        </w:tc>
        <w:tc>
          <w:tcPr>
            <w:tcW w:type="dxa" w:w="3024"/>
            <w:shd w:val="clear" w:color="auto" w:fill="0D47A1"/>
          </w:tcPr>
          <w:p>
            <w:r/>
            <w:r>
              <w:rPr>
                <w:rFonts w:ascii="游ゴシック" w:hAnsi="游ゴシック"/>
                <w:b/>
                <w:color w:val="FFFFFF"/>
                <w:sz w:val="21"/>
              </w:rPr>
              <w:t>技術・ツール</w:t>
            </w:r>
          </w:p>
        </w:tc>
        <w:tc>
          <w:tcPr>
            <w:tcW w:type="dxa" w:w="3024"/>
            <w:shd w:val="clear" w:color="auto" w:fill="0D47A1"/>
          </w:tcPr>
          <w:p>
            <w:r/>
            <w:r>
              <w:rPr>
                <w:rFonts w:ascii="游ゴシック" w:hAnsi="游ゴシック"/>
                <w:b/>
                <w:color w:val="FFFFFF"/>
                <w:sz w:val="21"/>
              </w:rPr>
              <w:t>役割</w:t>
            </w:r>
          </w:p>
        </w:tc>
      </w:tr>
      <w:tr>
        <w:tc>
          <w:tcPr>
            <w:tcW w:type="dxa" w:w="3024"/>
            <w:shd w:val="clear" w:color="auto" w:fill="E3F2FD"/>
          </w:tcPr>
          <w:p>
            <w:r/>
            <w:r>
              <w:rPr>
                <w:rFonts w:ascii="游ゴシック" w:hAnsi="游ゴシック"/>
                <w:b w:val="0"/>
                <w:sz w:val="20"/>
              </w:rPr>
              <w:t>衛星データ基盤</w:t>
            </w:r>
          </w:p>
        </w:tc>
        <w:tc>
          <w:tcPr>
            <w:tcW w:type="dxa" w:w="3024"/>
          </w:tcPr>
          <w:p>
            <w:r/>
            <w:r>
              <w:rPr>
                <w:rFonts w:ascii="游ゴシック" w:hAnsi="游ゴシック"/>
                <w:b w:val="0"/>
                <w:sz w:val="20"/>
              </w:rPr>
              <w:t>Google Earth Engine（GEE）</w:t>
            </w:r>
          </w:p>
        </w:tc>
        <w:tc>
          <w:tcPr>
            <w:tcW w:type="dxa" w:w="3024"/>
          </w:tcPr>
          <w:p>
            <w:r/>
            <w:r>
              <w:rPr>
                <w:rFonts w:ascii="游ゴシック" w:hAnsi="游ゴシック"/>
                <w:b w:val="0"/>
                <w:sz w:val="20"/>
              </w:rPr>
              <w:t>Sentinel-1 GRD データの取得・解析</w:t>
            </w:r>
          </w:p>
        </w:tc>
      </w:tr>
      <w:tr>
        <w:tc>
          <w:tcPr>
            <w:tcW w:type="dxa" w:w="3024"/>
            <w:shd w:val="clear" w:color="auto" w:fill="E3F2FD"/>
          </w:tcPr>
          <w:p>
            <w:r/>
            <w:r>
              <w:rPr>
                <w:rFonts w:ascii="游ゴシック" w:hAnsi="游ゴシック"/>
                <w:b w:val="0"/>
                <w:sz w:val="20"/>
              </w:rPr>
              <w:t>衛星</w:t>
            </w:r>
          </w:p>
        </w:tc>
        <w:tc>
          <w:tcPr>
            <w:tcW w:type="dxa" w:w="3024"/>
          </w:tcPr>
          <w:p>
            <w:r/>
            <w:r>
              <w:rPr>
                <w:rFonts w:ascii="游ゴシック" w:hAnsi="游ゴシック"/>
                <w:b w:val="0"/>
                <w:sz w:val="20"/>
              </w:rPr>
              <w:t>ESA Sentinel-1A/B</w:t>
            </w:r>
          </w:p>
        </w:tc>
        <w:tc>
          <w:tcPr>
            <w:tcW w:type="dxa" w:w="3024"/>
          </w:tcPr>
          <w:p>
            <w:r/>
            <w:r>
              <w:rPr>
                <w:rFonts w:ascii="游ゴシック" w:hAnsi="游ゴシック"/>
                <w:b w:val="0"/>
                <w:sz w:val="20"/>
              </w:rPr>
              <w:t>Cバンド SAR（降交軌道・VV偏波・10m分解能）</w:t>
            </w:r>
          </w:p>
        </w:tc>
      </w:tr>
      <w:tr>
        <w:tc>
          <w:tcPr>
            <w:tcW w:type="dxa" w:w="3024"/>
            <w:shd w:val="clear" w:color="auto" w:fill="E3F2FD"/>
          </w:tcPr>
          <w:p>
            <w:r/>
            <w:r>
              <w:rPr>
                <w:rFonts w:ascii="游ゴシック" w:hAnsi="游ゴシック"/>
                <w:b w:val="0"/>
                <w:sz w:val="20"/>
              </w:rPr>
              <w:t>GEEアセット</w:t>
            </w:r>
          </w:p>
        </w:tc>
        <w:tc>
          <w:tcPr>
            <w:tcW w:type="dxa" w:w="3024"/>
          </w:tcPr>
          <w:p>
            <w:r/>
            <w:r>
              <w:rPr>
                <w:rFonts w:ascii="游ゴシック" w:hAnsi="游ゴシック"/>
                <w:b w:val="0"/>
                <w:sz w:val="20"/>
              </w:rPr>
              <w:t>kitsuki_ike2026</w:t>
            </w:r>
          </w:p>
        </w:tc>
        <w:tc>
          <w:tcPr>
            <w:tcW w:type="dxa" w:w="3024"/>
          </w:tcPr>
          <w:p>
            <w:r/>
            <w:r>
              <w:rPr>
                <w:rFonts w:ascii="游ゴシック" w:hAnsi="游ゴシック"/>
                <w:b w:val="0"/>
                <w:sz w:val="20"/>
              </w:rPr>
              <w:t>杵築市ため池ポリゴン30か所</w:t>
            </w:r>
          </w:p>
        </w:tc>
      </w:tr>
      <w:tr>
        <w:tc>
          <w:tcPr>
            <w:tcW w:type="dxa" w:w="3024"/>
            <w:shd w:val="clear" w:color="auto" w:fill="E3F2FD"/>
          </w:tcPr>
          <w:p>
            <w:r/>
            <w:r>
              <w:rPr>
                <w:rFonts w:ascii="游ゴシック" w:hAnsi="游ゴシック"/>
                <w:b w:val="0"/>
                <w:sz w:val="20"/>
              </w:rPr>
              <w:t>バックエンド</w:t>
            </w:r>
          </w:p>
        </w:tc>
        <w:tc>
          <w:tcPr>
            <w:tcW w:type="dxa" w:w="3024"/>
          </w:tcPr>
          <w:p>
            <w:r/>
            <w:r>
              <w:rPr>
                <w:rFonts w:ascii="游ゴシック" w:hAnsi="游ゴシック"/>
                <w:b w:val="0"/>
                <w:sz w:val="20"/>
              </w:rPr>
              <w:t>Python（earthengine-api）</w:t>
            </w:r>
          </w:p>
        </w:tc>
        <w:tc>
          <w:tcPr>
            <w:tcW w:type="dxa" w:w="3024"/>
          </w:tcPr>
          <w:p>
            <w:r/>
            <w:r>
              <w:rPr>
                <w:rFonts w:ascii="游ゴシック" w:hAnsi="游ゴシック"/>
                <w:b w:val="0"/>
                <w:sz w:val="20"/>
              </w:rPr>
              <w:t>データ取得・面積算出・CSV/JSON生成</w:t>
            </w:r>
          </w:p>
        </w:tc>
      </w:tr>
      <w:tr>
        <w:tc>
          <w:tcPr>
            <w:tcW w:type="dxa" w:w="3024"/>
            <w:shd w:val="clear" w:color="auto" w:fill="E3F2FD"/>
          </w:tcPr>
          <w:p>
            <w:r/>
            <w:r>
              <w:rPr>
                <w:rFonts w:ascii="游ゴシック" w:hAnsi="游ゴシック"/>
                <w:b w:val="0"/>
                <w:sz w:val="20"/>
              </w:rPr>
              <w:t>自動化</w:t>
            </w:r>
          </w:p>
        </w:tc>
        <w:tc>
          <w:tcPr>
            <w:tcW w:type="dxa" w:w="3024"/>
          </w:tcPr>
          <w:p>
            <w:r/>
            <w:r>
              <w:rPr>
                <w:rFonts w:ascii="游ゴシック" w:hAnsi="游ゴシック"/>
                <w:b w:val="0"/>
                <w:sz w:val="20"/>
              </w:rPr>
              <w:t>GitHub Actions</w:t>
            </w:r>
          </w:p>
        </w:tc>
        <w:tc>
          <w:tcPr>
            <w:tcW w:type="dxa" w:w="3024"/>
          </w:tcPr>
          <w:p>
            <w:r/>
            <w:r>
              <w:rPr>
                <w:rFonts w:ascii="游ゴシック" w:hAnsi="游ゴシック"/>
                <w:b w:val="0"/>
                <w:sz w:val="20"/>
              </w:rPr>
              <w:t>定期実行・CI/CD・GitHub Pages デプロイ</w:t>
            </w:r>
          </w:p>
        </w:tc>
      </w:tr>
      <w:tr>
        <w:tc>
          <w:tcPr>
            <w:tcW w:type="dxa" w:w="3024"/>
            <w:shd w:val="clear" w:color="auto" w:fill="E3F2FD"/>
          </w:tcPr>
          <w:p>
            <w:r/>
            <w:r>
              <w:rPr>
                <w:rFonts w:ascii="游ゴシック" w:hAnsi="游ゴシック"/>
                <w:b w:val="0"/>
                <w:sz w:val="20"/>
              </w:rPr>
              <w:t>フロントエンド</w:t>
            </w:r>
          </w:p>
        </w:tc>
        <w:tc>
          <w:tcPr>
            <w:tcW w:type="dxa" w:w="3024"/>
          </w:tcPr>
          <w:p>
            <w:r/>
            <w:r>
              <w:rPr>
                <w:rFonts w:ascii="游ゴシック" w:hAnsi="游ゴシック"/>
                <w:b w:val="0"/>
                <w:sz w:val="20"/>
              </w:rPr>
              <w:t>HTML / CSS / JavaScript</w:t>
            </w:r>
          </w:p>
        </w:tc>
        <w:tc>
          <w:tcPr>
            <w:tcW w:type="dxa" w:w="3024"/>
          </w:tcPr>
          <w:p>
            <w:r/>
            <w:r>
              <w:rPr>
                <w:rFonts w:ascii="游ゴシック" w:hAnsi="游ゴシック"/>
                <w:b w:val="0"/>
                <w:sz w:val="20"/>
              </w:rPr>
              <w:t>地図（Leaflet.js）・グラフ（Plotly.js）</w:t>
            </w:r>
          </w:p>
        </w:tc>
      </w:tr>
      <w:tr>
        <w:tc>
          <w:tcPr>
            <w:tcW w:type="dxa" w:w="3024"/>
            <w:shd w:val="clear" w:color="auto" w:fill="E3F2FD"/>
          </w:tcPr>
          <w:p>
            <w:r/>
            <w:r>
              <w:rPr>
                <w:rFonts w:ascii="游ゴシック" w:hAnsi="游ゴシック"/>
                <w:b w:val="0"/>
                <w:sz w:val="20"/>
              </w:rPr>
              <w:t>ホスティング</w:t>
            </w:r>
          </w:p>
        </w:tc>
        <w:tc>
          <w:tcPr>
            <w:tcW w:type="dxa" w:w="3024"/>
          </w:tcPr>
          <w:p>
            <w:r/>
            <w:r>
              <w:rPr>
                <w:rFonts w:ascii="游ゴシック" w:hAnsi="游ゴシック"/>
                <w:b w:val="0"/>
                <w:sz w:val="20"/>
              </w:rPr>
              <w:t>GitHub Pages</w:t>
            </w:r>
          </w:p>
        </w:tc>
        <w:tc>
          <w:tcPr>
            <w:tcW w:type="dxa" w:w="3024"/>
          </w:tcPr>
          <w:p>
            <w:r/>
            <w:r>
              <w:rPr>
                <w:rFonts w:ascii="游ゴシック" w:hAnsi="游ゴシック"/>
                <w:b w:val="0"/>
                <w:sz w:val="20"/>
              </w:rPr>
              <w:t>静的ウェブサイトとして無料公開</w:t>
            </w:r>
          </w:p>
        </w:tc>
      </w:tr>
    </w:tbl>
    <w:p>
      <w:pPr>
        <w:spacing w:before="360" w:after="120"/>
        <w:pBdr>
          <w:bottom w:val="single" w:sz="4" w:space="1" w:color="0D47A1"/>
        </w:pBdr>
      </w:pPr>
      <w:r>
        <w:rPr>
          <w:rFonts w:ascii="游ゴシック" w:hAnsi="游ゴシック"/>
          <w:b/>
          <w:color w:val="0D47A1"/>
          <w:sz w:val="28"/>
        </w:rPr>
        <w:t>7. データ仕様</w:t>
      </w:r>
    </w:p>
    <w:p>
      <w:pPr>
        <w:spacing w:before="240" w:after="80"/>
      </w:pPr>
      <w:r>
        <w:rPr>
          <w:rFonts w:ascii="游ゴシック" w:hAnsi="游ゴシック"/>
          <w:b/>
          <w:color w:val="1976D2"/>
          <w:sz w:val="24"/>
        </w:rPr>
        <w:t>◆ 観測周期</w:t>
      </w:r>
    </w:p>
    <w:p>
      <w:pPr>
        <w:pStyle w:val="ListBullet"/>
        <w:spacing w:before="20" w:after="20"/>
        <w:ind w:left="283"/>
      </w:pPr>
      <w:r>
        <w:rPr>
          <w:rFonts w:ascii="游ゴシック" w:hAnsi="游ゴシック"/>
          <w:b w:val="0"/>
          <w:sz w:val="21"/>
        </w:rPr>
        <w:t>Sentinel-1 の降交軌道の撮影周期：約12日（2機運用時は約6日）</w:t>
      </w:r>
    </w:p>
    <w:p>
      <w:pPr>
        <w:pStyle w:val="ListBullet"/>
        <w:spacing w:before="20" w:after="20"/>
        <w:ind w:left="283"/>
      </w:pPr>
      <w:r>
        <w:rPr>
          <w:rFonts w:ascii="游ゴシック" w:hAnsi="游ゴシック"/>
          <w:b w:val="0"/>
          <w:sz w:val="21"/>
        </w:rPr>
        <w:t>自動更新スケジュール：毎週月曜・木曜 3:00 UTC（日本時間 12:00）</w:t>
      </w:r>
    </w:p>
    <w:p>
      <w:pPr>
        <w:spacing w:before="240" w:after="80"/>
      </w:pPr>
      <w:r>
        <w:rPr>
          <w:rFonts w:ascii="游ゴシック" w:hAnsi="游ゴシック"/>
          <w:b/>
          <w:color w:val="1976D2"/>
          <w:sz w:val="24"/>
        </w:rPr>
        <w:t>◆ 出力データ形式</w:t>
      </w:r>
    </w:p>
    <w:p>
      <w:pPr>
        <w:pStyle w:val="ListBullet"/>
        <w:spacing w:before="20" w:after="20"/>
        <w:ind w:left="283"/>
      </w:pPr>
      <w:r>
        <w:rPr>
          <w:rFonts w:ascii="游ゴシック" w:hAnsi="游ゴシック"/>
          <w:b w:val="0"/>
          <w:sz w:val="21"/>
        </w:rPr>
        <w:t>CSV：撮影日・池ID・池名・地域・水面面積（㎡）・衛星名・軌道方向</w:t>
      </w:r>
    </w:p>
    <w:p>
      <w:pPr>
        <w:pStyle w:val="ListBullet"/>
        <w:spacing w:before="20" w:after="20"/>
        <w:ind w:left="283"/>
      </w:pPr>
      <w:r>
        <w:rPr>
          <w:rFonts w:ascii="游ゴシック" w:hAnsi="游ゴシック"/>
          <w:b w:val="0"/>
          <w:sz w:val="21"/>
        </w:rPr>
        <w:t>JSON：フロントエンド表示用（全池の時系列データを集約）</w:t>
      </w:r>
    </w:p>
    <w:p>
      <w:pPr>
        <w:spacing w:before="240" w:after="80"/>
      </w:pPr>
      <w:r>
        <w:rPr>
          <w:rFonts w:ascii="游ゴシック" w:hAnsi="游ゴシック"/>
          <w:b/>
          <w:color w:val="1976D2"/>
          <w:sz w:val="24"/>
        </w:rPr>
        <w:t>◆ 精度・注意事項</w:t>
      </w:r>
    </w:p>
    <w:p>
      <w:pPr>
        <w:pStyle w:val="ListBullet"/>
        <w:spacing w:before="20" w:after="20"/>
        <w:ind w:left="283"/>
      </w:pPr>
      <w:r>
        <w:rPr>
          <w:rFonts w:ascii="游ゴシック" w:hAnsi="游ゴシック"/>
          <w:b w:val="0"/>
          <w:sz w:val="21"/>
        </w:rPr>
        <w:t>水面積の精度は SAR 閾値（−16 dB）設定に依存するため、現地実測との照合が推奨</w:t>
      </w:r>
    </w:p>
    <w:p>
      <w:pPr>
        <w:pStyle w:val="ListBullet"/>
        <w:spacing w:before="20" w:after="20"/>
        <w:ind w:left="283"/>
      </w:pPr>
      <w:r>
        <w:rPr>
          <w:rFonts w:ascii="游ゴシック" w:hAnsi="游ゴシック"/>
          <w:b w:val="0"/>
          <w:sz w:val="21"/>
        </w:rPr>
        <w:t>降雨直後・風波・植生被覆状況により誤差が生じる場合がある</w:t>
      </w:r>
    </w:p>
    <w:p>
      <w:pPr>
        <w:pStyle w:val="ListBullet"/>
        <w:spacing w:before="20" w:after="20"/>
        <w:ind w:left="283"/>
      </w:pPr>
      <w:r>
        <w:rPr>
          <w:rFonts w:ascii="游ゴシック" w:hAnsi="游ゴシック"/>
          <w:b w:val="0"/>
          <w:sz w:val="21"/>
        </w:rPr>
        <w:t>雲の影響を受けない SAR データのため、悪天候時も観測可能</w:t>
      </w:r>
    </w:p>
    <w:p>
      <w:pPr>
        <w:spacing w:before="360" w:after="120"/>
        <w:pBdr>
          <w:bottom w:val="single" w:sz="4" w:space="1" w:color="0D47A1"/>
        </w:pBdr>
      </w:pPr>
      <w:r>
        <w:rPr>
          <w:rFonts w:ascii="游ゴシック" w:hAnsi="游ゴシック"/>
          <w:b/>
          <w:color w:val="0D47A1"/>
          <w:sz w:val="28"/>
        </w:rPr>
        <w:t>8. 利用手順（ウェブ画面）</w:t>
      </w:r>
    </w:p>
    <w:p>
      <w:pPr>
        <w:spacing w:before="40" w:after="40"/>
      </w:pPr>
      <w:r>
        <w:rPr>
          <w:rFonts w:ascii="游ゴシック" w:hAnsi="游ゴシック"/>
          <w:b w:val="0"/>
          <w:sz w:val="21"/>
        </w:rPr>
        <w:t>【PC での操作】</w:t>
      </w:r>
    </w:p>
    <w:p>
      <w:pPr>
        <w:pStyle w:val="ListBullet"/>
        <w:spacing w:before="20" w:after="20"/>
        <w:ind w:left="283"/>
      </w:pPr>
      <w:r>
        <w:rPr>
          <w:rFonts w:ascii="游ゴシック" w:hAnsi="游ゴシック"/>
          <w:b w:val="0"/>
          <w:sz w:val="21"/>
        </w:rPr>
        <w:t>ブラウザで GitHub Pages の URL を開く</w:t>
      </w:r>
    </w:p>
    <w:p>
      <w:pPr>
        <w:pStyle w:val="ListBullet"/>
        <w:spacing w:before="20" w:after="20"/>
        <w:ind w:left="283"/>
      </w:pPr>
      <w:r>
        <w:rPr>
          <w:rFonts w:ascii="游ゴシック" w:hAnsi="游ゴシック"/>
          <w:b w:val="0"/>
          <w:sz w:val="21"/>
        </w:rPr>
        <w:t>画面左側の地図に表示されている青い丸（池マーカー）をクリックする</w:t>
      </w:r>
    </w:p>
    <w:p>
      <w:pPr>
        <w:pStyle w:val="ListBullet"/>
        <w:spacing w:before="20" w:after="20"/>
        <w:ind w:left="283"/>
      </w:pPr>
      <w:r>
        <w:rPr>
          <w:rFonts w:ascii="游ゴシック" w:hAnsi="游ゴシック"/>
          <w:b w:val="0"/>
          <w:sz w:val="21"/>
        </w:rPr>
        <w:t>画面右側のパネルに池名・地域・最新水面面積が表示される</w:t>
      </w:r>
    </w:p>
    <w:p>
      <w:pPr>
        <w:pStyle w:val="ListBullet"/>
        <w:spacing w:before="20" w:after="20"/>
        <w:ind w:left="283"/>
      </w:pPr>
      <w:r>
        <w:rPr>
          <w:rFonts w:ascii="游ゴシック" w:hAnsi="游ゴシック"/>
          <w:b w:val="0"/>
          <w:sz w:val="21"/>
        </w:rPr>
        <w:t>「年別比較グラフを見る」ボタンで時系列グラフページを開く</w:t>
      </w:r>
    </w:p>
    <w:p>
      <w:pPr>
        <w:spacing w:before="40" w:after="40"/>
      </w:pPr>
      <w:r>
        <w:rPr>
          <w:rFonts w:ascii="游ゴシック" w:hAnsi="游ゴシック"/>
          <w:b w:val="0"/>
          <w:sz w:val="21"/>
        </w:rPr>
        <w:t>【スマートフォンでの操作】</w:t>
      </w:r>
    </w:p>
    <w:p>
      <w:pPr>
        <w:pStyle w:val="ListBullet"/>
        <w:spacing w:before="20" w:after="20"/>
        <w:ind w:left="283"/>
      </w:pPr>
      <w:r>
        <w:rPr>
          <w:rFonts w:ascii="游ゴシック" w:hAnsi="游ゴシック"/>
          <w:b w:val="0"/>
          <w:sz w:val="21"/>
        </w:rPr>
        <w:t>ブラウザで GitHub Pages の URL を開く</w:t>
      </w:r>
    </w:p>
    <w:p>
      <w:pPr>
        <w:pStyle w:val="ListBullet"/>
        <w:spacing w:before="20" w:after="20"/>
        <w:ind w:left="283"/>
      </w:pPr>
      <w:r>
        <w:rPr>
          <w:rFonts w:ascii="游ゴシック" w:hAnsi="游ゴシック"/>
          <w:b w:val="0"/>
          <w:sz w:val="21"/>
        </w:rPr>
        <w:t>地図上の青い丸（池マーカー）をタップする</w:t>
      </w:r>
    </w:p>
    <w:p>
      <w:pPr>
        <w:pStyle w:val="ListBullet"/>
        <w:spacing w:before="20" w:after="20"/>
        <w:ind w:left="283"/>
      </w:pPr>
      <w:r>
        <w:rPr>
          <w:rFonts w:ascii="游ゴシック" w:hAnsi="游ゴシック"/>
          <w:b w:val="0"/>
          <w:sz w:val="21"/>
        </w:rPr>
        <w:t>画面下部からパネルがスライドアップして池の情報が表示される</w:t>
      </w:r>
    </w:p>
    <w:p>
      <w:pPr>
        <w:pStyle w:val="ListBullet"/>
        <w:spacing w:before="20" w:after="20"/>
        <w:ind w:left="283"/>
      </w:pPr>
      <w:r>
        <w:rPr>
          <w:rFonts w:ascii="游ゴシック" w:hAnsi="游ゴシック"/>
          <w:b w:val="0"/>
          <w:sz w:val="21"/>
        </w:rPr>
        <w:t>「×」ボタンまたは地図の空白部分をタップしてパネルを閉じる</w:t>
      </w:r>
    </w:p>
    <w:p/>
    <w:p>
      <w:pPr>
        <w:jc w:val="right"/>
      </w:pPr>
      <w:r>
        <w:rPr>
          <w:rFonts w:ascii="游ゴシック" w:hAnsi="游ゴシック"/>
          <w:b w:val="0"/>
          <w:color w:val="555555"/>
          <w:sz w:val="18"/>
        </w:rPr>
        <w:t>杵築市　池水面面積モニタリングシステム　概要資料　2026年03月06日 版</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