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student (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st_id INT(50) AUTO_INCREMENT PRIMARY KEY,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username VARCHAR(50) UNIQUE,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name VARCHAR(50),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password VARCHAR(50),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mail VARCHAR(50),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sem_no INT(50),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course_count INT(50),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cgpa DOUBLE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teacher (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username VARCHAR(50),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unique_int VARCHAR(50),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name VARCHAR(50),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password VARCHAR(50),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mail VARCHAR(50),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UNIQUE KEY unique_int (unique_int),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UNIQUE KEY username (username)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t_course (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course_code VARCHAR(50),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unique_int VARCHAR(50)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mark (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st_id INT(50),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quiz DECIMAL(10,2),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assignment DECIMAL(10,2),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mid DECIMAL(10,2),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final DECIMAL(10,2),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attendance DECIMAL(10,2),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course_code VARCHAR(50)  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deadline (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course_code VARCHAR(50),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type VARCHAR(50),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date DATE,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time TIME(6)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course (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st_id INT(50),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course_code VARCHAR(50)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available_courses (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course_code VARCHAR(50),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name VARCHAR(50),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seat INT(50)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available_courses (course_code, name, seat)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('CS101', 'Introduction to Computer Science', 10),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('CS102', 'Data Structures and Algorithms', 10),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('CS103', 'Database Management Systems', 10),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('CS104', 'Operating Systems', 10),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('CS105', 'Computer Networks', 10),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('CS106', 'Software Engineering', 10),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('CS107', 'Artificial Intelligence', 10),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('CS108', 'Web Development', 10),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('CS109', 'Cybersecurity', 10),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('CS110', 'Machine Learning', 10);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