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Courier" w:hAnsi="Courier" w:cs="Courier"/>
          <w:sz w:val="28"/>
        </w:rPr>
      </w:pPr>
      <w:r>
        <w:rPr>
          <w:rFonts w:cs="Courier" w:ascii="Courier" w:hAnsi="Courier"/>
          <w:sz w:val="28"/>
        </w:rPr>
        <w:t>Compiler Design Mini Project</w:t>
      </w:r>
    </w:p>
    <w:p>
      <w:pPr>
        <w:pStyle w:val="Normal"/>
        <w:widowControl w:val="false"/>
        <w:rPr>
          <w:rFonts w:ascii="Courier" w:hAnsi="Courier" w:cs="Courier"/>
          <w:sz w:val="28"/>
        </w:rPr>
      </w:pPr>
      <w:r>
        <w:rPr>
          <w:rFonts w:cs="Courier" w:ascii="Courier" w:hAnsi="Courier"/>
          <w:sz w:val="28"/>
        </w:rPr>
      </w:r>
    </w:p>
    <w:p>
      <w:pPr>
        <w:pStyle w:val="Normal"/>
        <w:widowControl w:val="false"/>
        <w:rPr>
          <w:rFonts w:ascii="Courier" w:hAnsi="Courier" w:cs="Courier"/>
          <w:sz w:val="28"/>
        </w:rPr>
      </w:pPr>
      <w:r>
        <w:rPr>
          <w:rFonts w:cs="Courier" w:ascii="Courier" w:hAnsi="Courier"/>
          <w:sz w:val="28"/>
        </w:rPr>
        <w:t>Grammar for Java Compiler</w:t>
      </w:r>
    </w:p>
    <w:p>
      <w:pPr>
        <w:pStyle w:val="Normal"/>
        <w:widowControl w:val="false"/>
        <w:rPr>
          <w:rFonts w:ascii="Courier" w:hAnsi="Courier" w:cs="Courier"/>
        </w:rPr>
      </w:pPr>
      <w:r>
        <w:rPr>
          <w:rFonts w:cs="Courier" w:ascii="Courier" w:hAnsi="Courier"/>
        </w:rPr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CompilationUnit: 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ab/>
        <w:t>ImportDec CompilationUnit|ClassDec|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>ε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ImportDec: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ab/>
        <w:t>import Identifier.Identifier.*;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ClassDec:</w:t>
      </w:r>
    </w:p>
    <w:p>
      <w:pPr>
        <w:pStyle w:val="Normal"/>
        <w:rPr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ab/>
        <w:t>Modifier class Identifier {ClassBody}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ClassBody: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222222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GlobVarDec ClassBody|MethodDec ClassBody|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>ε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222222"/>
          <w:sz w:val="22"/>
          <w:szCs w:val="22"/>
        </w:rPr>
      </w:pP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</w:r>
    </w:p>
    <w:p>
      <w:pPr>
        <w:pStyle w:val="Normal"/>
        <w:rPr>
          <w:rFonts w:ascii="Courier" w:hAnsi="Courier" w:eastAsia="Times New Roman" w:cs="Arial"/>
          <w:sz w:val="22"/>
          <w:szCs w:val="22"/>
        </w:rPr>
      </w:pPr>
      <w:r>
        <w:rPr>
          <w:rFonts w:eastAsia="Times New Roman" w:cs="Arial" w:ascii="Courier" w:hAnsi="Courier"/>
          <w:sz w:val="22"/>
          <w:szCs w:val="22"/>
        </w:rPr>
        <w:t>GlobVarDec:</w:t>
      </w:r>
    </w:p>
    <w:p>
      <w:pPr>
        <w:pStyle w:val="Normal"/>
        <w:rPr>
          <w:rFonts w:ascii="Courier" w:hAnsi="Courier" w:eastAsia="Times New Roman" w:cs="Arial"/>
          <w:sz w:val="22"/>
          <w:szCs w:val="22"/>
        </w:rPr>
      </w:pPr>
      <w:r>
        <w:rPr>
          <w:rFonts w:eastAsia="Times New Roman" w:cs="Arial" w:ascii="Courier" w:hAnsi="Courier"/>
          <w:sz w:val="22"/>
          <w:szCs w:val="22"/>
        </w:rPr>
        <w:tab/>
        <w:t>Modifier Type DecIdenList;</w:t>
      </w:r>
    </w:p>
    <w:p>
      <w:pPr>
        <w:pStyle w:val="Normal"/>
        <w:rPr>
          <w:rFonts w:ascii="Courier" w:hAnsi="Courier" w:eastAsia="Times New Roman" w:cs="Arial"/>
          <w:sz w:val="22"/>
          <w:szCs w:val="22"/>
        </w:rPr>
      </w:pPr>
      <w:r>
        <w:rPr>
          <w:rFonts w:eastAsia="Times New Roman" w:cs="Arial"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MethodDec: 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Modifier Type Identifier(Params)Block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Modifier: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public Modifier1|private Modifier1|protected Modifier1|Modifier1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Modifier1: static Modifier2| Modifier2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Modifier2: final | 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>ε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Params: 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ParamList|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>ε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ParamList: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Type Identifier| Type Identifier, ParamList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Block: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{Statement}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222222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Statement: </w:t>
      </w:r>
      <w:r>
        <w:rPr>
          <w:rFonts w:cs="Courier" w:ascii="Courier" w:hAnsi="Courier"/>
          <w:sz w:val="22"/>
          <w:szCs w:val="22"/>
        </w:rPr>
        <w:t>Assign</w:t>
      </w:r>
      <w:r>
        <w:rPr>
          <w:rFonts w:ascii="Courier" w:hAnsi="Courier"/>
          <w:sz w:val="22"/>
          <w:szCs w:val="22"/>
        </w:rPr>
        <w:t xml:space="preserve"> Statement| break; Statement| continue; Statement| while(Expression)Block| while(Expression)Statement |return Expression; Statement| </w:t>
      </w:r>
      <w:bookmarkStart w:id="0" w:name="_GoBack"/>
      <w:bookmarkEnd w:id="0"/>
      <w:r>
        <w:rPr>
          <w:rFonts w:ascii="Courier" w:hAnsi="Courier"/>
          <w:sz w:val="22"/>
          <w:szCs w:val="22"/>
        </w:rPr>
        <w:t>switch(Expression) {SwitchBlock} Statement| VarDec Statement| ArrDec Statement| ArrInit Statement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 xml:space="preserve"> | ε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222222"/>
          <w:sz w:val="22"/>
          <w:szCs w:val="22"/>
        </w:rPr>
      </w:pP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SwitchBlock:</w:t>
      </w:r>
    </w:p>
    <w:p>
      <w:pPr>
        <w:pStyle w:val="Normal"/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SwitchLabel: Statement SwitchBlock| 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>ε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SwitchLabel:</w:t>
      </w:r>
    </w:p>
    <w:p>
      <w:pPr>
        <w:pStyle w:val="Normal"/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case (Expression)| default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tabs>
          <w:tab w:val="clear" w:pos="720"/>
          <w:tab w:val="left" w:pos="2620" w:leader="none"/>
        </w:tabs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VarDec:</w:t>
      </w:r>
    </w:p>
    <w:p>
      <w:pPr>
        <w:pStyle w:val="Normal"/>
        <w:tabs>
          <w:tab w:val="clear" w:pos="720"/>
          <w:tab w:val="left" w:pos="2620" w:leader="none"/>
        </w:tabs>
        <w:ind w:left="720" w:hanging="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Type </w:t>
      </w:r>
      <w:r>
        <w:rPr>
          <w:rFonts w:cs="Courier" w:ascii="Courier" w:hAnsi="Courier"/>
          <w:sz w:val="22"/>
          <w:szCs w:val="22"/>
        </w:rPr>
        <w:t>Identifier = Expression</w:t>
      </w:r>
      <w:r>
        <w:rPr>
          <w:rFonts w:ascii="Courier" w:hAnsi="Courier"/>
          <w:sz w:val="22"/>
          <w:szCs w:val="22"/>
        </w:rPr>
        <w:t xml:space="preserve"> DecIdenList;| Type </w:t>
      </w:r>
      <w:r>
        <w:rPr>
          <w:rFonts w:cs="Courier" w:ascii="Courier" w:hAnsi="Courier"/>
          <w:sz w:val="22"/>
          <w:szCs w:val="22"/>
        </w:rPr>
        <w:t xml:space="preserve">Identifier </w:t>
      </w:r>
      <w:r>
        <w:rPr>
          <w:rFonts w:ascii="Courier" w:hAnsi="Courier"/>
          <w:sz w:val="22"/>
          <w:szCs w:val="22"/>
        </w:rPr>
        <w:t>DecIdenList;</w:t>
      </w:r>
    </w:p>
    <w:p>
      <w:pPr>
        <w:pStyle w:val="Normal"/>
        <w:tabs>
          <w:tab w:val="clear" w:pos="720"/>
          <w:tab w:val="left" w:pos="2620" w:leader="none"/>
        </w:tabs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tabs>
          <w:tab w:val="clear" w:pos="720"/>
          <w:tab w:val="left" w:pos="2620" w:leader="none"/>
        </w:tabs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DecIdenList: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222222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,</w:t>
      </w:r>
      <w:r>
        <w:rPr>
          <w:rFonts w:cs="Courier" w:ascii="Courier" w:hAnsi="Courier"/>
          <w:sz w:val="22"/>
          <w:szCs w:val="22"/>
        </w:rPr>
        <w:t xml:space="preserve">Identifier = Expression DecIdenList| ,Identifier DecIdenList| 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>ε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222222"/>
          <w:sz w:val="22"/>
          <w:szCs w:val="22"/>
        </w:rPr>
      </w:pP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ArrDec: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int Identifier[] ArrList;| Identifier[][] ArrList; | Identifier ArrList;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ArrList;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,Identifier[]|,Identifier[][]|,Identifier|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 xml:space="preserve"> ε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ArrInit: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int Indentifier [] = new int[Expression];|int Indentifier [][] = new int[Expression][Expression];| </w:t>
      </w:r>
    </w:p>
    <w:p>
      <w:pPr>
        <w:pStyle w:val="Normal"/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int[] Indentifier = new int[Expression];|int[][] Indentifier = new int[Expression][Expression];|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ab/>
        <w:t>Identifier = new int[Expression];| Identifier = new int[Expression][Expression];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ArrExp: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ab/>
        <w:t>Identifier| Identifier[Expression]| Identifier[Expression][Expression]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>Type: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ab/>
        <w:t>int| double| char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 xml:space="preserve">Assign: 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 xml:space="preserve">    </w:t>
      </w:r>
      <w:r>
        <w:rPr>
          <w:rFonts w:cs="Courier" w:ascii="Courier" w:hAnsi="Courier"/>
          <w:sz w:val="22"/>
          <w:szCs w:val="22"/>
        </w:rPr>
        <w:t>ArrExp AssignOp Expression;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 xml:space="preserve">AssignOp: </w:t>
        <w:tab/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 xml:space="preserve">    </w:t>
      </w:r>
      <w:r>
        <w:rPr>
          <w:rFonts w:cs="Courier" w:ascii="Courier" w:hAnsi="Courier"/>
          <w:sz w:val="22"/>
          <w:szCs w:val="22"/>
        </w:rPr>
        <w:t xml:space="preserve">=| +=| -=| *=| /=| &amp;=| |=| ^=| %= | 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>ε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 xml:space="preserve">InfixOp: 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 xml:space="preserve">    </w:t>
      </w:r>
      <w:r>
        <w:rPr>
          <w:rFonts w:cs="Courier" w:ascii="Courier" w:hAnsi="Courier"/>
          <w:sz w:val="22"/>
          <w:szCs w:val="22"/>
        </w:rPr>
        <w:t xml:space="preserve">|| | &amp;&amp; | | | ^ | &amp; | == |!= | &lt; | &gt;| &lt;=| &gt;=| &lt;&lt;| &gt;&gt;| +| -| *| /| % | 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>ε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 xml:space="preserve">PrefixOp: 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 xml:space="preserve">    </w:t>
      </w:r>
      <w:r>
        <w:rPr>
          <w:rFonts w:cs="Courier" w:ascii="Courier" w:hAnsi="Courier"/>
          <w:sz w:val="22"/>
          <w:szCs w:val="22"/>
        </w:rPr>
        <w:t>++|--|!|~|+|-|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 xml:space="preserve"> ε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 xml:space="preserve">PostfixOp: </w:t>
      </w:r>
    </w:p>
    <w:p>
      <w:pPr>
        <w:pStyle w:val="Normal"/>
        <w:rPr>
          <w:rFonts w:ascii="Courier" w:hAnsi="Courier" w:cs="Courier"/>
          <w:sz w:val="22"/>
          <w:szCs w:val="22"/>
        </w:rPr>
      </w:pPr>
      <w:r>
        <w:rPr>
          <w:rFonts w:cs="Courier" w:ascii="Courier" w:hAnsi="Courier"/>
          <w:sz w:val="22"/>
          <w:szCs w:val="22"/>
        </w:rPr>
        <w:t xml:space="preserve">    </w:t>
      </w:r>
      <w:r>
        <w:rPr>
          <w:rFonts w:cs="Courier" w:ascii="Courier" w:hAnsi="Courier"/>
          <w:sz w:val="22"/>
          <w:szCs w:val="22"/>
        </w:rPr>
        <w:t>++|--|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 xml:space="preserve"> ε</w:t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</w:r>
    </w:p>
    <w:p>
      <w:pPr>
        <w:pStyle w:val="Normal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Expression: </w:t>
      </w:r>
    </w:p>
    <w:p>
      <w:pPr>
        <w:pStyle w:val="Normal"/>
        <w:rPr/>
      </w:pPr>
      <w:r>
        <w:rPr>
          <w:rFonts w:ascii="Courier" w:hAnsi="Courier"/>
          <w:sz w:val="22"/>
          <w:szCs w:val="22"/>
        </w:rPr>
        <w:tab/>
        <w:t xml:space="preserve">PrefixOp Expression PostfixOp InfixOp PrefixOp Expression PostfixOp; | (Expression) | </w:t>
      </w:r>
      <w:r>
        <w:rPr>
          <w:rFonts w:cs="Courier" w:ascii="Courier" w:hAnsi="Courier"/>
          <w:sz w:val="22"/>
          <w:szCs w:val="22"/>
        </w:rPr>
        <w:t>ArrExp</w:t>
      </w:r>
      <w:r>
        <w:rPr>
          <w:rFonts w:ascii="Courier" w:hAnsi="Courier"/>
          <w:sz w:val="22"/>
          <w:szCs w:val="22"/>
        </w:rPr>
        <w:t xml:space="preserve">| NUM| </w:t>
      </w:r>
      <w:r>
        <w:rPr>
          <w:rFonts w:eastAsia="Times New Roman" w:cs="Arial" w:ascii="Arial" w:hAnsi="Arial"/>
          <w:b/>
          <w:bCs/>
          <w:color w:val="222222"/>
          <w:sz w:val="22"/>
          <w:szCs w:val="22"/>
        </w:rPr>
        <w:t>ε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b272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LibreOffice/6.3.3.2$Windows_X86_64 LibreOffice_project/a64200df03143b798afd1ec74a12ab50359878ed</Application>
  <Pages>2</Pages>
  <Words>218</Words>
  <Characters>1705</Characters>
  <CharactersWithSpaces>1914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2019-01-30T00:00:00Z</dcterms:created>
  <dc:creator>Microsoft Office User</dc:creator>
  <dc:description/>
  <dc:language>en-US</dc:language>
  <cp:lastModifiedBy/>
  <dcterms:modified xsi:type="dcterms:W3CDTF">2021-05-03T18:02:08Z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