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SOFTWARE ENGINEERING LABORATORY</w:t>
      </w:r>
    </w:p>
    <w:p/>
    <w:p>
      <w:pPr>
        <w:pStyle w:val="Title"/>
      </w:pPr>
      <w:r>
        <w:t>GitStack</w:t>
      </w:r>
    </w:p>
    <w:p>
      <w:pPr>
        <w:pStyle w:val="Subtitle"/>
      </w:pPr>
      <w:r>
        <w:t>Git Learning and Team Collaboration Platform</w:t>
      </w:r>
    </w:p>
    <w:p>
      <w:r>
        <w:t>Complete project documentation based on the latest release</w:t>
      </w:r>
    </w:p>
    <w:p>
      <w:r>
        <w:t>30 September 2026</w:t>
      </w:r>
    </w:p>
    <w:p/>
    <w:p>
      <w:pPr>
        <w:pStyle w:val="Heading2"/>
      </w:pPr>
      <w:r>
        <w:t>Project team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4680"/>
        <w:gridCol w:w="5256"/>
      </w:tblGrid>
      <w:tr>
        <w:trPr>
          <w:tblHeader/>
          <w:cantSplit/>
        </w:trPr>
        <w:tc>
          <w:tcPr>
            <w:tcW w:type="dxa" w:w="4680"/>
            <w:vAlign w:val="center"/>
            <w:shd w:fill="244761"/>
            <w:tcMar>
              <w:top w:w="75" w:type="dxa"/>
              <w:bottom w:w="75" w:type="dxa"/>
              <w:left w:w="100" w:type="dxa"/>
              <w:right w:w="100" w:type="dxa"/>
            </w:tcMar>
          </w:tcPr>
          <w:p>
            <w:pPr>
              <w:spacing w:after="0" w:line="250" w:lineRule="auto"/>
            </w:pPr>
            <w:r>
              <w:rPr>
                <w:rFonts w:ascii="Calibri" w:hAnsi="Calibri"/>
                <w:b/>
                <w:color w:val="FFFFFF"/>
                <w:sz w:val="22"/>
              </w:rPr>
              <w:t>Member</w:t>
            </w:r>
          </w:p>
        </w:tc>
        <w:tc>
          <w:tcPr>
            <w:tcW w:type="dxa" w:w="5256"/>
            <w:vAlign w:val="center"/>
            <w:shd w:fill="244761"/>
            <w:tcMar>
              <w:top w:w="75" w:type="dxa"/>
              <w:bottom w:w="75" w:type="dxa"/>
              <w:left w:w="100" w:type="dxa"/>
              <w:right w:w="100" w:type="dxa"/>
            </w:tcMar>
          </w:tcPr>
          <w:p>
            <w:pPr>
              <w:spacing w:after="0" w:line="250" w:lineRule="auto"/>
            </w:pPr>
            <w:r>
              <w:rPr>
                <w:rFonts w:ascii="Calibri" w:hAnsi="Calibri"/>
                <w:b/>
                <w:color w:val="FFFFFF"/>
                <w:sz w:val="22"/>
              </w:rPr>
              <w:t>Assigned role</w:t>
            </w:r>
          </w:p>
        </w:tc>
      </w:tr>
      <w:tr>
        <w:trPr>
          <w:cantSplit/>
        </w:trPr>
        <w:tc>
          <w:tcPr>
            <w:tcW w:type="dxa" w:w="4680"/>
            <w:vAlign w:val="center"/>
            <w:shd w:fill="FFFFFF"/>
            <w:tcMar>
              <w:top w:w="75" w:type="dxa"/>
              <w:bottom w:w="75" w:type="dxa"/>
              <w:left w:w="100" w:type="dxa"/>
              <w:right w:w="100" w:type="dxa"/>
            </w:tcMar>
          </w:tcPr>
          <w:p>
            <w:pPr>
              <w:spacing w:after="0" w:line="250" w:lineRule="auto"/>
            </w:pPr>
            <w:r>
              <w:rPr>
                <w:rFonts w:ascii="Calibri" w:hAnsi="Calibri"/>
                <w:sz w:val="22"/>
              </w:rPr>
              <w:t>Jubair Ahmed Efty</w:t>
            </w:r>
          </w:p>
        </w:tc>
        <w:tc>
          <w:tcPr>
            <w:tcW w:type="dxa" w:w="5256"/>
            <w:vAlign w:val="center"/>
            <w:shd w:fill="FFFFFF"/>
            <w:tcMar>
              <w:top w:w="75" w:type="dxa"/>
              <w:bottom w:w="75" w:type="dxa"/>
              <w:left w:w="100" w:type="dxa"/>
              <w:right w:w="100" w:type="dxa"/>
            </w:tcMar>
          </w:tcPr>
          <w:p>
            <w:pPr>
              <w:spacing w:after="0" w:line="250" w:lineRule="auto"/>
            </w:pPr>
            <w:r>
              <w:rPr>
                <w:rFonts w:ascii="Calibri" w:hAnsi="Calibri"/>
                <w:sz w:val="22"/>
              </w:rPr>
              <w:t>Core A and Team Lead</w:t>
            </w:r>
          </w:p>
        </w:tc>
      </w:tr>
      <w:tr>
        <w:trPr>
          <w:cantSplit/>
        </w:trPr>
        <w:tc>
          <w:tcPr>
            <w:tcW w:type="dxa" w:w="4680"/>
            <w:vAlign w:val="center"/>
            <w:shd w:fill="F3F5F7"/>
            <w:tcMar>
              <w:top w:w="75" w:type="dxa"/>
              <w:bottom w:w="75" w:type="dxa"/>
              <w:left w:w="100" w:type="dxa"/>
              <w:right w:w="100" w:type="dxa"/>
            </w:tcMar>
          </w:tcPr>
          <w:p>
            <w:pPr>
              <w:spacing w:after="0" w:line="250" w:lineRule="auto"/>
            </w:pPr>
            <w:r>
              <w:rPr>
                <w:rFonts w:ascii="Calibri" w:hAnsi="Calibri"/>
                <w:sz w:val="22"/>
              </w:rPr>
              <w:t>Shabab Ahmed</w:t>
            </w:r>
          </w:p>
        </w:tc>
        <w:tc>
          <w:tcPr>
            <w:tcW w:type="dxa" w:w="5256"/>
            <w:vAlign w:val="center"/>
            <w:shd w:fill="F3F5F7"/>
            <w:tcMar>
              <w:top w:w="75" w:type="dxa"/>
              <w:bottom w:w="75" w:type="dxa"/>
              <w:left w:w="100" w:type="dxa"/>
              <w:right w:w="100" w:type="dxa"/>
            </w:tcMar>
          </w:tcPr>
          <w:p>
            <w:pPr>
              <w:spacing w:after="0" w:line="250" w:lineRule="auto"/>
            </w:pPr>
            <w:r>
              <w:rPr>
                <w:rFonts w:ascii="Calibri" w:hAnsi="Calibri"/>
                <w:sz w:val="22"/>
              </w:rPr>
              <w:t>Core B</w:t>
            </w:r>
          </w:p>
        </w:tc>
      </w:tr>
      <w:tr>
        <w:trPr>
          <w:cantSplit/>
        </w:trPr>
        <w:tc>
          <w:tcPr>
            <w:tcW w:type="dxa" w:w="4680"/>
            <w:vAlign w:val="center"/>
            <w:shd w:fill="FFFFFF"/>
            <w:tcMar>
              <w:top w:w="75" w:type="dxa"/>
              <w:bottom w:w="75" w:type="dxa"/>
              <w:left w:w="100" w:type="dxa"/>
              <w:right w:w="100" w:type="dxa"/>
            </w:tcMar>
          </w:tcPr>
          <w:p>
            <w:pPr>
              <w:spacing w:after="0" w:line="250" w:lineRule="auto"/>
            </w:pPr>
            <w:r>
              <w:rPr>
                <w:rFonts w:ascii="Calibri" w:hAnsi="Calibri"/>
                <w:sz w:val="22"/>
              </w:rPr>
              <w:t>Siam Ibne Sarwar</w:t>
            </w:r>
          </w:p>
        </w:tc>
        <w:tc>
          <w:tcPr>
            <w:tcW w:type="dxa" w:w="5256"/>
            <w:vAlign w:val="center"/>
            <w:shd w:fill="FFFFFF"/>
            <w:tcMar>
              <w:top w:w="75" w:type="dxa"/>
              <w:bottom w:w="75" w:type="dxa"/>
              <w:left w:w="100" w:type="dxa"/>
              <w:right w:w="100" w:type="dxa"/>
            </w:tcMar>
          </w:tcPr>
          <w:p>
            <w:pPr>
              <w:spacing w:after="0" w:line="250" w:lineRule="auto"/>
            </w:pPr>
            <w:r>
              <w:rPr>
                <w:rFonts w:ascii="Calibri" w:hAnsi="Calibri"/>
                <w:sz w:val="22"/>
              </w:rPr>
              <w:t>Support</w:t>
            </w:r>
          </w:p>
        </w:tc>
      </w:tr>
    </w:tbl>
    <w:p>
      <w:pPr>
        <w:spacing w:after="60" w:line="60" w:lineRule="exact"/>
      </w:pPr>
      <w:r>
        <w:rPr>
          <w:sz w:val="6"/>
        </w:rPr>
      </w:r>
    </w:p>
    <w:p/>
    <w:p>
      <w:r>
        <w:t>Individual Git practice · Docker terminals · Real Gitea teamwork</w:t>
        <w:br/>
        <w:t>Assessment · Progress · Instructor monitoring</w:t>
      </w:r>
    </w:p>
    <w:p>
      <w:r>
        <w:t>Package version 1.0.0</w:t>
      </w:r>
    </w:p>
    <w:p>
      <w:pPr>
        <w:pStyle w:val="Heading1"/>
        <w:pageBreakBefore/>
      </w:pPr>
      <w:r>
        <w:t>Abstract and contents</w:t>
      </w:r>
    </w:p>
    <w:p>
      <w:r>
        <w:t>GitStack is a local laboratory platform for learning Git by doing. Students complete ordered missions inside Docker sandboxes; the server checks actual repository state and stores their progress, assessment and feedback. In a prepared three-person team exercise, separate workspaces connect to a private Gitea repository so students can push branches and perform real issue, pull-request, review, test and merge work. Instructors author supported individual missions, assign work and inspect reports.</w:t>
      </w:r>
    </w:p>
    <w:p>
      <w:r>
        <w:t>The release uses HTML, CSS and vanilla JavaScript; Node.js/Express; Prisma and PostgreSQL; Docker; and Gitea. This report reflects all 233 source files in the latest archive, including the restored Open Gitea repository handoff, terminal auto-scroll and guarded daily startup. The two supplied planning files establish team responsibilities only; implemented behavior was verified against the current source. Automated source and behavior checks passed, while the final live-host demonstration remains an operational acceptance activity.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008"/>
        <w:gridCol w:w="8928"/>
      </w:tblGrid>
      <w:tr>
        <w:trPr>
          <w:tblHeader/>
          <w:cantSplit/>
        </w:trPr>
        <w:tc>
          <w:tcPr>
            <w:tcW w:type="dxa" w:w="1008"/>
            <w:vAlign w:val="center"/>
            <w:shd w:fill="244761"/>
            <w:tcMar>
              <w:top w:w="75" w:type="dxa"/>
              <w:bottom w:w="75" w:type="dxa"/>
              <w:left w:w="100" w:type="dxa"/>
              <w:right w:w="100" w:type="dxa"/>
            </w:tcMar>
          </w:tcPr>
          <w:p>
            <w:pPr>
              <w:spacing w:after="0" w:line="250" w:lineRule="auto"/>
            </w:pPr>
            <w:r>
              <w:rPr>
                <w:rFonts w:ascii="Calibri" w:hAnsi="Calibri"/>
                <w:b/>
                <w:color w:val="FFFFFF"/>
                <w:sz w:val="21"/>
              </w:rPr>
              <w:t>Page</w:t>
            </w:r>
          </w:p>
        </w:tc>
        <w:tc>
          <w:tcPr>
            <w:tcW w:type="dxa" w:w="8928"/>
            <w:vAlign w:val="center"/>
            <w:shd w:fill="244761"/>
            <w:tcMar>
              <w:top w:w="75" w:type="dxa"/>
              <w:bottom w:w="75" w:type="dxa"/>
              <w:left w:w="100" w:type="dxa"/>
              <w:right w:w="100" w:type="dxa"/>
            </w:tcMar>
          </w:tcPr>
          <w:p>
            <w:pPr>
              <w:spacing w:after="0" w:line="250" w:lineRule="auto"/>
            </w:pPr>
            <w:r>
              <w:rPr>
                <w:rFonts w:ascii="Calibri" w:hAnsi="Calibri"/>
                <w:b/>
                <w:color w:val="FFFFFF"/>
                <w:sz w:val="21"/>
              </w:rPr>
              <w:t>Section</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3</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Project overview and team</w:t>
            </w:r>
          </w:p>
        </w:tc>
      </w:tr>
      <w:tr>
        <w:trPr>
          <w:cantSplit/>
        </w:trPr>
        <w:tc>
          <w:tcPr>
            <w:tcW w:type="dxa" w:w="1008"/>
            <w:vAlign w:val="center"/>
            <w:shd w:fill="F3F5F7"/>
            <w:tcMar>
              <w:top w:w="75" w:type="dxa"/>
              <w:bottom w:w="75" w:type="dxa"/>
              <w:left w:w="100" w:type="dxa"/>
              <w:right w:w="100" w:type="dxa"/>
            </w:tcMar>
          </w:tcPr>
          <w:p>
            <w:pPr>
              <w:spacing w:after="0" w:line="250" w:lineRule="auto"/>
            </w:pPr>
            <w:r>
              <w:rPr>
                <w:rFonts w:ascii="Calibri" w:hAnsi="Calibri"/>
                <w:sz w:val="21"/>
              </w:rPr>
              <w:t>4</w:t>
            </w:r>
          </w:p>
        </w:tc>
        <w:tc>
          <w:tcPr>
            <w:tcW w:type="dxa" w:w="8928"/>
            <w:vAlign w:val="center"/>
            <w:shd w:fill="F3F5F7"/>
            <w:tcMar>
              <w:top w:w="75" w:type="dxa"/>
              <w:bottom w:w="75" w:type="dxa"/>
              <w:left w:w="100" w:type="dxa"/>
              <w:right w:w="100" w:type="dxa"/>
            </w:tcMar>
          </w:tcPr>
          <w:p>
            <w:pPr>
              <w:spacing w:after="0" w:line="250" w:lineRule="auto"/>
            </w:pPr>
            <w:r>
              <w:rPr>
                <w:rFonts w:ascii="Calibri" w:hAnsi="Calibri"/>
                <w:sz w:val="21"/>
              </w:rPr>
              <w:t>Requirements and scope</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5</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Architecture and deployment</w:t>
            </w:r>
          </w:p>
        </w:tc>
      </w:tr>
      <w:tr>
        <w:trPr>
          <w:cantSplit/>
        </w:trPr>
        <w:tc>
          <w:tcPr>
            <w:tcW w:type="dxa" w:w="1008"/>
            <w:vAlign w:val="center"/>
            <w:shd w:fill="F3F5F7"/>
            <w:tcMar>
              <w:top w:w="75" w:type="dxa"/>
              <w:bottom w:w="75" w:type="dxa"/>
              <w:left w:w="100" w:type="dxa"/>
              <w:right w:w="100" w:type="dxa"/>
            </w:tcMar>
          </w:tcPr>
          <w:p>
            <w:pPr>
              <w:spacing w:after="0" w:line="250" w:lineRule="auto"/>
            </w:pPr>
            <w:r>
              <w:rPr>
                <w:rFonts w:ascii="Calibri" w:hAnsi="Calibri"/>
                <w:sz w:val="21"/>
              </w:rPr>
              <w:t>6</w:t>
            </w:r>
          </w:p>
        </w:tc>
        <w:tc>
          <w:tcPr>
            <w:tcW w:type="dxa" w:w="8928"/>
            <w:vAlign w:val="center"/>
            <w:shd w:fill="F3F5F7"/>
            <w:tcMar>
              <w:top w:w="75" w:type="dxa"/>
              <w:bottom w:w="75" w:type="dxa"/>
              <w:left w:w="100" w:type="dxa"/>
              <w:right w:w="100" w:type="dxa"/>
            </w:tcMar>
          </w:tcPr>
          <w:p>
            <w:pPr>
              <w:spacing w:after="0" w:line="250" w:lineRule="auto"/>
            </w:pPr>
            <w:r>
              <w:rPr>
                <w:rFonts w:ascii="Calibri" w:hAnsi="Calibri"/>
                <w:sz w:val="21"/>
              </w:rPr>
              <w:t>Database design</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7</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Missions and validation</w:t>
            </w:r>
          </w:p>
        </w:tc>
      </w:tr>
      <w:tr>
        <w:trPr>
          <w:cantSplit/>
        </w:trPr>
        <w:tc>
          <w:tcPr>
            <w:tcW w:type="dxa" w:w="1008"/>
            <w:vAlign w:val="center"/>
            <w:shd w:fill="F3F5F7"/>
            <w:tcMar>
              <w:top w:w="75" w:type="dxa"/>
              <w:bottom w:w="75" w:type="dxa"/>
              <w:left w:w="100" w:type="dxa"/>
              <w:right w:w="100" w:type="dxa"/>
            </w:tcMar>
          </w:tcPr>
          <w:p>
            <w:pPr>
              <w:spacing w:after="0" w:line="250" w:lineRule="auto"/>
            </w:pPr>
            <w:r>
              <w:rPr>
                <w:rFonts w:ascii="Calibri" w:hAnsi="Calibri"/>
                <w:sz w:val="21"/>
              </w:rPr>
              <w:t>8</w:t>
            </w:r>
          </w:p>
        </w:tc>
        <w:tc>
          <w:tcPr>
            <w:tcW w:type="dxa" w:w="8928"/>
            <w:vAlign w:val="center"/>
            <w:shd w:fill="F3F5F7"/>
            <w:tcMar>
              <w:top w:w="75" w:type="dxa"/>
              <w:bottom w:w="75" w:type="dxa"/>
              <w:left w:w="100" w:type="dxa"/>
              <w:right w:w="100" w:type="dxa"/>
            </w:tcMar>
          </w:tcPr>
          <w:p>
            <w:pPr>
              <w:spacing w:after="0" w:line="250" w:lineRule="auto"/>
            </w:pPr>
            <w:r>
              <w:rPr>
                <w:rFonts w:ascii="Calibri" w:hAnsi="Calibri"/>
                <w:sz w:val="21"/>
              </w:rPr>
              <w:t>Hints XP and learning tools</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9</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Collaboration preparation</w:t>
            </w:r>
          </w:p>
        </w:tc>
      </w:tr>
      <w:tr>
        <w:trPr>
          <w:cantSplit/>
        </w:trPr>
        <w:tc>
          <w:tcPr>
            <w:tcW w:type="dxa" w:w="1008"/>
            <w:vAlign w:val="center"/>
            <w:shd w:fill="F3F5F7"/>
            <w:tcMar>
              <w:top w:w="75" w:type="dxa"/>
              <w:bottom w:w="75" w:type="dxa"/>
              <w:left w:w="100" w:type="dxa"/>
              <w:right w:w="100" w:type="dxa"/>
            </w:tcMar>
          </w:tcPr>
          <w:p>
            <w:pPr>
              <w:spacing w:after="0" w:line="250" w:lineRule="auto"/>
            </w:pPr>
            <w:r>
              <w:rPr>
                <w:rFonts w:ascii="Calibri" w:hAnsi="Calibri"/>
                <w:sz w:val="21"/>
              </w:rPr>
              <w:t>10</w:t>
            </w:r>
          </w:p>
        </w:tc>
        <w:tc>
          <w:tcPr>
            <w:tcW w:type="dxa" w:w="8928"/>
            <w:vAlign w:val="center"/>
            <w:shd w:fill="F3F5F7"/>
            <w:tcMar>
              <w:top w:w="75" w:type="dxa"/>
              <w:bottom w:w="75" w:type="dxa"/>
              <w:left w:w="100" w:type="dxa"/>
              <w:right w:w="100" w:type="dxa"/>
            </w:tcMar>
          </w:tcPr>
          <w:p>
            <w:pPr>
              <w:spacing w:after="0" w:line="250" w:lineRule="auto"/>
            </w:pPr>
            <w:r>
              <w:rPr>
                <w:rFonts w:ascii="Calibri" w:hAnsi="Calibri"/>
                <w:sz w:val="21"/>
              </w:rPr>
              <w:t>Collaboration workflow</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11</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Team assessment and event evidence</w:t>
            </w:r>
          </w:p>
        </w:tc>
      </w:tr>
      <w:tr>
        <w:trPr>
          <w:cantSplit/>
        </w:trPr>
        <w:tc>
          <w:tcPr>
            <w:tcW w:type="dxa" w:w="1008"/>
            <w:vAlign w:val="center"/>
            <w:shd w:fill="F3F5F7"/>
            <w:tcMar>
              <w:top w:w="75" w:type="dxa"/>
              <w:bottom w:w="75" w:type="dxa"/>
              <w:left w:w="100" w:type="dxa"/>
              <w:right w:w="100" w:type="dxa"/>
            </w:tcMar>
          </w:tcPr>
          <w:p>
            <w:pPr>
              <w:spacing w:after="0" w:line="250" w:lineRule="auto"/>
            </w:pPr>
            <w:r>
              <w:rPr>
                <w:rFonts w:ascii="Calibri" w:hAnsi="Calibri"/>
                <w:sz w:val="21"/>
              </w:rPr>
              <w:t>12</w:t>
            </w:r>
          </w:p>
        </w:tc>
        <w:tc>
          <w:tcPr>
            <w:tcW w:type="dxa" w:w="8928"/>
            <w:vAlign w:val="center"/>
            <w:shd w:fill="F3F5F7"/>
            <w:tcMar>
              <w:top w:w="75" w:type="dxa"/>
              <w:bottom w:w="75" w:type="dxa"/>
              <w:left w:w="100" w:type="dxa"/>
              <w:right w:w="100" w:type="dxa"/>
            </w:tcMar>
          </w:tcPr>
          <w:p>
            <w:pPr>
              <w:spacing w:after="0" w:line="250" w:lineRule="auto"/>
            </w:pPr>
            <w:r>
              <w:rPr>
                <w:rFonts w:ascii="Calibri" w:hAnsi="Calibri"/>
                <w:sz w:val="21"/>
              </w:rPr>
              <w:t>Student and instructor modules</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13</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Sandbox terminal and security</w:t>
            </w:r>
          </w:p>
        </w:tc>
      </w:tr>
      <w:tr>
        <w:trPr>
          <w:cantSplit/>
        </w:trPr>
        <w:tc>
          <w:tcPr>
            <w:tcW w:type="dxa" w:w="1008"/>
            <w:vAlign w:val="center"/>
            <w:shd w:fill="F3F5F7"/>
            <w:tcMar>
              <w:top w:w="75" w:type="dxa"/>
              <w:bottom w:w="75" w:type="dxa"/>
              <w:left w:w="100" w:type="dxa"/>
              <w:right w:w="100" w:type="dxa"/>
            </w:tcMar>
          </w:tcPr>
          <w:p>
            <w:pPr>
              <w:spacing w:after="0" w:line="250" w:lineRule="auto"/>
            </w:pPr>
            <w:r>
              <w:rPr>
                <w:rFonts w:ascii="Calibri" w:hAnsi="Calibri"/>
                <w:sz w:val="21"/>
              </w:rPr>
              <w:t>14</w:t>
            </w:r>
          </w:p>
        </w:tc>
        <w:tc>
          <w:tcPr>
            <w:tcW w:type="dxa" w:w="8928"/>
            <w:vAlign w:val="center"/>
            <w:shd w:fill="F3F5F7"/>
            <w:tcMar>
              <w:top w:w="75" w:type="dxa"/>
              <w:bottom w:w="75" w:type="dxa"/>
              <w:left w:w="100" w:type="dxa"/>
              <w:right w:w="100" w:type="dxa"/>
            </w:tcMar>
          </w:tcPr>
          <w:p>
            <w:pPr>
              <w:spacing w:after="0" w:line="250" w:lineRule="auto"/>
            </w:pPr>
            <w:r>
              <w:rPr>
                <w:rFonts w:ascii="Calibri" w:hAnsi="Calibri"/>
                <w:sz w:val="21"/>
              </w:rPr>
              <w:t>Startup data and recovery</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15</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Installation and upgrade</w:t>
            </w:r>
          </w:p>
        </w:tc>
      </w:tr>
      <w:tr>
        <w:trPr>
          <w:cantSplit/>
        </w:trPr>
        <w:tc>
          <w:tcPr>
            <w:tcW w:type="dxa" w:w="1008"/>
            <w:vAlign w:val="center"/>
            <w:shd w:fill="F3F5F7"/>
            <w:tcMar>
              <w:top w:w="75" w:type="dxa"/>
              <w:bottom w:w="75" w:type="dxa"/>
              <w:left w:w="100" w:type="dxa"/>
              <w:right w:w="100" w:type="dxa"/>
            </w:tcMar>
          </w:tcPr>
          <w:p>
            <w:pPr>
              <w:spacing w:after="0" w:line="250" w:lineRule="auto"/>
            </w:pPr>
            <w:r>
              <w:rPr>
                <w:rFonts w:ascii="Calibri" w:hAnsi="Calibri"/>
                <w:sz w:val="21"/>
              </w:rPr>
              <w:t>16</w:t>
            </w:r>
          </w:p>
        </w:tc>
        <w:tc>
          <w:tcPr>
            <w:tcW w:type="dxa" w:w="8928"/>
            <w:vAlign w:val="center"/>
            <w:shd w:fill="F3F5F7"/>
            <w:tcMar>
              <w:top w:w="75" w:type="dxa"/>
              <w:bottom w:w="75" w:type="dxa"/>
              <w:left w:w="100" w:type="dxa"/>
              <w:right w:w="100" w:type="dxa"/>
            </w:tcMar>
          </w:tcPr>
          <w:p>
            <w:pPr>
              <w:spacing w:after="0" w:line="250" w:lineRule="auto"/>
            </w:pPr>
            <w:r>
              <w:rPr>
                <w:rFonts w:ascii="Calibri" w:hAnsi="Calibri"/>
                <w:sz w:val="21"/>
              </w:rPr>
              <w:t>Verification and demonstration</w:t>
            </w:r>
          </w:p>
        </w:tc>
      </w:tr>
      <w:tr>
        <w:trPr>
          <w:cantSplit/>
        </w:trPr>
        <w:tc>
          <w:tcPr>
            <w:tcW w:type="dxa" w:w="1008"/>
            <w:vAlign w:val="center"/>
            <w:shd w:fill="FFFFFF"/>
            <w:tcMar>
              <w:top w:w="75" w:type="dxa"/>
              <w:bottom w:w="75" w:type="dxa"/>
              <w:left w:w="100" w:type="dxa"/>
              <w:right w:w="100" w:type="dxa"/>
            </w:tcMar>
          </w:tcPr>
          <w:p>
            <w:pPr>
              <w:spacing w:after="0" w:line="250" w:lineRule="auto"/>
            </w:pPr>
            <w:r>
              <w:rPr>
                <w:rFonts w:ascii="Calibri" w:hAnsi="Calibri"/>
                <w:sz w:val="21"/>
              </w:rPr>
              <w:t>17</w:t>
            </w:r>
          </w:p>
        </w:tc>
        <w:tc>
          <w:tcPr>
            <w:tcW w:type="dxa" w:w="8928"/>
            <w:vAlign w:val="center"/>
            <w:shd w:fill="FFFFFF"/>
            <w:tcMar>
              <w:top w:w="75" w:type="dxa"/>
              <w:bottom w:w="75" w:type="dxa"/>
              <w:left w:w="100" w:type="dxa"/>
              <w:right w:w="100" w:type="dxa"/>
            </w:tcMar>
          </w:tcPr>
          <w:p>
            <w:pPr>
              <w:spacing w:after="0" w:line="250" w:lineRule="auto"/>
            </w:pPr>
            <w:r>
              <w:rPr>
                <w:rFonts w:ascii="Calibri" w:hAnsi="Calibri"/>
                <w:sz w:val="21"/>
              </w:rPr>
              <w:t>API source references and conclusion</w:t>
            </w:r>
          </w:p>
        </w:tc>
      </w:tr>
    </w:tbl>
    <w:p>
      <w:pPr>
        <w:spacing w:after="60" w:line="60" w:lineRule="exact"/>
      </w:pPr>
      <w:r>
        <w:rPr>
          <w:sz w:val="6"/>
        </w:rPr>
      </w:r>
    </w:p>
    <w:p>
      <w:r>
        <w:t>Keywords: Git, repository-state assessment, Gitea, Docker sandbox, software engineering laboratory, collaboration.</w:t>
      </w:r>
    </w:p>
    <w:p>
      <w:pPr>
        <w:pStyle w:val="Heading1"/>
        <w:pageBreakBefore/>
      </w:pPr>
      <w:r>
        <w:t>1 Project overview and team</w:t>
      </w:r>
    </w:p>
    <w:p>
      <w:pPr>
        <w:pStyle w:val="Heading2"/>
      </w:pPr>
      <w:r>
        <w:t>Problem and objectives</w:t>
      </w:r>
    </w:p>
    <w:p>
      <w:r>
        <w:t>Command memorization alone does not show whether a student has made a correct commit, repaired a mistake or collaborated responsibly. GitStack links each learning step to observable Git state. Its objectives are to provide progressive practice, isolate terminal work, give corrective feedback, record durable progress and support a real issue-to-merge team exercise that an instructor can inspect.</w:t>
      </w:r>
    </w:p>
    <w:p>
      <w:pPr>
        <w:pStyle w:val="Heading2"/>
      </w:pPr>
      <w:r>
        <w:t>Delivered scope</w:t>
      </w:r>
    </w:p>
    <w:p>
      <w:r>
        <w:t>The current release has authentication and encrypted profiles; four seeded individual missions and one team mission; a supported instructor mission authoring flow; Docker terminal and workspace lifecycle; dynamic hints and time-based attempts; XP, levels, two leaderboards and rank badges; Gitea provisioning/webhooks and 70/30 team assessment; student and instructor dashboards; EN/BN UI, themes, Git Flow Lab and Hangman; and first-run, daily-start and verification scripts. The standard use case is a local Docker-capable laboratory host.</w:t>
      </w:r>
    </w:p>
    <w:p>
      <w:pPr>
        <w:pStyle w:val="Heading2"/>
      </w:pPr>
      <w:r>
        <w:t>Team responsibility allocation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448"/>
        <w:gridCol w:w="7488"/>
      </w:tblGrid>
      <w:tr>
        <w:trPr>
          <w:tblHeader/>
          <w:cantSplit/>
        </w:trPr>
        <w:tc>
          <w:tcPr>
            <w:tcW w:type="dxa" w:w="2448"/>
            <w:vAlign w:val="center"/>
            <w:shd w:fill="244761"/>
            <w:tcMar>
              <w:top w:w="75" w:type="dxa"/>
              <w:bottom w:w="75" w:type="dxa"/>
              <w:left w:w="100" w:type="dxa"/>
              <w:right w:w="100" w:type="dxa"/>
            </w:tcMar>
          </w:tcPr>
          <w:p>
            <w:pPr>
              <w:spacing w:after="0" w:line="250" w:lineRule="auto"/>
            </w:pPr>
            <w:r>
              <w:rPr>
                <w:rFonts w:ascii="Calibri" w:hAnsi="Calibri"/>
                <w:b/>
                <w:color w:val="FFFFFF"/>
                <w:sz w:val="21"/>
              </w:rPr>
              <w:t>Member</w:t>
            </w:r>
          </w:p>
        </w:tc>
        <w:tc>
          <w:tcPr>
            <w:tcW w:type="dxa" w:w="7488"/>
            <w:vAlign w:val="center"/>
            <w:shd w:fill="244761"/>
            <w:tcMar>
              <w:top w:w="75" w:type="dxa"/>
              <w:bottom w:w="75" w:type="dxa"/>
              <w:left w:w="100" w:type="dxa"/>
              <w:right w:w="100" w:type="dxa"/>
            </w:tcMar>
          </w:tcPr>
          <w:p>
            <w:pPr>
              <w:spacing w:after="0" w:line="250" w:lineRule="auto"/>
            </w:pPr>
            <w:r>
              <w:rPr>
                <w:rFonts w:ascii="Calibri" w:hAnsi="Calibri"/>
                <w:b/>
                <w:color w:val="FFFFFF"/>
                <w:sz w:val="21"/>
              </w:rPr>
              <w:t>Responsibility recorded in the supplied roadmap</w:t>
            </w:r>
          </w:p>
        </w:tc>
      </w:tr>
      <w:tr>
        <w:trPr>
          <w:cantSplit/>
        </w:trPr>
        <w:tc>
          <w:tcPr>
            <w:tcW w:type="dxa" w:w="2448"/>
            <w:vAlign w:val="center"/>
            <w:shd w:fill="FFFFFF"/>
            <w:tcMar>
              <w:top w:w="75" w:type="dxa"/>
              <w:bottom w:w="75" w:type="dxa"/>
              <w:left w:w="100" w:type="dxa"/>
              <w:right w:w="100" w:type="dxa"/>
            </w:tcMar>
          </w:tcPr>
          <w:p>
            <w:pPr>
              <w:spacing w:after="0" w:line="250" w:lineRule="auto"/>
            </w:pPr>
            <w:r>
              <w:rPr>
                <w:rFonts w:ascii="Calibri" w:hAnsi="Calibri"/>
                <w:sz w:val="21"/>
              </w:rPr>
              <w:t>Jubair Ahmed Efty</w:t>
              <w:br/>
              <w:t>Core A and Team Lead</w:t>
            </w:r>
          </w:p>
        </w:tc>
        <w:tc>
          <w:tcPr>
            <w:tcW w:type="dxa" w:w="7488"/>
            <w:vAlign w:val="center"/>
            <w:shd w:fill="FFFFFF"/>
            <w:tcMar>
              <w:top w:w="75" w:type="dxa"/>
              <w:bottom w:w="75" w:type="dxa"/>
              <w:left w:w="100" w:type="dxa"/>
              <w:right w:w="100" w:type="dxa"/>
            </w:tcMar>
          </w:tcPr>
          <w:p>
            <w:pPr>
              <w:spacing w:after="0" w:line="250" w:lineRule="auto"/>
            </w:pPr>
            <w:r>
              <w:rPr>
                <w:rFonts w:ascii="Calibri" w:hAnsi="Calibri"/>
                <w:sz w:val="21"/>
              </w:rPr>
              <w:t>Platform/backend, Express APIs, Prisma/PostgreSQL, authentication, sandbox orchestration, Gitea integration, assessment, integration gates and demonstration readiness.</w:t>
            </w:r>
          </w:p>
        </w:tc>
      </w:tr>
      <w:tr>
        <w:trPr>
          <w:cantSplit/>
        </w:trPr>
        <w:tc>
          <w:tcPr>
            <w:tcW w:type="dxa" w:w="2448"/>
            <w:vAlign w:val="center"/>
            <w:shd w:fill="F3F5F7"/>
            <w:tcMar>
              <w:top w:w="75" w:type="dxa"/>
              <w:bottom w:w="75" w:type="dxa"/>
              <w:left w:w="100" w:type="dxa"/>
              <w:right w:w="100" w:type="dxa"/>
            </w:tcMar>
          </w:tcPr>
          <w:p>
            <w:pPr>
              <w:spacing w:after="0" w:line="250" w:lineRule="auto"/>
            </w:pPr>
            <w:r>
              <w:rPr>
                <w:rFonts w:ascii="Calibri" w:hAnsi="Calibri"/>
                <w:sz w:val="21"/>
              </w:rPr>
              <w:t>Shabab Ahmed</w:t>
              <w:br/>
              <w:t>Core B</w:t>
            </w:r>
          </w:p>
        </w:tc>
        <w:tc>
          <w:tcPr>
            <w:tcW w:type="dxa" w:w="7488"/>
            <w:vAlign w:val="center"/>
            <w:shd w:fill="F3F5F7"/>
            <w:tcMar>
              <w:top w:w="75" w:type="dxa"/>
              <w:bottom w:w="75" w:type="dxa"/>
              <w:left w:w="100" w:type="dxa"/>
              <w:right w:w="100" w:type="dxa"/>
            </w:tcMar>
          </w:tcPr>
          <w:p>
            <w:pPr>
              <w:spacing w:after="0" w:line="250" w:lineRule="auto"/>
            </w:pPr>
            <w:r>
              <w:rPr>
                <w:rFonts w:ascii="Calibri" w:hAnsi="Calibri"/>
                <w:sz w:val="21"/>
              </w:rPr>
              <w:t>Product/frontend flows, mission and dashboard UI, terminal client, reports, EN/BN presentation, responsive behavior and usability.</w:t>
            </w:r>
          </w:p>
        </w:tc>
      </w:tr>
      <w:tr>
        <w:trPr>
          <w:cantSplit/>
        </w:trPr>
        <w:tc>
          <w:tcPr>
            <w:tcW w:type="dxa" w:w="2448"/>
            <w:vAlign w:val="center"/>
            <w:shd w:fill="FFFFFF"/>
            <w:tcMar>
              <w:top w:w="75" w:type="dxa"/>
              <w:bottom w:w="75" w:type="dxa"/>
              <w:left w:w="100" w:type="dxa"/>
              <w:right w:w="100" w:type="dxa"/>
            </w:tcMar>
          </w:tcPr>
          <w:p>
            <w:pPr>
              <w:spacing w:after="0" w:line="250" w:lineRule="auto"/>
            </w:pPr>
            <w:r>
              <w:rPr>
                <w:rFonts w:ascii="Calibri" w:hAnsi="Calibri"/>
                <w:sz w:val="21"/>
              </w:rPr>
              <w:t>Siam Ibne Sarwar</w:t>
              <w:br/>
              <w:t>Support</w:t>
            </w:r>
          </w:p>
        </w:tc>
        <w:tc>
          <w:tcPr>
            <w:tcW w:type="dxa" w:w="7488"/>
            <w:vAlign w:val="center"/>
            <w:shd w:fill="FFFFFF"/>
            <w:tcMar>
              <w:top w:w="75" w:type="dxa"/>
              <w:bottom w:w="75" w:type="dxa"/>
              <w:left w:w="100" w:type="dxa"/>
              <w:right w:w="100" w:type="dxa"/>
            </w:tcMar>
          </w:tcPr>
          <w:p>
            <w:pPr>
              <w:spacing w:after="0" w:line="250" w:lineRule="auto"/>
            </w:pPr>
            <w:r>
              <w:rPr>
                <w:rFonts w:ascii="Calibri" w:hAnsi="Calibri"/>
                <w:sz w:val="21"/>
              </w:rPr>
              <w:t>Bounded QA/test cases, seed/content and Bangla review, setup instructions, regression evidence and demo checklist, with core-member review.</w:t>
            </w:r>
          </w:p>
        </w:tc>
      </w:tr>
    </w:tbl>
    <w:p>
      <w:pPr>
        <w:spacing w:after="60" w:line="60" w:lineRule="exact"/>
      </w:pPr>
      <w:r>
        <w:rPr>
          <w:sz w:val="6"/>
        </w:rPr>
      </w:r>
    </w:p>
    <w:p>
      <w:r>
        <w:t>This is responsibility allocation, not a claim of individual code authorship. The earlier roadmap proposed a Next.js interface and a smaller team; the delivered source uses HTML/CSS/JavaScript and three distinct collaboration roles. Current implementation determines the description in this report.</w:t>
      </w:r>
    </w:p>
    <w:p>
      <w:pPr>
        <w:pStyle w:val="Heading2"/>
      </w:pPr>
      <w:r>
        <w:t>Project method</w:t>
      </w:r>
    </w:p>
    <w:p>
      <w:r>
        <w:t>The source is organized around auth and data, sandbox missions, assessment, instructor tools, Gitea teamwork and regression tests. Migrations and focused test scripts show incremental integration. Dates in the planning roadmap are treated as planned milestones, not verified completion dates.</w:t>
      </w:r>
    </w:p>
    <w:p>
      <w:pPr>
        <w:pStyle w:val="Heading1"/>
        <w:pageBreakBefore/>
      </w:pPr>
      <w:r>
        <w:t>2 Requirements and scope</w:t>
      </w:r>
    </w:p>
    <w:p>
      <w:r>
        <w:t>The matrix groups implemented requirements without losing individual feature coverage. Route and service names in the last column trace each group to the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691"/>
        <w:gridCol w:w="6984"/>
        <w:gridCol w:w="2261"/>
      </w:tblGrid>
      <w:tr>
        <w:trPr>
          <w:tblHeader/>
          <w:cantSplit/>
        </w:trPr>
        <w:tc>
          <w:tcPr>
            <w:tcW w:type="dxa" w:w="691"/>
            <w:vAlign w:val="center"/>
            <w:shd w:fill="244761"/>
            <w:tcMar>
              <w:top w:w="75" w:type="dxa"/>
              <w:bottom w:w="75" w:type="dxa"/>
              <w:left w:w="100" w:type="dxa"/>
              <w:right w:w="100" w:type="dxa"/>
            </w:tcMar>
          </w:tcPr>
          <w:p>
            <w:pPr>
              <w:spacing w:after="0" w:line="250" w:lineRule="auto"/>
            </w:pPr>
            <w:r>
              <w:rPr>
                <w:rFonts w:ascii="Calibri" w:hAnsi="Calibri"/>
                <w:b/>
                <w:color w:val="FFFFFF"/>
                <w:sz w:val="19"/>
              </w:rPr>
              <w:t>ID</w:t>
            </w:r>
          </w:p>
        </w:tc>
        <w:tc>
          <w:tcPr>
            <w:tcW w:type="dxa" w:w="6984"/>
            <w:vAlign w:val="center"/>
            <w:shd w:fill="244761"/>
            <w:tcMar>
              <w:top w:w="75" w:type="dxa"/>
              <w:bottom w:w="75" w:type="dxa"/>
              <w:left w:w="100" w:type="dxa"/>
              <w:right w:w="100" w:type="dxa"/>
            </w:tcMar>
          </w:tcPr>
          <w:p>
            <w:pPr>
              <w:spacing w:after="0" w:line="250" w:lineRule="auto"/>
            </w:pPr>
            <w:r>
              <w:rPr>
                <w:rFonts w:ascii="Calibri" w:hAnsi="Calibri"/>
                <w:b/>
                <w:color w:val="FFFFFF"/>
                <w:sz w:val="19"/>
              </w:rPr>
              <w:t>Implemented requirement</w:t>
            </w:r>
          </w:p>
        </w:tc>
        <w:tc>
          <w:tcPr>
            <w:tcW w:type="dxa" w:w="2261"/>
            <w:vAlign w:val="center"/>
            <w:shd w:fill="244761"/>
            <w:tcMar>
              <w:top w:w="75" w:type="dxa"/>
              <w:bottom w:w="75" w:type="dxa"/>
              <w:left w:w="100" w:type="dxa"/>
              <w:right w:w="100" w:type="dxa"/>
            </w:tcMar>
          </w:tcPr>
          <w:p>
            <w:pPr>
              <w:spacing w:after="0" w:line="250" w:lineRule="auto"/>
            </w:pPr>
            <w:r>
              <w:rPr>
                <w:rFonts w:ascii="Calibri" w:hAnsi="Calibri"/>
                <w:b/>
                <w:color w:val="FFFFFF"/>
                <w:sz w:val="19"/>
              </w:rPr>
              <w:t>Source area</w:t>
            </w:r>
          </w:p>
        </w:tc>
      </w:tr>
      <w:tr>
        <w:trPr>
          <w:cantSplit/>
        </w:trPr>
        <w:tc>
          <w:tcPr>
            <w:tcW w:type="dxa" w:w="691"/>
            <w:vAlign w:val="center"/>
            <w:shd w:fill="FFFFFF"/>
            <w:tcMar>
              <w:top w:w="75" w:type="dxa"/>
              <w:bottom w:w="75" w:type="dxa"/>
              <w:left w:w="100" w:type="dxa"/>
              <w:right w:w="100" w:type="dxa"/>
            </w:tcMar>
          </w:tcPr>
          <w:p>
            <w:pPr>
              <w:spacing w:after="0" w:line="250" w:lineRule="auto"/>
            </w:pPr>
            <w:r>
              <w:rPr>
                <w:rFonts w:ascii="Calibri" w:hAnsi="Calibri"/>
                <w:sz w:val="19"/>
              </w:rPr>
              <w:t>R01</w:t>
            </w:r>
          </w:p>
        </w:tc>
        <w:tc>
          <w:tcPr>
            <w:tcW w:type="dxa" w:w="6984"/>
            <w:vAlign w:val="center"/>
            <w:shd w:fill="FFFFFF"/>
            <w:tcMar>
              <w:top w:w="75" w:type="dxa"/>
              <w:bottom w:w="75" w:type="dxa"/>
              <w:left w:w="100" w:type="dxa"/>
              <w:right w:w="100" w:type="dxa"/>
            </w:tcMar>
          </w:tcPr>
          <w:p>
            <w:pPr>
              <w:spacing w:after="0" w:line="250" w:lineRule="auto"/>
            </w:pPr>
            <w:r>
              <w:rPr>
                <w:rFonts w:ascii="Calibri" w:hAnsi="Calibri"/>
                <w:sz w:val="19"/>
              </w:rPr>
              <w:t>Student/instructor registration and login; session, profile and password management; role and owner checks.</w:t>
            </w:r>
          </w:p>
        </w:tc>
        <w:tc>
          <w:tcPr>
            <w:tcW w:type="dxa" w:w="2261"/>
            <w:vAlign w:val="center"/>
            <w:shd w:fill="FFFFFF"/>
            <w:tcMar>
              <w:top w:w="75" w:type="dxa"/>
              <w:bottom w:w="75" w:type="dxa"/>
              <w:left w:w="100" w:type="dxa"/>
              <w:right w:w="100" w:type="dxa"/>
            </w:tcMar>
          </w:tcPr>
          <w:p>
            <w:pPr>
              <w:spacing w:after="0" w:line="250" w:lineRule="auto"/>
            </w:pPr>
            <w:r>
              <w:rPr>
                <w:rFonts w:ascii="Calibri" w:hAnsi="Calibri"/>
                <w:sz w:val="19"/>
              </w:rPr>
              <w:t>server.js; routes; security</w:t>
            </w:r>
          </w:p>
        </w:tc>
      </w:tr>
      <w:tr>
        <w:trPr>
          <w:cantSplit/>
        </w:trPr>
        <w:tc>
          <w:tcPr>
            <w:tcW w:type="dxa" w:w="691"/>
            <w:vAlign w:val="center"/>
            <w:shd w:fill="F3F5F7"/>
            <w:tcMar>
              <w:top w:w="75" w:type="dxa"/>
              <w:bottom w:w="75" w:type="dxa"/>
              <w:left w:w="100" w:type="dxa"/>
              <w:right w:w="100" w:type="dxa"/>
            </w:tcMar>
          </w:tcPr>
          <w:p>
            <w:pPr>
              <w:spacing w:after="0" w:line="250" w:lineRule="auto"/>
            </w:pPr>
            <w:r>
              <w:rPr>
                <w:rFonts w:ascii="Calibri" w:hAnsi="Calibri"/>
                <w:sz w:val="19"/>
              </w:rPr>
              <w:t>R02</w:t>
            </w:r>
          </w:p>
        </w:tc>
        <w:tc>
          <w:tcPr>
            <w:tcW w:type="dxa" w:w="6984"/>
            <w:vAlign w:val="center"/>
            <w:shd w:fill="F3F5F7"/>
            <w:tcMar>
              <w:top w:w="75" w:type="dxa"/>
              <w:bottom w:w="75" w:type="dxa"/>
              <w:left w:w="100" w:type="dxa"/>
              <w:right w:w="100" w:type="dxa"/>
            </w:tcMar>
          </w:tcPr>
          <w:p>
            <w:pPr>
              <w:spacing w:after="0" w:line="250" w:lineRule="auto"/>
            </w:pPr>
            <w:r>
              <w:rPr>
                <w:rFonts w:ascii="Calibri" w:hAnsi="Calibri"/>
                <w:sz w:val="19"/>
              </w:rPr>
              <w:t>Published catalogue, assignment windows, start/resume/retry/reset/abandon, ordered steps, deadline and final repository validation.</w:t>
            </w:r>
          </w:p>
        </w:tc>
        <w:tc>
          <w:tcPr>
            <w:tcW w:type="dxa" w:w="2261"/>
            <w:vAlign w:val="center"/>
            <w:shd w:fill="F3F5F7"/>
            <w:tcMar>
              <w:top w:w="75" w:type="dxa"/>
              <w:bottom w:w="75" w:type="dxa"/>
              <w:left w:w="100" w:type="dxa"/>
              <w:right w:w="100" w:type="dxa"/>
            </w:tcMar>
          </w:tcPr>
          <w:p>
            <w:pPr>
              <w:spacing w:after="0" w:line="250" w:lineRule="auto"/>
            </w:pPr>
            <w:r>
              <w:rPr>
                <w:rFonts w:ascii="Calibri" w:hAnsi="Calibri"/>
                <w:sz w:val="19"/>
              </w:rPr>
              <w:t>student routes; mission engine</w:t>
            </w:r>
          </w:p>
        </w:tc>
      </w:tr>
      <w:tr>
        <w:trPr>
          <w:cantSplit/>
        </w:trPr>
        <w:tc>
          <w:tcPr>
            <w:tcW w:type="dxa" w:w="691"/>
            <w:vAlign w:val="center"/>
            <w:shd w:fill="FFFFFF"/>
            <w:tcMar>
              <w:top w:w="75" w:type="dxa"/>
              <w:bottom w:w="75" w:type="dxa"/>
              <w:left w:w="100" w:type="dxa"/>
              <w:right w:w="100" w:type="dxa"/>
            </w:tcMar>
          </w:tcPr>
          <w:p>
            <w:pPr>
              <w:spacing w:after="0" w:line="250" w:lineRule="auto"/>
            </w:pPr>
            <w:r>
              <w:rPr>
                <w:rFonts w:ascii="Calibri" w:hAnsi="Calibri"/>
                <w:sz w:val="19"/>
              </w:rPr>
              <w:t>R03</w:t>
            </w:r>
          </w:p>
        </w:tc>
        <w:tc>
          <w:tcPr>
            <w:tcW w:type="dxa" w:w="6984"/>
            <w:vAlign w:val="center"/>
            <w:shd w:fill="FFFFFF"/>
            <w:tcMar>
              <w:top w:w="75" w:type="dxa"/>
              <w:bottom w:w="75" w:type="dxa"/>
              <w:left w:w="100" w:type="dxa"/>
              <w:right w:w="100" w:type="dxa"/>
            </w:tcMar>
          </w:tcPr>
          <w:p>
            <w:pPr>
              <w:spacing w:after="0" w:line="250" w:lineRule="auto"/>
            </w:pPr>
            <w:r>
              <w:rPr>
                <w:rFonts w:ascii="Calibri" w:hAnsi="Calibri"/>
                <w:sz w:val="19"/>
              </w:rPr>
              <w:t>Instructor authoring/publishing of supported custom individual missions with objective, 1–12 steps, rules, XP and 5–240-minute estimate.</w:t>
            </w:r>
          </w:p>
        </w:tc>
        <w:tc>
          <w:tcPr>
            <w:tcW w:type="dxa" w:w="2261"/>
            <w:vAlign w:val="center"/>
            <w:shd w:fill="FFFFFF"/>
            <w:tcMar>
              <w:top w:w="75" w:type="dxa"/>
              <w:bottom w:w="75" w:type="dxa"/>
              <w:left w:w="100" w:type="dxa"/>
              <w:right w:w="100" w:type="dxa"/>
            </w:tcMar>
          </w:tcPr>
          <w:p>
            <w:pPr>
              <w:spacing w:after="0" w:line="250" w:lineRule="auto"/>
            </w:pPr>
            <w:r>
              <w:rPr>
                <w:rFonts w:ascii="Calibri" w:hAnsi="Calibri"/>
                <w:sz w:val="19"/>
              </w:rPr>
              <w:t>instructor routes; contract</w:t>
            </w:r>
          </w:p>
        </w:tc>
      </w:tr>
      <w:tr>
        <w:trPr>
          <w:cantSplit/>
        </w:trPr>
        <w:tc>
          <w:tcPr>
            <w:tcW w:type="dxa" w:w="691"/>
            <w:vAlign w:val="center"/>
            <w:shd w:fill="F3F5F7"/>
            <w:tcMar>
              <w:top w:w="75" w:type="dxa"/>
              <w:bottom w:w="75" w:type="dxa"/>
              <w:left w:w="100" w:type="dxa"/>
              <w:right w:w="100" w:type="dxa"/>
            </w:tcMar>
          </w:tcPr>
          <w:p>
            <w:pPr>
              <w:spacing w:after="0" w:line="250" w:lineRule="auto"/>
            </w:pPr>
            <w:r>
              <w:rPr>
                <w:rFonts w:ascii="Calibri" w:hAnsi="Calibri"/>
                <w:sz w:val="19"/>
              </w:rPr>
              <w:t>R04</w:t>
            </w:r>
          </w:p>
        </w:tc>
        <w:tc>
          <w:tcPr>
            <w:tcW w:type="dxa" w:w="6984"/>
            <w:vAlign w:val="center"/>
            <w:shd w:fill="F3F5F7"/>
            <w:tcMar>
              <w:top w:w="75" w:type="dxa"/>
              <w:bottom w:w="75" w:type="dxa"/>
              <w:left w:w="100" w:type="dxa"/>
              <w:right w:w="100" w:type="dxa"/>
            </w:tcMar>
          </w:tcPr>
          <w:p>
            <w:pPr>
              <w:spacing w:after="0" w:line="250" w:lineRule="auto"/>
            </w:pPr>
            <w:r>
              <w:rPr>
                <w:rFonts w:ascii="Calibri" w:hAnsi="Calibri"/>
                <w:sz w:val="19"/>
              </w:rPr>
              <w:t>Verified step hints; weighted costs, legacy accounting and one-time eligible XP on completion.</w:t>
            </w:r>
          </w:p>
        </w:tc>
        <w:tc>
          <w:tcPr>
            <w:tcW w:type="dxa" w:w="2261"/>
            <w:vAlign w:val="center"/>
            <w:shd w:fill="F3F5F7"/>
            <w:tcMar>
              <w:top w:w="75" w:type="dxa"/>
              <w:bottom w:w="75" w:type="dxa"/>
              <w:left w:w="100" w:type="dxa"/>
              <w:right w:w="100" w:type="dxa"/>
            </w:tcMar>
          </w:tcPr>
          <w:p>
            <w:pPr>
              <w:spacing w:after="0" w:line="250" w:lineRule="auto"/>
            </w:pPr>
            <w:r>
              <w:rPr>
                <w:rFonts w:ascii="Calibri" w:hAnsi="Calibri"/>
                <w:sz w:val="19"/>
              </w:rPr>
              <w:t>hint services; MissionHintUse</w:t>
            </w:r>
          </w:p>
        </w:tc>
      </w:tr>
      <w:tr>
        <w:trPr>
          <w:cantSplit/>
        </w:trPr>
        <w:tc>
          <w:tcPr>
            <w:tcW w:type="dxa" w:w="691"/>
            <w:vAlign w:val="center"/>
            <w:shd w:fill="FFFFFF"/>
            <w:tcMar>
              <w:top w:w="75" w:type="dxa"/>
              <w:bottom w:w="75" w:type="dxa"/>
              <w:left w:w="100" w:type="dxa"/>
              <w:right w:w="100" w:type="dxa"/>
            </w:tcMar>
          </w:tcPr>
          <w:p>
            <w:pPr>
              <w:spacing w:after="0" w:line="250" w:lineRule="auto"/>
            </w:pPr>
            <w:r>
              <w:rPr>
                <w:rFonts w:ascii="Calibri" w:hAnsi="Calibri"/>
                <w:sz w:val="19"/>
              </w:rPr>
              <w:t>R05</w:t>
            </w:r>
          </w:p>
        </w:tc>
        <w:tc>
          <w:tcPr>
            <w:tcW w:type="dxa" w:w="6984"/>
            <w:vAlign w:val="center"/>
            <w:shd w:fill="FFFFFF"/>
            <w:tcMar>
              <w:top w:w="75" w:type="dxa"/>
              <w:bottom w:w="75" w:type="dxa"/>
              <w:left w:w="100" w:type="dxa"/>
              <w:right w:w="100" w:type="dxa"/>
            </w:tcMar>
          </w:tcPr>
          <w:p>
            <w:pPr>
              <w:spacing w:after="0" w:line="250" w:lineRule="auto"/>
            </w:pPr>
            <w:r>
              <w:rPr>
                <w:rFonts w:ascii="Calibri" w:hAnsi="Calibri"/>
                <w:sz w:val="19"/>
              </w:rPr>
              <w:t>Persisted attempts, assessment results, feedback, XP level, history, two leaderboards and top-five rank badges.</w:t>
            </w:r>
          </w:p>
        </w:tc>
        <w:tc>
          <w:tcPr>
            <w:tcW w:type="dxa" w:w="2261"/>
            <w:vAlign w:val="center"/>
            <w:shd w:fill="FFFFFF"/>
            <w:tcMar>
              <w:top w:w="75" w:type="dxa"/>
              <w:bottom w:w="75" w:type="dxa"/>
              <w:left w:w="100" w:type="dxa"/>
              <w:right w:w="100" w:type="dxa"/>
            </w:tcMar>
          </w:tcPr>
          <w:p>
            <w:pPr>
              <w:spacing w:after="0" w:line="250" w:lineRule="auto"/>
            </w:pPr>
            <w:r>
              <w:rPr>
                <w:rFonts w:ascii="Calibri" w:hAnsi="Calibri"/>
                <w:sz w:val="19"/>
              </w:rPr>
              <w:t>Prisma; leaderboard</w:t>
            </w:r>
          </w:p>
        </w:tc>
      </w:tr>
      <w:tr>
        <w:trPr>
          <w:cantSplit/>
        </w:trPr>
        <w:tc>
          <w:tcPr>
            <w:tcW w:type="dxa" w:w="691"/>
            <w:vAlign w:val="center"/>
            <w:shd w:fill="F3F5F7"/>
            <w:tcMar>
              <w:top w:w="75" w:type="dxa"/>
              <w:bottom w:w="75" w:type="dxa"/>
              <w:left w:w="100" w:type="dxa"/>
              <w:right w:w="100" w:type="dxa"/>
            </w:tcMar>
          </w:tcPr>
          <w:p>
            <w:pPr>
              <w:spacing w:after="0" w:line="250" w:lineRule="auto"/>
            </w:pPr>
            <w:r>
              <w:rPr>
                <w:rFonts w:ascii="Calibri" w:hAnsi="Calibri"/>
                <w:sz w:val="19"/>
              </w:rPr>
              <w:t>R06</w:t>
            </w:r>
          </w:p>
        </w:tc>
        <w:tc>
          <w:tcPr>
            <w:tcW w:type="dxa" w:w="6984"/>
            <w:vAlign w:val="center"/>
            <w:shd w:fill="F3F5F7"/>
            <w:tcMar>
              <w:top w:w="75" w:type="dxa"/>
              <w:bottom w:w="75" w:type="dxa"/>
              <w:left w:w="100" w:type="dxa"/>
              <w:right w:w="100" w:type="dxa"/>
            </w:tcMar>
          </w:tcPr>
          <w:p>
            <w:pPr>
              <w:spacing w:after="0" w:line="250" w:lineRule="auto"/>
            </w:pPr>
            <w:r>
              <w:rPr>
                <w:rFonts w:ascii="Calibri" w:hAnsi="Calibri"/>
                <w:sz w:val="19"/>
              </w:rPr>
              <w:t>Three-person team formation and assignments with distinct feature, test and reviewer roles.</w:t>
            </w:r>
          </w:p>
        </w:tc>
        <w:tc>
          <w:tcPr>
            <w:tcW w:type="dxa" w:w="2261"/>
            <w:vAlign w:val="center"/>
            <w:shd w:fill="F3F5F7"/>
            <w:tcMar>
              <w:top w:w="75" w:type="dxa"/>
              <w:bottom w:w="75" w:type="dxa"/>
              <w:left w:w="100" w:type="dxa"/>
              <w:right w:w="100" w:type="dxa"/>
            </w:tcMar>
          </w:tcPr>
          <w:p>
            <w:pPr>
              <w:spacing w:after="0" w:line="250" w:lineRule="auto"/>
            </w:pPr>
            <w:r>
              <w:rPr>
                <w:rFonts w:ascii="Calibri" w:hAnsi="Calibri"/>
                <w:sz w:val="19"/>
              </w:rPr>
              <w:t>team/assignment routes</w:t>
            </w:r>
          </w:p>
        </w:tc>
      </w:tr>
      <w:tr>
        <w:trPr>
          <w:cantSplit/>
        </w:trPr>
        <w:tc>
          <w:tcPr>
            <w:tcW w:type="dxa" w:w="691"/>
            <w:vAlign w:val="center"/>
            <w:shd w:fill="FFFFFF"/>
            <w:tcMar>
              <w:top w:w="75" w:type="dxa"/>
              <w:bottom w:w="75" w:type="dxa"/>
              <w:left w:w="100" w:type="dxa"/>
              <w:right w:w="100" w:type="dxa"/>
            </w:tcMar>
          </w:tcPr>
          <w:p>
            <w:pPr>
              <w:spacing w:after="0" w:line="250" w:lineRule="auto"/>
            </w:pPr>
            <w:r>
              <w:rPr>
                <w:rFonts w:ascii="Calibri" w:hAnsi="Calibri"/>
                <w:sz w:val="19"/>
              </w:rPr>
              <w:t>R07</w:t>
            </w:r>
          </w:p>
        </w:tc>
        <w:tc>
          <w:tcPr>
            <w:tcW w:type="dxa" w:w="6984"/>
            <w:vAlign w:val="center"/>
            <w:shd w:fill="FFFFFF"/>
            <w:tcMar>
              <w:top w:w="75" w:type="dxa"/>
              <w:bottom w:w="75" w:type="dxa"/>
              <w:left w:w="100" w:type="dxa"/>
              <w:right w:w="100" w:type="dxa"/>
            </w:tcMar>
          </w:tcPr>
          <w:p>
            <w:pPr>
              <w:spacing w:after="0" w:line="250" w:lineRule="auto"/>
            </w:pPr>
            <w:r>
              <w:rPr>
                <w:rFonts w:ascii="Calibri" w:hAnsi="Calibri"/>
                <w:sz w:val="19"/>
              </w:rPr>
              <w:t>Private organization-owned Gitea repository, members, issue, role branches, signed webhook and separate student clones.</w:t>
            </w:r>
          </w:p>
        </w:tc>
        <w:tc>
          <w:tcPr>
            <w:tcW w:type="dxa" w:w="2261"/>
            <w:vAlign w:val="center"/>
            <w:shd w:fill="FFFFFF"/>
            <w:tcMar>
              <w:top w:w="75" w:type="dxa"/>
              <w:bottom w:w="75" w:type="dxa"/>
              <w:left w:w="100" w:type="dxa"/>
              <w:right w:w="100" w:type="dxa"/>
            </w:tcMar>
          </w:tcPr>
          <w:p>
            <w:pPr>
              <w:spacing w:after="0" w:line="250" w:lineRule="auto"/>
            </w:pPr>
            <w:r>
              <w:rPr>
                <w:rFonts w:ascii="Calibri" w:hAnsi="Calibri"/>
                <w:sz w:val="19"/>
              </w:rPr>
              <w:t>collaboration; Gitea client</w:t>
            </w:r>
          </w:p>
        </w:tc>
      </w:tr>
      <w:tr>
        <w:trPr>
          <w:cantSplit/>
        </w:trPr>
        <w:tc>
          <w:tcPr>
            <w:tcW w:type="dxa" w:w="691"/>
            <w:vAlign w:val="center"/>
            <w:shd w:fill="F3F5F7"/>
            <w:tcMar>
              <w:top w:w="75" w:type="dxa"/>
              <w:bottom w:w="75" w:type="dxa"/>
              <w:left w:w="100" w:type="dxa"/>
              <w:right w:w="100" w:type="dxa"/>
            </w:tcMar>
          </w:tcPr>
          <w:p>
            <w:pPr>
              <w:spacing w:after="0" w:line="250" w:lineRule="auto"/>
            </w:pPr>
            <w:r>
              <w:rPr>
                <w:rFonts w:ascii="Calibri" w:hAnsi="Calibri"/>
                <w:sz w:val="19"/>
              </w:rPr>
              <w:t>R08</w:t>
            </w:r>
          </w:p>
        </w:tc>
        <w:tc>
          <w:tcPr>
            <w:tcW w:type="dxa" w:w="6984"/>
            <w:vAlign w:val="center"/>
            <w:shd w:fill="F3F5F7"/>
            <w:tcMar>
              <w:top w:w="75" w:type="dxa"/>
              <w:bottom w:w="75" w:type="dxa"/>
              <w:left w:w="100" w:type="dxa"/>
              <w:right w:w="100" w:type="dxa"/>
            </w:tcMar>
          </w:tcPr>
          <w:p>
            <w:pPr>
              <w:spacing w:after="0" w:line="250" w:lineRule="auto"/>
            </w:pPr>
            <w:r>
              <w:rPr>
                <w:rFonts w:ascii="Calibri" w:hAnsi="Calibri"/>
                <w:sz w:val="19"/>
              </w:rPr>
              <w:t>Real branch push, PR, review, changes requested, test evidence, controlled conflict and ordered merges; rule-based team score/report.</w:t>
            </w:r>
          </w:p>
        </w:tc>
        <w:tc>
          <w:tcPr>
            <w:tcW w:type="dxa" w:w="2261"/>
            <w:vAlign w:val="center"/>
            <w:shd w:fill="F3F5F7"/>
            <w:tcMar>
              <w:top w:w="75" w:type="dxa"/>
              <w:bottom w:w="75" w:type="dxa"/>
              <w:left w:w="100" w:type="dxa"/>
              <w:right w:w="100" w:type="dxa"/>
            </w:tcMar>
          </w:tcPr>
          <w:p>
            <w:pPr>
              <w:spacing w:after="0" w:line="250" w:lineRule="auto"/>
            </w:pPr>
            <w:r>
              <w:rPr>
                <w:rFonts w:ascii="Calibri" w:hAnsi="Calibri"/>
                <w:sz w:val="19"/>
              </w:rPr>
              <w:t>Gitea; collaboration service</w:t>
            </w:r>
          </w:p>
        </w:tc>
      </w:tr>
      <w:tr>
        <w:trPr>
          <w:cantSplit/>
        </w:trPr>
        <w:tc>
          <w:tcPr>
            <w:tcW w:type="dxa" w:w="691"/>
            <w:vAlign w:val="center"/>
            <w:shd w:fill="FFFFFF"/>
            <w:tcMar>
              <w:top w:w="75" w:type="dxa"/>
              <w:bottom w:w="75" w:type="dxa"/>
              <w:left w:w="100" w:type="dxa"/>
              <w:right w:w="100" w:type="dxa"/>
            </w:tcMar>
          </w:tcPr>
          <w:p>
            <w:pPr>
              <w:spacing w:after="0" w:line="250" w:lineRule="auto"/>
            </w:pPr>
            <w:r>
              <w:rPr>
                <w:rFonts w:ascii="Calibri" w:hAnsi="Calibri"/>
                <w:sz w:val="19"/>
              </w:rPr>
              <w:t>R09</w:t>
            </w:r>
          </w:p>
        </w:tc>
        <w:tc>
          <w:tcPr>
            <w:tcW w:type="dxa" w:w="6984"/>
            <w:vAlign w:val="center"/>
            <w:shd w:fill="FFFFFF"/>
            <w:tcMar>
              <w:top w:w="75" w:type="dxa"/>
              <w:bottom w:w="75" w:type="dxa"/>
              <w:left w:w="100" w:type="dxa"/>
              <w:right w:w="100" w:type="dxa"/>
            </w:tcMar>
          </w:tcPr>
          <w:p>
            <w:pPr>
              <w:spacing w:after="0" w:line="250" w:lineRule="auto"/>
            </w:pPr>
            <w:r>
              <w:rPr>
                <w:rFonts w:ascii="Calibri" w:hAnsi="Calibri"/>
                <w:sz w:val="19"/>
              </w:rPr>
              <w:t>Student and instructor dashboards including teams, students, missions, assessments, analytics, activity and instructor Gitea management.</w:t>
            </w:r>
          </w:p>
        </w:tc>
        <w:tc>
          <w:tcPr>
            <w:tcW w:type="dxa" w:w="2261"/>
            <w:vAlign w:val="center"/>
            <w:shd w:fill="FFFFFF"/>
            <w:tcMar>
              <w:top w:w="75" w:type="dxa"/>
              <w:bottom w:w="75" w:type="dxa"/>
              <w:left w:w="100" w:type="dxa"/>
              <w:right w:w="100" w:type="dxa"/>
            </w:tcMar>
          </w:tcPr>
          <w:p>
            <w:pPr>
              <w:spacing w:after="0" w:line="250" w:lineRule="auto"/>
            </w:pPr>
            <w:r>
              <w:rPr>
                <w:rFonts w:ascii="Calibri" w:hAnsi="Calibri"/>
                <w:sz w:val="19"/>
              </w:rPr>
              <w:t>public/; routes/</w:t>
            </w:r>
          </w:p>
        </w:tc>
      </w:tr>
      <w:tr>
        <w:trPr>
          <w:cantSplit/>
        </w:trPr>
        <w:tc>
          <w:tcPr>
            <w:tcW w:type="dxa" w:w="691"/>
            <w:vAlign w:val="center"/>
            <w:shd w:fill="F3F5F7"/>
            <w:tcMar>
              <w:top w:w="75" w:type="dxa"/>
              <w:bottom w:w="75" w:type="dxa"/>
              <w:left w:w="100" w:type="dxa"/>
              <w:right w:w="100" w:type="dxa"/>
            </w:tcMar>
          </w:tcPr>
          <w:p>
            <w:pPr>
              <w:spacing w:after="0" w:line="250" w:lineRule="auto"/>
            </w:pPr>
            <w:r>
              <w:rPr>
                <w:rFonts w:ascii="Calibri" w:hAnsi="Calibri"/>
                <w:sz w:val="19"/>
              </w:rPr>
              <w:t>R10</w:t>
            </w:r>
          </w:p>
        </w:tc>
        <w:tc>
          <w:tcPr>
            <w:tcW w:type="dxa" w:w="6984"/>
            <w:vAlign w:val="center"/>
            <w:shd w:fill="F3F5F7"/>
            <w:tcMar>
              <w:top w:w="75" w:type="dxa"/>
              <w:bottom w:w="75" w:type="dxa"/>
              <w:left w:w="100" w:type="dxa"/>
              <w:right w:w="100" w:type="dxa"/>
            </w:tcMar>
          </w:tcPr>
          <w:p>
            <w:pPr>
              <w:spacing w:after="0" w:line="250" w:lineRule="auto"/>
            </w:pPr>
            <w:r>
              <w:rPr>
                <w:rFonts w:ascii="Calibri" w:hAnsi="Calibri"/>
                <w:sz w:val="19"/>
              </w:rPr>
              <w:t>Git Flow Lab ten-command visualization and Git vocabulary Hangman; EN/BN UI, themes and responsive pages.</w:t>
            </w:r>
          </w:p>
        </w:tc>
        <w:tc>
          <w:tcPr>
            <w:tcW w:type="dxa" w:w="2261"/>
            <w:vAlign w:val="center"/>
            <w:shd w:fill="F3F5F7"/>
            <w:tcMar>
              <w:top w:w="75" w:type="dxa"/>
              <w:bottom w:w="75" w:type="dxa"/>
              <w:left w:w="100" w:type="dxa"/>
              <w:right w:w="100" w:type="dxa"/>
            </w:tcMar>
          </w:tcPr>
          <w:p>
            <w:pPr>
              <w:spacing w:after="0" w:line="250" w:lineRule="auto"/>
            </w:pPr>
            <w:r>
              <w:rPr>
                <w:rFonts w:ascii="Calibri" w:hAnsi="Calibri"/>
                <w:sz w:val="19"/>
              </w:rPr>
              <w:t>public/ learning modules</w:t>
            </w:r>
          </w:p>
        </w:tc>
      </w:tr>
      <w:tr>
        <w:trPr>
          <w:cantSplit/>
        </w:trPr>
        <w:tc>
          <w:tcPr>
            <w:tcW w:type="dxa" w:w="691"/>
            <w:vAlign w:val="center"/>
            <w:shd w:fill="FFFFFF"/>
            <w:tcMar>
              <w:top w:w="75" w:type="dxa"/>
              <w:bottom w:w="75" w:type="dxa"/>
              <w:left w:w="100" w:type="dxa"/>
              <w:right w:w="100" w:type="dxa"/>
            </w:tcMar>
          </w:tcPr>
          <w:p>
            <w:pPr>
              <w:spacing w:after="0" w:line="250" w:lineRule="auto"/>
            </w:pPr>
            <w:r>
              <w:rPr>
                <w:rFonts w:ascii="Calibri" w:hAnsi="Calibri"/>
                <w:sz w:val="19"/>
              </w:rPr>
              <w:t>R11</w:t>
            </w:r>
          </w:p>
        </w:tc>
        <w:tc>
          <w:tcPr>
            <w:tcW w:type="dxa" w:w="6984"/>
            <w:vAlign w:val="center"/>
            <w:shd w:fill="FFFFFF"/>
            <w:tcMar>
              <w:top w:w="75" w:type="dxa"/>
              <w:bottom w:w="75" w:type="dxa"/>
              <w:left w:w="100" w:type="dxa"/>
              <w:right w:w="100" w:type="dxa"/>
            </w:tcMar>
          </w:tcPr>
          <w:p>
            <w:pPr>
              <w:spacing w:after="0" w:line="250" w:lineRule="auto"/>
            </w:pPr>
            <w:r>
              <w:rPr>
                <w:rFonts w:ascii="Calibri" w:hAnsi="Calibri"/>
                <w:sz w:val="19"/>
              </w:rPr>
              <w:t>Owned non-root sandbox, resource limits, network separation, WebSocket terminal and readable latest output.</w:t>
            </w:r>
          </w:p>
        </w:tc>
        <w:tc>
          <w:tcPr>
            <w:tcW w:type="dxa" w:w="2261"/>
            <w:vAlign w:val="center"/>
            <w:shd w:fill="FFFFFF"/>
            <w:tcMar>
              <w:top w:w="75" w:type="dxa"/>
              <w:bottom w:w="75" w:type="dxa"/>
              <w:left w:w="100" w:type="dxa"/>
              <w:right w:w="100" w:type="dxa"/>
            </w:tcMar>
          </w:tcPr>
          <w:p>
            <w:pPr>
              <w:spacing w:after="0" w:line="250" w:lineRule="auto"/>
            </w:pPr>
            <w:r>
              <w:rPr>
                <w:rFonts w:ascii="Calibri" w:hAnsi="Calibri"/>
                <w:sz w:val="19"/>
              </w:rPr>
              <w:t>sandbox services; terminal UI</w:t>
            </w:r>
          </w:p>
        </w:tc>
      </w:tr>
      <w:tr>
        <w:trPr>
          <w:cantSplit/>
        </w:trPr>
        <w:tc>
          <w:tcPr>
            <w:tcW w:type="dxa" w:w="691"/>
            <w:vAlign w:val="center"/>
            <w:shd w:fill="F3F5F7"/>
            <w:tcMar>
              <w:top w:w="75" w:type="dxa"/>
              <w:bottom w:w="75" w:type="dxa"/>
              <w:left w:w="100" w:type="dxa"/>
              <w:right w:w="100" w:type="dxa"/>
            </w:tcMar>
          </w:tcPr>
          <w:p>
            <w:pPr>
              <w:spacing w:after="0" w:line="250" w:lineRule="auto"/>
            </w:pPr>
            <w:r>
              <w:rPr>
                <w:rFonts w:ascii="Calibri" w:hAnsi="Calibri"/>
                <w:sz w:val="19"/>
              </w:rPr>
              <w:t>R12</w:t>
            </w:r>
          </w:p>
        </w:tc>
        <w:tc>
          <w:tcPr>
            <w:tcW w:type="dxa" w:w="6984"/>
            <w:vAlign w:val="center"/>
            <w:shd w:fill="F3F5F7"/>
            <w:tcMar>
              <w:top w:w="75" w:type="dxa"/>
              <w:bottom w:w="75" w:type="dxa"/>
              <w:left w:w="100" w:type="dxa"/>
              <w:right w:w="100" w:type="dxa"/>
            </w:tcMar>
          </w:tcPr>
          <w:p>
            <w:pPr>
              <w:spacing w:after="0" w:line="250" w:lineRule="auto"/>
            </w:pPr>
            <w:r>
              <w:rPr>
                <w:rFonts w:ascii="Calibri" w:hAnsi="Calibri"/>
                <w:sz w:val="19"/>
              </w:rPr>
              <w:t>Protected mission/archive and repository deletion; persistent volumes, preflight readiness and guarded network repair.</w:t>
            </w:r>
          </w:p>
        </w:tc>
        <w:tc>
          <w:tcPr>
            <w:tcW w:type="dxa" w:w="2261"/>
            <w:vAlign w:val="center"/>
            <w:shd w:fill="F3F5F7"/>
            <w:tcMar>
              <w:top w:w="75" w:type="dxa"/>
              <w:bottom w:w="75" w:type="dxa"/>
              <w:left w:w="100" w:type="dxa"/>
              <w:right w:w="100" w:type="dxa"/>
            </w:tcMar>
          </w:tcPr>
          <w:p>
            <w:pPr>
              <w:spacing w:after="0" w:line="250" w:lineRule="auto"/>
            </w:pPr>
            <w:r>
              <w:rPr>
                <w:rFonts w:ascii="Calibri" w:hAnsi="Calibri"/>
                <w:sz w:val="19"/>
              </w:rPr>
              <w:t>routes; startup scripts</w:t>
            </w:r>
          </w:p>
        </w:tc>
      </w:tr>
    </w:tbl>
    <w:p>
      <w:pPr>
        <w:spacing w:after="60" w:line="60" w:lineRule="exact"/>
      </w:pPr>
      <w:r>
        <w:rPr>
          <w:sz w:val="6"/>
        </w:rPr>
      </w:r>
    </w:p>
    <w:p>
      <w:pPr>
        <w:pStyle w:val="Heading2"/>
      </w:pPr>
      <w:r>
        <w:t>Quality boundaries</w:t>
      </w:r>
    </w:p>
    <w:p>
      <w:r>
        <w:t>The backend, not the browser, decides assessment and access. Docker workspaces are temporary, while application and Gitea data use named volumes. Tested source behavior is distinguished from a live host acceptance run; the implementation is a laboratory platform rather than a certified public cloud service.</w:t>
      </w:r>
    </w:p>
    <w:p>
      <w:pPr>
        <w:pStyle w:val="Heading1"/>
        <w:pageBreakBefore/>
      </w:pPr>
      <w:r>
        <w:t>3 Architecture and deployment</w:t>
      </w:r>
    </w:p>
    <w:p>
      <w:pPr>
        <w:spacing w:after="0"/>
        <w:jc w:val="center"/>
      </w:pPr>
      <w:r>
        <w:drawing>
          <wp:inline xmlns:a="http://schemas.openxmlformats.org/drawingml/2006/main" xmlns:pic="http://schemas.openxmlformats.org/drawingml/2006/picture">
            <wp:extent cx="5943600" cy="35140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514034"/>
                    </a:xfrm>
                    <a:prstGeom prst="rect"/>
                  </pic:spPr>
                </pic:pic>
              </a:graphicData>
            </a:graphic>
          </wp:inline>
        </w:drawing>
      </w:r>
    </w:p>
    <w:p>
      <w:pPr>
        <w:pStyle w:val="Caption"/>
      </w:pPr>
      <w:r>
        <w:t>Figure 1  GitStack components and their principal communication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520"/>
        <w:gridCol w:w="7416"/>
      </w:tblGrid>
      <w:tr>
        <w:trPr>
          <w:tblHeader/>
          <w:cantSplit/>
        </w:trPr>
        <w:tc>
          <w:tcPr>
            <w:tcW w:type="dxa" w:w="2520"/>
            <w:vAlign w:val="center"/>
            <w:shd w:fill="244761"/>
            <w:tcMar>
              <w:top w:w="75" w:type="dxa"/>
              <w:bottom w:w="75" w:type="dxa"/>
              <w:left w:w="100" w:type="dxa"/>
              <w:right w:w="100" w:type="dxa"/>
            </w:tcMar>
          </w:tcPr>
          <w:p>
            <w:pPr>
              <w:spacing w:after="0" w:line="250" w:lineRule="auto"/>
            </w:pPr>
            <w:r>
              <w:rPr>
                <w:rFonts w:ascii="Calibri" w:hAnsi="Calibri"/>
                <w:b/>
                <w:color w:val="FFFFFF"/>
                <w:sz w:val="20"/>
              </w:rPr>
              <w:t>Component</w:t>
            </w:r>
          </w:p>
        </w:tc>
        <w:tc>
          <w:tcPr>
            <w:tcW w:type="dxa" w:w="7416"/>
            <w:vAlign w:val="center"/>
            <w:shd w:fill="244761"/>
            <w:tcMar>
              <w:top w:w="75" w:type="dxa"/>
              <w:bottom w:w="75" w:type="dxa"/>
              <w:left w:w="100" w:type="dxa"/>
              <w:right w:w="100" w:type="dxa"/>
            </w:tcMar>
          </w:tcPr>
          <w:p>
            <w:pPr>
              <w:spacing w:after="0" w:line="250" w:lineRule="auto"/>
            </w:pPr>
            <w:r>
              <w:rPr>
                <w:rFonts w:ascii="Calibri" w:hAnsi="Calibri"/>
                <w:b/>
                <w:color w:val="FFFFFF"/>
                <w:sz w:val="20"/>
              </w:rPr>
              <w:t>Default local deployment</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Browser frontend</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Static HTML/CSS/JavaScript with xterm.js 5.3.0; GitStack at localhost:3000.</w:t>
            </w:r>
          </w:p>
        </w:tc>
      </w:tr>
      <w:tr>
        <w:trPr>
          <w:cantSplit/>
        </w:trPr>
        <w:tc>
          <w:tcPr>
            <w:tcW w:type="dxa" w:w="2520"/>
            <w:vAlign w:val="center"/>
            <w:shd w:fill="F3F5F7"/>
            <w:tcMar>
              <w:top w:w="75" w:type="dxa"/>
              <w:bottom w:w="75" w:type="dxa"/>
              <w:left w:w="100" w:type="dxa"/>
              <w:right w:w="100" w:type="dxa"/>
            </w:tcMar>
          </w:tcPr>
          <w:p>
            <w:pPr>
              <w:spacing w:after="0" w:line="250" w:lineRule="auto"/>
            </w:pPr>
            <w:r>
              <w:rPr>
                <w:rFonts w:ascii="Calibri" w:hAnsi="Calibri"/>
                <w:sz w:val="20"/>
              </w:rPr>
              <w:t>Application and data</w:t>
            </w:r>
          </w:p>
        </w:tc>
        <w:tc>
          <w:tcPr>
            <w:tcW w:type="dxa" w:w="7416"/>
            <w:vAlign w:val="center"/>
            <w:shd w:fill="F3F5F7"/>
            <w:tcMar>
              <w:top w:w="75" w:type="dxa"/>
              <w:bottom w:w="75" w:type="dxa"/>
              <w:left w:w="100" w:type="dxa"/>
              <w:right w:w="100" w:type="dxa"/>
            </w:tcMar>
          </w:tcPr>
          <w:p>
            <w:pPr>
              <w:spacing w:after="0" w:line="250" w:lineRule="auto"/>
            </w:pPr>
            <w:r>
              <w:rPr>
                <w:rFonts w:ascii="Calibri" w:hAnsi="Calibri"/>
                <w:sz w:val="20"/>
              </w:rPr>
              <w:t>Node.js 20+ / Express 5.2.1; Prisma 6.19.0; GitStack PostgreSQL 17.6 on host port 5432.</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Gitea and its data</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Gitea image tag 1.24 at host port 3002 and SSH 2222; a separate PostgreSQL 17.6 container.</w:t>
            </w:r>
          </w:p>
        </w:tc>
      </w:tr>
      <w:tr>
        <w:trPr>
          <w:cantSplit/>
        </w:trPr>
        <w:tc>
          <w:tcPr>
            <w:tcW w:type="dxa" w:w="2520"/>
            <w:vAlign w:val="center"/>
            <w:shd w:fill="F3F5F7"/>
            <w:tcMar>
              <w:top w:w="75" w:type="dxa"/>
              <w:bottom w:w="75" w:type="dxa"/>
              <w:left w:w="100" w:type="dxa"/>
              <w:right w:w="100" w:type="dxa"/>
            </w:tcMar>
          </w:tcPr>
          <w:p>
            <w:pPr>
              <w:spacing w:after="0" w:line="250" w:lineRule="auto"/>
            </w:pPr>
            <w:r>
              <w:rPr>
                <w:rFonts w:ascii="Calibri" w:hAnsi="Calibri"/>
                <w:sz w:val="20"/>
              </w:rPr>
              <w:t>Docker workspaces</w:t>
            </w:r>
          </w:p>
        </w:tc>
        <w:tc>
          <w:tcPr>
            <w:tcW w:type="dxa" w:w="7416"/>
            <w:vAlign w:val="center"/>
            <w:shd w:fill="F3F5F7"/>
            <w:tcMar>
              <w:top w:w="75" w:type="dxa"/>
              <w:bottom w:w="75" w:type="dxa"/>
              <w:left w:w="100" w:type="dxa"/>
              <w:right w:w="100" w:type="dxa"/>
            </w:tcMar>
          </w:tcPr>
          <w:p>
            <w:pPr>
              <w:spacing w:after="0" w:line="250" w:lineRule="auto"/>
            </w:pPr>
            <w:r>
              <w:rPr>
                <w:rFonts w:ascii="Calibri" w:hAnsi="Calibri"/>
                <w:sz w:val="20"/>
              </w:rPr>
              <w:t>Non-root Debian bookworm-slim containers; individual network none; team internal bridge.</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Persistence</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Three named volumes: GitStack database, Gitea database and Gitea /data repositories.</w:t>
            </w:r>
          </w:p>
        </w:tc>
      </w:tr>
    </w:tbl>
    <w:p>
      <w:pPr>
        <w:spacing w:after="60" w:line="60" w:lineRule="exact"/>
      </w:pPr>
      <w:r>
        <w:rPr>
          <w:sz w:val="6"/>
        </w:rPr>
      </w:r>
    </w:p>
    <w:p>
      <w:r>
        <w:t>The Compose project is gitstack-main. Gitea joins its default service network and the internal gitstack-sandbox-network. A team sandbox reaches Gitea through the latter; individual missions have no network. The host application calls Gitea’s API, and Gitea returns signed event callbacks to the host. Docker and the running databases are needed for full operation.</w:t>
      </w:r>
    </w:p>
    <w:p>
      <w:pPr>
        <w:pStyle w:val="Heading1"/>
        <w:pageBreakBefore/>
      </w:pPr>
      <w:r>
        <w:t>4 Database design</w:t>
      </w:r>
    </w:p>
    <w:p>
      <w:r>
        <w:t>Prisma defines eleven GitStack models with identifiers and indexes for lookup and deduplication. Gitea maintains its own PostgreSQL records and Git repositories. The diagrams show principal relationships; additional creator and actor references appear in the schema.</w:t>
      </w:r>
    </w:p>
    <w:p>
      <w:pPr>
        <w:spacing w:after="0"/>
        <w:jc w:val="center"/>
      </w:pPr>
      <w:r>
        <w:drawing>
          <wp:inline xmlns:a="http://schemas.openxmlformats.org/drawingml/2006/main" xmlns:pic="http://schemas.openxmlformats.org/drawingml/2006/picture">
            <wp:extent cx="5486400" cy="2576150"/>
            <wp:docPr id="2" name="Picture 2"/>
            <wp:cNvGraphicFramePr>
              <a:graphicFrameLocks noChangeAspect="1"/>
            </wp:cNvGraphicFramePr>
            <a:graphic>
              <a:graphicData uri="http://schemas.openxmlformats.org/drawingml/2006/picture">
                <pic:pic>
                  <pic:nvPicPr>
                    <pic:cNvPr id="0" name="core_er.png"/>
                    <pic:cNvPicPr/>
                  </pic:nvPicPr>
                  <pic:blipFill>
                    <a:blip r:embed="rId12"/>
                    <a:stretch>
                      <a:fillRect/>
                    </a:stretch>
                  </pic:blipFill>
                  <pic:spPr>
                    <a:xfrm>
                      <a:off x="0" y="0"/>
                      <a:ext cx="5486400" cy="2576150"/>
                    </a:xfrm>
                    <a:prstGeom prst="rect"/>
                  </pic:spPr>
                </pic:pic>
              </a:graphicData>
            </a:graphic>
          </wp:inline>
        </w:drawing>
      </w:r>
    </w:p>
    <w:p>
      <w:pPr>
        <w:pStyle w:val="Caption"/>
      </w:pPr>
      <w:r>
        <w:t>Figure 2  Identity, team, template, assignment and run relationships.</w:t>
      </w:r>
    </w:p>
    <w:p>
      <w:pPr>
        <w:spacing w:after="0"/>
        <w:jc w:val="center"/>
      </w:pPr>
      <w:r>
        <w:drawing>
          <wp:inline xmlns:a="http://schemas.openxmlformats.org/drawingml/2006/main" xmlns:pic="http://schemas.openxmlformats.org/drawingml/2006/picture">
            <wp:extent cx="5486400" cy="2473988"/>
            <wp:docPr id="3" name="Picture 3"/>
            <wp:cNvGraphicFramePr>
              <a:graphicFrameLocks noChangeAspect="1"/>
            </wp:cNvGraphicFramePr>
            <a:graphic>
              <a:graphicData uri="http://schemas.openxmlformats.org/drawingml/2006/picture">
                <pic:pic>
                  <pic:nvPicPr>
                    <pic:cNvPr id="0" name="evidence_er.png"/>
                    <pic:cNvPicPr/>
                  </pic:nvPicPr>
                  <pic:blipFill>
                    <a:blip r:embed="rId13"/>
                    <a:stretch>
                      <a:fillRect/>
                    </a:stretch>
                  </pic:blipFill>
                  <pic:spPr>
                    <a:xfrm>
                      <a:off x="0" y="0"/>
                      <a:ext cx="5486400" cy="2473988"/>
                    </a:xfrm>
                    <a:prstGeom prst="rect"/>
                  </pic:spPr>
                </pic:pic>
              </a:graphicData>
            </a:graphic>
          </wp:inline>
        </w:drawing>
      </w:r>
    </w:p>
    <w:p>
      <w:pPr>
        <w:pStyle w:val="Caption"/>
      </w:pPr>
      <w:r>
        <w:t>Figure 3  Runtime resources and assessment evidence linked to a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160"/>
        <w:gridCol w:w="7776"/>
      </w:tblGrid>
      <w:tr>
        <w:trPr>
          <w:tblHeader/>
          <w:cantSplit/>
        </w:trPr>
        <w:tc>
          <w:tcPr>
            <w:tcW w:type="dxa" w:w="2160"/>
            <w:vAlign w:val="center"/>
            <w:shd w:fill="244761"/>
            <w:tcMar>
              <w:top w:w="75" w:type="dxa"/>
              <w:bottom w:w="75" w:type="dxa"/>
              <w:left w:w="100" w:type="dxa"/>
              <w:right w:w="100" w:type="dxa"/>
            </w:tcMar>
          </w:tcPr>
          <w:p>
            <w:pPr>
              <w:spacing w:after="0" w:line="250" w:lineRule="auto"/>
            </w:pPr>
            <w:r>
              <w:rPr>
                <w:rFonts w:ascii="Calibri" w:hAnsi="Calibri"/>
                <w:b/>
                <w:color w:val="FFFFFF"/>
                <w:sz w:val="19"/>
              </w:rPr>
              <w:t>Data group</w:t>
            </w:r>
          </w:p>
        </w:tc>
        <w:tc>
          <w:tcPr>
            <w:tcW w:type="dxa" w:w="7776"/>
            <w:vAlign w:val="center"/>
            <w:shd w:fill="244761"/>
            <w:tcMar>
              <w:top w:w="75" w:type="dxa"/>
              <w:bottom w:w="75" w:type="dxa"/>
              <w:left w:w="100" w:type="dxa"/>
              <w:right w:w="100" w:type="dxa"/>
            </w:tcMar>
          </w:tcPr>
          <w:p>
            <w:pPr>
              <w:spacing w:after="0" w:line="250" w:lineRule="auto"/>
            </w:pPr>
            <w:r>
              <w:rPr>
                <w:rFonts w:ascii="Calibri" w:hAnsi="Calibri"/>
                <w:b/>
                <w:color w:val="FFFFFF"/>
                <w:sz w:val="19"/>
              </w:rPr>
              <w:t>Models and meaning</w:t>
            </w:r>
          </w:p>
        </w:tc>
      </w:tr>
      <w:tr>
        <w:trPr>
          <w:cantSplit/>
        </w:trPr>
        <w:tc>
          <w:tcPr>
            <w:tcW w:type="dxa" w:w="2160"/>
            <w:vAlign w:val="center"/>
            <w:shd w:fill="FFFFFF"/>
            <w:tcMar>
              <w:top w:w="75" w:type="dxa"/>
              <w:bottom w:w="75" w:type="dxa"/>
              <w:left w:w="100" w:type="dxa"/>
              <w:right w:w="100" w:type="dxa"/>
            </w:tcMar>
          </w:tcPr>
          <w:p>
            <w:pPr>
              <w:spacing w:after="0" w:line="250" w:lineRule="auto"/>
            </w:pPr>
            <w:r>
              <w:rPr>
                <w:rFonts w:ascii="Calibri" w:hAnsi="Calibri"/>
                <w:sz w:val="19"/>
              </w:rPr>
              <w:t>Identity and team</w:t>
            </w:r>
          </w:p>
        </w:tc>
        <w:tc>
          <w:tcPr>
            <w:tcW w:type="dxa" w:w="7776"/>
            <w:vAlign w:val="center"/>
            <w:shd w:fill="FFFFFF"/>
            <w:tcMar>
              <w:top w:w="75" w:type="dxa"/>
              <w:bottom w:w="75" w:type="dxa"/>
              <w:left w:w="100" w:type="dxa"/>
              <w:right w:w="100" w:type="dxa"/>
            </w:tcMar>
          </w:tcPr>
          <w:p>
            <w:pPr>
              <w:spacing w:after="0" w:line="250" w:lineRule="auto"/>
            </w:pPr>
            <w:r>
              <w:rPr>
                <w:rFonts w:ascii="Calibri" w:hAnsi="Calibri"/>
                <w:sz w:val="19"/>
              </w:rPr>
              <w:t>User stores account/XP; Team maps to a Gitea repository; TeamMember links a user and one role to a team.</w:t>
            </w:r>
          </w:p>
        </w:tc>
      </w:tr>
      <w:tr>
        <w:trPr>
          <w:cantSplit/>
        </w:trPr>
        <w:tc>
          <w:tcPr>
            <w:tcW w:type="dxa" w:w="2160"/>
            <w:vAlign w:val="center"/>
            <w:shd w:fill="F3F5F7"/>
            <w:tcMar>
              <w:top w:w="75" w:type="dxa"/>
              <w:bottom w:w="75" w:type="dxa"/>
              <w:left w:w="100" w:type="dxa"/>
              <w:right w:w="100" w:type="dxa"/>
            </w:tcMar>
          </w:tcPr>
          <w:p>
            <w:pPr>
              <w:spacing w:after="0" w:line="250" w:lineRule="auto"/>
            </w:pPr>
            <w:r>
              <w:rPr>
                <w:rFonts w:ascii="Calibri" w:hAnsi="Calibri"/>
                <w:sz w:val="19"/>
              </w:rPr>
              <w:t>Coursework</w:t>
            </w:r>
          </w:p>
        </w:tc>
        <w:tc>
          <w:tcPr>
            <w:tcW w:type="dxa" w:w="7776"/>
            <w:vAlign w:val="center"/>
            <w:shd w:fill="F3F5F7"/>
            <w:tcMar>
              <w:top w:w="75" w:type="dxa"/>
              <w:bottom w:w="75" w:type="dxa"/>
              <w:left w:w="100" w:type="dxa"/>
              <w:right w:w="100" w:type="dxa"/>
            </w:tcMar>
          </w:tcPr>
          <w:p>
            <w:pPr>
              <w:spacing w:after="0" w:line="250" w:lineRule="auto"/>
            </w:pPr>
            <w:r>
              <w:rPr>
                <w:rFonts w:ascii="Calibri" w:hAnsi="Calibri"/>
                <w:sz w:val="19"/>
              </w:rPr>
              <w:t>MissionTemplate stores steps/rules; Assignment targets a student or team with status and dates.</w:t>
            </w:r>
          </w:p>
        </w:tc>
      </w:tr>
      <w:tr>
        <w:trPr>
          <w:cantSplit/>
        </w:trPr>
        <w:tc>
          <w:tcPr>
            <w:tcW w:type="dxa" w:w="2160"/>
            <w:vAlign w:val="center"/>
            <w:shd w:fill="FFFFFF"/>
            <w:tcMar>
              <w:top w:w="75" w:type="dxa"/>
              <w:bottom w:w="75" w:type="dxa"/>
              <w:left w:w="100" w:type="dxa"/>
              <w:right w:w="100" w:type="dxa"/>
            </w:tcMar>
          </w:tcPr>
          <w:p>
            <w:pPr>
              <w:spacing w:after="0" w:line="250" w:lineRule="auto"/>
            </w:pPr>
            <w:r>
              <w:rPr>
                <w:rFonts w:ascii="Calibri" w:hAnsi="Calibri"/>
                <w:sz w:val="19"/>
              </w:rPr>
              <w:t>Execution</w:t>
            </w:r>
          </w:p>
        </w:tc>
        <w:tc>
          <w:tcPr>
            <w:tcW w:type="dxa" w:w="7776"/>
            <w:vAlign w:val="center"/>
            <w:shd w:fill="FFFFFF"/>
            <w:tcMar>
              <w:top w:w="75" w:type="dxa"/>
              <w:bottom w:w="75" w:type="dxa"/>
              <w:left w:w="100" w:type="dxa"/>
              <w:right w:w="100" w:type="dxa"/>
            </w:tcMar>
          </w:tcPr>
          <w:p>
            <w:pPr>
              <w:spacing w:after="0" w:line="250" w:lineRule="auto"/>
            </w:pPr>
            <w:r>
              <w:rPr>
                <w:rFonts w:ascii="Calibri" w:hAnsi="Calibri"/>
                <w:sz w:val="19"/>
              </w:rPr>
              <w:t>MissionRun holds attempt, progress, expiry and XP; SandboxSession maps to a container; MissionHintUse records one cost per step.</w:t>
            </w:r>
          </w:p>
        </w:tc>
      </w:tr>
      <w:tr>
        <w:trPr>
          <w:cantSplit/>
        </w:trPr>
        <w:tc>
          <w:tcPr>
            <w:tcW w:type="dxa" w:w="2160"/>
            <w:vAlign w:val="center"/>
            <w:shd w:fill="F3F5F7"/>
            <w:tcMar>
              <w:top w:w="75" w:type="dxa"/>
              <w:bottom w:w="75" w:type="dxa"/>
              <w:left w:w="100" w:type="dxa"/>
              <w:right w:w="100" w:type="dxa"/>
            </w:tcMar>
          </w:tcPr>
          <w:p>
            <w:pPr>
              <w:spacing w:after="0" w:line="250" w:lineRule="auto"/>
            </w:pPr>
            <w:r>
              <w:rPr>
                <w:rFonts w:ascii="Calibri" w:hAnsi="Calibri"/>
                <w:sz w:val="19"/>
              </w:rPr>
              <w:t>Evidence</w:t>
            </w:r>
          </w:p>
        </w:tc>
        <w:tc>
          <w:tcPr>
            <w:tcW w:type="dxa" w:w="7776"/>
            <w:vAlign w:val="center"/>
            <w:shd w:fill="F3F5F7"/>
            <w:tcMar>
              <w:top w:w="75" w:type="dxa"/>
              <w:bottom w:w="75" w:type="dxa"/>
              <w:left w:w="100" w:type="dxa"/>
              <w:right w:w="100" w:type="dxa"/>
            </w:tcMar>
          </w:tcPr>
          <w:p>
            <w:pPr>
              <w:spacing w:after="0" w:line="250" w:lineRule="auto"/>
            </w:pPr>
            <w:r>
              <w:rPr>
                <w:rFonts w:ascii="Calibri" w:hAnsi="Calibri"/>
                <w:sz w:val="19"/>
              </w:rPr>
              <w:t>GitEvent stores signed workflow activity; AssessmentResult stores scores/rules; Feedback stores messages.</w:t>
            </w:r>
          </w:p>
        </w:tc>
      </w:tr>
    </w:tbl>
    <w:p>
      <w:pPr>
        <w:spacing w:after="60" w:line="60" w:lineRule="exact"/>
      </w:pPr>
      <w:r>
        <w:rPr>
          <w:sz w:val="6"/>
        </w:rPr>
      </w:r>
    </w:p>
    <w:p>
      <w:pPr>
        <w:pStyle w:val="Heading1"/>
        <w:pageBreakBefore/>
      </w:pPr>
      <w:r>
        <w:t>5 Missions and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448"/>
        <w:gridCol w:w="792"/>
        <w:gridCol w:w="1656"/>
        <w:gridCol w:w="5040"/>
      </w:tblGrid>
      <w:tr>
        <w:trPr>
          <w:tblHeader/>
          <w:cantSplit/>
        </w:trPr>
        <w:tc>
          <w:tcPr>
            <w:tcW w:type="dxa" w:w="2448"/>
            <w:vAlign w:val="center"/>
            <w:shd w:fill="244761"/>
            <w:tcMar>
              <w:top w:w="75" w:type="dxa"/>
              <w:bottom w:w="75" w:type="dxa"/>
              <w:left w:w="100" w:type="dxa"/>
              <w:right w:w="100" w:type="dxa"/>
            </w:tcMar>
          </w:tcPr>
          <w:p>
            <w:pPr>
              <w:spacing w:after="0" w:line="250" w:lineRule="auto"/>
            </w:pPr>
            <w:r>
              <w:rPr>
                <w:rFonts w:ascii="Calibri" w:hAnsi="Calibri"/>
                <w:b/>
                <w:color w:val="FFFFFF"/>
                <w:sz w:val="20"/>
              </w:rPr>
              <w:t>Seeded mission</w:t>
            </w:r>
          </w:p>
        </w:tc>
        <w:tc>
          <w:tcPr>
            <w:tcW w:type="dxa" w:w="792"/>
            <w:vAlign w:val="center"/>
            <w:shd w:fill="244761"/>
            <w:tcMar>
              <w:top w:w="75" w:type="dxa"/>
              <w:bottom w:w="75" w:type="dxa"/>
              <w:left w:w="100" w:type="dxa"/>
              <w:right w:w="100" w:type="dxa"/>
            </w:tcMar>
          </w:tcPr>
          <w:p>
            <w:pPr>
              <w:spacing w:after="0" w:line="250" w:lineRule="auto"/>
            </w:pPr>
            <w:r>
              <w:rPr>
                <w:rFonts w:ascii="Calibri" w:hAnsi="Calibri"/>
                <w:b/>
                <w:color w:val="FFFFFF"/>
                <w:sz w:val="20"/>
              </w:rPr>
              <w:t>Level</w:t>
            </w:r>
          </w:p>
        </w:tc>
        <w:tc>
          <w:tcPr>
            <w:tcW w:type="dxa" w:w="1656"/>
            <w:vAlign w:val="center"/>
            <w:shd w:fill="244761"/>
            <w:tcMar>
              <w:top w:w="75" w:type="dxa"/>
              <w:bottom w:w="75" w:type="dxa"/>
              <w:left w:w="100" w:type="dxa"/>
              <w:right w:w="100" w:type="dxa"/>
            </w:tcMar>
          </w:tcPr>
          <w:p>
            <w:pPr>
              <w:spacing w:after="0" w:line="250" w:lineRule="auto"/>
            </w:pPr>
            <w:r>
              <w:rPr>
                <w:rFonts w:ascii="Calibri" w:hAnsi="Calibri"/>
                <w:b/>
                <w:color w:val="FFFFFF"/>
                <w:sz w:val="20"/>
              </w:rPr>
              <w:t>Time · XP</w:t>
            </w:r>
          </w:p>
        </w:tc>
        <w:tc>
          <w:tcPr>
            <w:tcW w:type="dxa" w:w="5040"/>
            <w:vAlign w:val="center"/>
            <w:shd w:fill="244761"/>
            <w:tcMar>
              <w:top w:w="75" w:type="dxa"/>
              <w:bottom w:w="75" w:type="dxa"/>
              <w:left w:w="100" w:type="dxa"/>
              <w:right w:w="100" w:type="dxa"/>
            </w:tcMar>
          </w:tcPr>
          <w:p>
            <w:pPr>
              <w:spacing w:after="0" w:line="250" w:lineRule="auto"/>
            </w:pPr>
            <w:r>
              <w:rPr>
                <w:rFonts w:ascii="Calibri" w:hAnsi="Calibri"/>
                <w:b/>
                <w:color w:val="FFFFFF"/>
                <w:sz w:val="20"/>
              </w:rPr>
              <w:t>Required result</w:t>
            </w:r>
          </w:p>
        </w:tc>
      </w:tr>
      <w:tr>
        <w:trPr>
          <w:cantSplit/>
        </w:trPr>
        <w:tc>
          <w:tcPr>
            <w:tcW w:type="dxa" w:w="2448"/>
            <w:vAlign w:val="center"/>
            <w:shd w:fill="FFFFFF"/>
            <w:tcMar>
              <w:top w:w="75" w:type="dxa"/>
              <w:bottom w:w="75" w:type="dxa"/>
              <w:left w:w="100" w:type="dxa"/>
              <w:right w:w="100" w:type="dxa"/>
            </w:tcMar>
          </w:tcPr>
          <w:p>
            <w:pPr>
              <w:spacing w:after="0" w:line="250" w:lineRule="auto"/>
            </w:pPr>
            <w:r>
              <w:rPr>
                <w:rFonts w:ascii="Calibri" w:hAnsi="Calibri"/>
                <w:sz w:val="20"/>
              </w:rPr>
              <w:t>Git Basics</w:t>
            </w:r>
          </w:p>
        </w:tc>
        <w:tc>
          <w:tcPr>
            <w:tcW w:type="dxa" w:w="792"/>
            <w:vAlign w:val="center"/>
            <w:shd w:fill="FFFFFF"/>
            <w:tcMar>
              <w:top w:w="75" w:type="dxa"/>
              <w:bottom w:w="75" w:type="dxa"/>
              <w:left w:w="100" w:type="dxa"/>
              <w:right w:w="100" w:type="dxa"/>
            </w:tcMar>
          </w:tcPr>
          <w:p>
            <w:pPr>
              <w:spacing w:after="0" w:line="250" w:lineRule="auto"/>
            </w:pPr>
            <w:r>
              <w:rPr>
                <w:rFonts w:ascii="Calibri" w:hAnsi="Calibri"/>
                <w:sz w:val="20"/>
              </w:rPr>
              <w:t>1</w:t>
            </w:r>
          </w:p>
        </w:tc>
        <w:tc>
          <w:tcPr>
            <w:tcW w:type="dxa" w:w="1656"/>
            <w:vAlign w:val="center"/>
            <w:shd w:fill="FFFFFF"/>
            <w:tcMar>
              <w:top w:w="75" w:type="dxa"/>
              <w:bottom w:w="75" w:type="dxa"/>
              <w:left w:w="100" w:type="dxa"/>
              <w:right w:w="100" w:type="dxa"/>
            </w:tcMar>
          </w:tcPr>
          <w:p>
            <w:pPr>
              <w:spacing w:after="0" w:line="250" w:lineRule="auto"/>
            </w:pPr>
            <w:r>
              <w:rPr>
                <w:rFonts w:ascii="Calibri" w:hAnsi="Calibri"/>
                <w:sz w:val="20"/>
              </w:rPr>
              <w:t>25 min · 100</w:t>
            </w:r>
          </w:p>
        </w:tc>
        <w:tc>
          <w:tcPr>
            <w:tcW w:type="dxa" w:w="5040"/>
            <w:vAlign w:val="center"/>
            <w:shd w:fill="FFFFFF"/>
            <w:tcMar>
              <w:top w:w="75" w:type="dxa"/>
              <w:bottom w:w="75" w:type="dxa"/>
              <w:left w:w="100" w:type="dxa"/>
              <w:right w:w="100" w:type="dxa"/>
            </w:tcMar>
          </w:tcPr>
          <w:p>
            <w:pPr>
              <w:spacing w:after="0" w:line="250" w:lineRule="auto"/>
            </w:pPr>
            <w:r>
              <w:rPr>
                <w:rFonts w:ascii="Calibri" w:hAnsi="Calibri"/>
                <w:sz w:val="20"/>
              </w:rPr>
              <w:t>Initialize, track profile.html, commit and inspect history.</w:t>
            </w:r>
          </w:p>
        </w:tc>
      </w:tr>
      <w:tr>
        <w:trPr>
          <w:cantSplit/>
        </w:trPr>
        <w:tc>
          <w:tcPr>
            <w:tcW w:type="dxa" w:w="2448"/>
            <w:vAlign w:val="center"/>
            <w:shd w:fill="F3F5F7"/>
            <w:tcMar>
              <w:top w:w="75" w:type="dxa"/>
              <w:bottom w:w="75" w:type="dxa"/>
              <w:left w:w="100" w:type="dxa"/>
              <w:right w:w="100" w:type="dxa"/>
            </w:tcMar>
          </w:tcPr>
          <w:p>
            <w:pPr>
              <w:spacing w:after="0" w:line="250" w:lineRule="auto"/>
            </w:pPr>
            <w:r>
              <w:rPr>
                <w:rFonts w:ascii="Calibri" w:hAnsi="Calibri"/>
                <w:sz w:val="20"/>
              </w:rPr>
              <w:t>Branching &amp; Merge</w:t>
            </w:r>
          </w:p>
        </w:tc>
        <w:tc>
          <w:tcPr>
            <w:tcW w:type="dxa" w:w="792"/>
            <w:vAlign w:val="center"/>
            <w:shd w:fill="F3F5F7"/>
            <w:tcMar>
              <w:top w:w="75" w:type="dxa"/>
              <w:bottom w:w="75" w:type="dxa"/>
              <w:left w:w="100" w:type="dxa"/>
              <w:right w:w="100" w:type="dxa"/>
            </w:tcMar>
          </w:tcPr>
          <w:p>
            <w:pPr>
              <w:spacing w:after="0" w:line="250" w:lineRule="auto"/>
            </w:pPr>
            <w:r>
              <w:rPr>
                <w:rFonts w:ascii="Calibri" w:hAnsi="Calibri"/>
                <w:sz w:val="20"/>
              </w:rPr>
              <w:t>2</w:t>
            </w:r>
          </w:p>
        </w:tc>
        <w:tc>
          <w:tcPr>
            <w:tcW w:type="dxa" w:w="1656"/>
            <w:vAlign w:val="center"/>
            <w:shd w:fill="F3F5F7"/>
            <w:tcMar>
              <w:top w:w="75" w:type="dxa"/>
              <w:bottom w:w="75" w:type="dxa"/>
              <w:left w:w="100" w:type="dxa"/>
              <w:right w:w="100" w:type="dxa"/>
            </w:tcMar>
          </w:tcPr>
          <w:p>
            <w:pPr>
              <w:spacing w:after="0" w:line="250" w:lineRule="auto"/>
            </w:pPr>
            <w:r>
              <w:rPr>
                <w:rFonts w:ascii="Calibri" w:hAnsi="Calibri"/>
                <w:sz w:val="20"/>
              </w:rPr>
              <w:t>35 min · 150</w:t>
            </w:r>
          </w:p>
        </w:tc>
        <w:tc>
          <w:tcPr>
            <w:tcW w:type="dxa" w:w="5040"/>
            <w:vAlign w:val="center"/>
            <w:shd w:fill="F3F5F7"/>
            <w:tcMar>
              <w:top w:w="75" w:type="dxa"/>
              <w:bottom w:w="75" w:type="dxa"/>
              <w:left w:w="100" w:type="dxa"/>
              <w:right w:w="100" w:type="dxa"/>
            </w:tcMar>
          </w:tcPr>
          <w:p>
            <w:pPr>
              <w:spacing w:after="0" w:line="250" w:lineRule="auto"/>
            </w:pPr>
            <w:r>
              <w:rPr>
                <w:rFonts w:ascii="Calibri" w:hAnsi="Calibri"/>
                <w:sz w:val="20"/>
              </w:rPr>
              <w:t>Feature branch work merged into main; finish on main.</w:t>
            </w:r>
          </w:p>
        </w:tc>
      </w:tr>
      <w:tr>
        <w:trPr>
          <w:cantSplit/>
        </w:trPr>
        <w:tc>
          <w:tcPr>
            <w:tcW w:type="dxa" w:w="2448"/>
            <w:vAlign w:val="center"/>
            <w:shd w:fill="FFFFFF"/>
            <w:tcMar>
              <w:top w:w="75" w:type="dxa"/>
              <w:bottom w:w="75" w:type="dxa"/>
              <w:left w:w="100" w:type="dxa"/>
              <w:right w:w="100" w:type="dxa"/>
            </w:tcMar>
          </w:tcPr>
          <w:p>
            <w:pPr>
              <w:spacing w:after="0" w:line="250" w:lineRule="auto"/>
            </w:pPr>
            <w:r>
              <w:rPr>
                <w:rFonts w:ascii="Calibri" w:hAnsi="Calibri"/>
                <w:sz w:val="20"/>
              </w:rPr>
              <w:t>Remote Workflow</w:t>
            </w:r>
          </w:p>
        </w:tc>
        <w:tc>
          <w:tcPr>
            <w:tcW w:type="dxa" w:w="792"/>
            <w:vAlign w:val="center"/>
            <w:shd w:fill="FFFFFF"/>
            <w:tcMar>
              <w:top w:w="75" w:type="dxa"/>
              <w:bottom w:w="75" w:type="dxa"/>
              <w:left w:w="100" w:type="dxa"/>
              <w:right w:w="100" w:type="dxa"/>
            </w:tcMar>
          </w:tcPr>
          <w:p>
            <w:pPr>
              <w:spacing w:after="0" w:line="250" w:lineRule="auto"/>
            </w:pPr>
            <w:r>
              <w:rPr>
                <w:rFonts w:ascii="Calibri" w:hAnsi="Calibri"/>
                <w:sz w:val="20"/>
              </w:rPr>
              <w:t>3</w:t>
            </w:r>
          </w:p>
        </w:tc>
        <w:tc>
          <w:tcPr>
            <w:tcW w:type="dxa" w:w="1656"/>
            <w:vAlign w:val="center"/>
            <w:shd w:fill="FFFFFF"/>
            <w:tcMar>
              <w:top w:w="75" w:type="dxa"/>
              <w:bottom w:w="75" w:type="dxa"/>
              <w:left w:w="100" w:type="dxa"/>
              <w:right w:w="100" w:type="dxa"/>
            </w:tcMar>
          </w:tcPr>
          <w:p>
            <w:pPr>
              <w:spacing w:after="0" w:line="250" w:lineRule="auto"/>
            </w:pPr>
            <w:r>
              <w:rPr>
                <w:rFonts w:ascii="Calibri" w:hAnsi="Calibri"/>
                <w:sz w:val="20"/>
              </w:rPr>
              <w:t>40 min · 170</w:t>
            </w:r>
          </w:p>
        </w:tc>
        <w:tc>
          <w:tcPr>
            <w:tcW w:type="dxa" w:w="5040"/>
            <w:vAlign w:val="center"/>
            <w:shd w:fill="FFFFFF"/>
            <w:tcMar>
              <w:top w:w="75" w:type="dxa"/>
              <w:bottom w:w="75" w:type="dxa"/>
              <w:left w:w="100" w:type="dxa"/>
              <w:right w:w="100" w:type="dxa"/>
            </w:tcMar>
          </w:tcPr>
          <w:p>
            <w:pPr>
              <w:spacing w:after="0" w:line="250" w:lineRule="auto"/>
            </w:pPr>
            <w:r>
              <w:rPr>
                <w:rFonts w:ascii="Calibri" w:hAnsi="Calibri"/>
                <w:sz w:val="20"/>
              </w:rPr>
              <w:t>Clone local remote, commit, pull and push latest main.</w:t>
            </w:r>
          </w:p>
        </w:tc>
      </w:tr>
      <w:tr>
        <w:trPr>
          <w:cantSplit/>
        </w:trPr>
        <w:tc>
          <w:tcPr>
            <w:tcW w:type="dxa" w:w="2448"/>
            <w:vAlign w:val="center"/>
            <w:shd w:fill="F3F5F7"/>
            <w:tcMar>
              <w:top w:w="75" w:type="dxa"/>
              <w:bottom w:w="75" w:type="dxa"/>
              <w:left w:w="100" w:type="dxa"/>
              <w:right w:w="100" w:type="dxa"/>
            </w:tcMar>
          </w:tcPr>
          <w:p>
            <w:pPr>
              <w:spacing w:after="0" w:line="250" w:lineRule="auto"/>
            </w:pPr>
            <w:r>
              <w:rPr>
                <w:rFonts w:ascii="Calibri" w:hAnsi="Calibri"/>
                <w:sz w:val="20"/>
              </w:rPr>
              <w:t>Mistake Recovery</w:t>
            </w:r>
          </w:p>
        </w:tc>
        <w:tc>
          <w:tcPr>
            <w:tcW w:type="dxa" w:w="792"/>
            <w:vAlign w:val="center"/>
            <w:shd w:fill="F3F5F7"/>
            <w:tcMar>
              <w:top w:w="75" w:type="dxa"/>
              <w:bottom w:w="75" w:type="dxa"/>
              <w:left w:w="100" w:type="dxa"/>
              <w:right w:w="100" w:type="dxa"/>
            </w:tcMar>
          </w:tcPr>
          <w:p>
            <w:pPr>
              <w:spacing w:after="0" w:line="250" w:lineRule="auto"/>
            </w:pPr>
            <w:r>
              <w:rPr>
                <w:rFonts w:ascii="Calibri" w:hAnsi="Calibri"/>
                <w:sz w:val="20"/>
              </w:rPr>
              <w:t>4</w:t>
            </w:r>
          </w:p>
        </w:tc>
        <w:tc>
          <w:tcPr>
            <w:tcW w:type="dxa" w:w="1656"/>
            <w:vAlign w:val="center"/>
            <w:shd w:fill="F3F5F7"/>
            <w:tcMar>
              <w:top w:w="75" w:type="dxa"/>
              <w:bottom w:w="75" w:type="dxa"/>
              <w:left w:w="100" w:type="dxa"/>
              <w:right w:w="100" w:type="dxa"/>
            </w:tcMar>
          </w:tcPr>
          <w:p>
            <w:pPr>
              <w:spacing w:after="0" w:line="250" w:lineRule="auto"/>
            </w:pPr>
            <w:r>
              <w:rPr>
                <w:rFonts w:ascii="Calibri" w:hAnsi="Calibri"/>
                <w:sz w:val="20"/>
              </w:rPr>
              <w:t>30 min · 160</w:t>
            </w:r>
          </w:p>
        </w:tc>
        <w:tc>
          <w:tcPr>
            <w:tcW w:type="dxa" w:w="5040"/>
            <w:vAlign w:val="center"/>
            <w:shd w:fill="F3F5F7"/>
            <w:tcMar>
              <w:top w:w="75" w:type="dxa"/>
              <w:bottom w:w="75" w:type="dxa"/>
              <w:left w:w="100" w:type="dxa"/>
              <w:right w:w="100" w:type="dxa"/>
            </w:tcMar>
          </w:tcPr>
          <w:p>
            <w:pPr>
              <w:spacing w:after="0" w:line="250" w:lineRule="auto"/>
            </w:pPr>
            <w:r>
              <w:rPr>
                <w:rFonts w:ascii="Calibri" w:hAnsi="Calibri"/>
                <w:sz w:val="20"/>
              </w:rPr>
              <w:t>Restore notes.txt, commit recovery-note.md, clean tree.</w:t>
            </w:r>
          </w:p>
        </w:tc>
      </w:tr>
      <w:tr>
        <w:trPr>
          <w:cantSplit/>
        </w:trPr>
        <w:tc>
          <w:tcPr>
            <w:tcW w:type="dxa" w:w="2448"/>
            <w:vAlign w:val="center"/>
            <w:shd w:fill="FFFFFF"/>
            <w:tcMar>
              <w:top w:w="75" w:type="dxa"/>
              <w:bottom w:w="75" w:type="dxa"/>
              <w:left w:w="100" w:type="dxa"/>
              <w:right w:w="100" w:type="dxa"/>
            </w:tcMar>
          </w:tcPr>
          <w:p>
            <w:pPr>
              <w:spacing w:after="0" w:line="250" w:lineRule="auto"/>
            </w:pPr>
            <w:r>
              <w:rPr>
                <w:rFonts w:ascii="Calibri" w:hAnsi="Calibri"/>
                <w:sz w:val="20"/>
              </w:rPr>
              <w:t>Collaboration Basics</w:t>
            </w:r>
          </w:p>
        </w:tc>
        <w:tc>
          <w:tcPr>
            <w:tcW w:type="dxa" w:w="792"/>
            <w:vAlign w:val="center"/>
            <w:shd w:fill="FFFFFF"/>
            <w:tcMar>
              <w:top w:w="75" w:type="dxa"/>
              <w:bottom w:w="75" w:type="dxa"/>
              <w:left w:w="100" w:type="dxa"/>
              <w:right w:w="100" w:type="dxa"/>
            </w:tcMar>
          </w:tcPr>
          <w:p>
            <w:pPr>
              <w:spacing w:after="0" w:line="250" w:lineRule="auto"/>
            </w:pPr>
            <w:r>
              <w:rPr>
                <w:rFonts w:ascii="Calibri" w:hAnsi="Calibri"/>
                <w:sz w:val="20"/>
              </w:rPr>
              <w:t>5</w:t>
            </w:r>
          </w:p>
        </w:tc>
        <w:tc>
          <w:tcPr>
            <w:tcW w:type="dxa" w:w="1656"/>
            <w:vAlign w:val="center"/>
            <w:shd w:fill="FFFFFF"/>
            <w:tcMar>
              <w:top w:w="75" w:type="dxa"/>
              <w:bottom w:w="75" w:type="dxa"/>
              <w:left w:w="100" w:type="dxa"/>
              <w:right w:w="100" w:type="dxa"/>
            </w:tcMar>
          </w:tcPr>
          <w:p>
            <w:pPr>
              <w:spacing w:after="0" w:line="250" w:lineRule="auto"/>
            </w:pPr>
            <w:r>
              <w:rPr>
                <w:rFonts w:ascii="Calibri" w:hAnsi="Calibri"/>
                <w:sz w:val="20"/>
              </w:rPr>
              <w:t>120 min · 180</w:t>
            </w:r>
          </w:p>
        </w:tc>
        <w:tc>
          <w:tcPr>
            <w:tcW w:type="dxa" w:w="5040"/>
            <w:vAlign w:val="center"/>
            <w:shd w:fill="FFFFFF"/>
            <w:tcMar>
              <w:top w:w="75" w:type="dxa"/>
              <w:bottom w:w="75" w:type="dxa"/>
              <w:left w:w="100" w:type="dxa"/>
              <w:right w:w="100" w:type="dxa"/>
            </w:tcMar>
          </w:tcPr>
          <w:p>
            <w:pPr>
              <w:spacing w:after="0" w:line="250" w:lineRule="auto"/>
            </w:pPr>
            <w:r>
              <w:rPr>
                <w:rFonts w:ascii="Calibri" w:hAnsi="Calibri"/>
                <w:sz w:val="20"/>
              </w:rPr>
              <w:t>Three-role issue-to-merge team workflow in Gitea.</w:t>
            </w:r>
          </w:p>
        </w:tc>
      </w:tr>
    </w:tbl>
    <w:p>
      <w:pPr>
        <w:spacing w:after="60" w:line="60" w:lineRule="exact"/>
      </w:pPr>
      <w:r>
        <w:rPr>
          <w:sz w:val="6"/>
        </w:rPr>
      </w:r>
    </w:p>
    <w:p>
      <w:pPr>
        <w:pStyle w:val="Heading2"/>
      </w:pPr>
      <w:r>
        <w:t>Individual mission lifecycle</w:t>
      </w:r>
    </w:p>
    <w:p>
      <w:r>
        <w:t>A student starts an available published individual mission. The server creates or resumes a MissionRun and owned Docker workspace; new runs use the displayed time estimate as deadline and sandbox expiry. The terminal executes permitted commands, while a step engine validates the current command and repository state in order. Reset prepares the starter state without extending that deadline. Retry creates a new attempt. Expired runs require another attempt.</w:t>
      </w:r>
    </w:p>
    <w:p>
      <w:r>
        <w:t>Submission requires all steps complete, time remaining and an owned working sandbox. Final repository validation checks observable files, Git index, branches, commits, remotes and clean status as required by that mission. A mismatch returns a 409 with failed checks, preserving the recorded progress for correction. A passing result is stored with feedback and the individual sandbox is cleaned up; a practice retry cannot collect the same individual mission XP again.</w:t>
      </w:r>
    </w:p>
    <w:p>
      <w:pPr>
        <w:pStyle w:val="Heading2"/>
      </w:pPr>
      <w:r>
        <w:t>Instructor-authored missions</w:t>
      </w:r>
    </w:p>
    <w:p>
      <w:r>
        <w:t>The authoring form accepts title, objective, description, level, XP, ordered steps, estimate and effective repository validation rules. A published individual mission must pass the supported command contract; arbitrary written instructions are not silently executed. A missing estimate defaults to 30 minutes for a new run. Built-in missions are protected from route deletion; custom missions with history are archived rather than erasing grades.</w:t>
      </w:r>
    </w:p>
    <w:p>
      <w:pPr>
        <w:pStyle w:val="Heading1"/>
        <w:pageBreakBefore/>
      </w:pPr>
      <w:r>
        <w:t>6 Hints progression and learning tools</w:t>
      </w:r>
    </w:p>
    <w:p>
      <w:pPr>
        <w:pStyle w:val="Heading2"/>
      </w:pPr>
      <w:r>
        <w:t>Verified hints and XP</w:t>
      </w:r>
    </w:p>
    <w:p>
      <w:r>
        <w:t>A hint is generated for the current unfinished step from a supported command and read-only inspection of the student repository. The service checks the proposed action against the live step gate. Each revealed step is recorded once; opening it again costs no XP. For reward R and n steps, step i receives weight n+i (i starts at zero). Integer cost allocation distributes the full R across steps, with later steps usually costing more. New runs deduct selected hint costs from their completion reward, not from XP earned elsewhere. Legacy immediately charged runs retain their accounting. Individual completion locks and updates XP transactionally; team rewards use a conditional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6336"/>
        <w:gridCol w:w="3600"/>
      </w:tblGrid>
      <w:tr>
        <w:trPr>
          <w:tblHeader/>
          <w:cantSplit/>
        </w:trPr>
        <w:tc>
          <w:tcPr>
            <w:tcW w:type="dxa" w:w="6336"/>
            <w:vAlign w:val="center"/>
            <w:shd w:fill="244761"/>
            <w:tcMar>
              <w:top w:w="75" w:type="dxa"/>
              <w:bottom w:w="75" w:type="dxa"/>
              <w:left w:w="100" w:type="dxa"/>
              <w:right w:w="100" w:type="dxa"/>
            </w:tcMar>
          </w:tcPr>
          <w:p>
            <w:pPr>
              <w:spacing w:after="0" w:line="250" w:lineRule="auto"/>
            </w:pPr>
            <w:r>
              <w:rPr>
                <w:rFonts w:ascii="Calibri" w:hAnsi="Calibri"/>
                <w:b/>
                <w:color w:val="FFFFFF"/>
                <w:sz w:val="20"/>
              </w:rPr>
              <w:t>100 XP mission with eight steps</w:t>
            </w:r>
          </w:p>
        </w:tc>
        <w:tc>
          <w:tcPr>
            <w:tcW w:type="dxa" w:w="3600"/>
            <w:vAlign w:val="center"/>
            <w:shd w:fill="244761"/>
            <w:tcMar>
              <w:top w:w="75" w:type="dxa"/>
              <w:bottom w:w="75" w:type="dxa"/>
              <w:left w:w="100" w:type="dxa"/>
              <w:right w:w="100" w:type="dxa"/>
            </w:tcMar>
          </w:tcPr>
          <w:p>
            <w:pPr>
              <w:spacing w:after="0" w:line="250" w:lineRule="auto"/>
            </w:pPr>
            <w:r>
              <w:rPr>
                <w:rFonts w:ascii="Calibri" w:hAnsi="Calibri"/>
                <w:b/>
                <w:color w:val="FFFFFF"/>
                <w:sz w:val="20"/>
              </w:rPr>
              <w:t>Completion reward</w:t>
            </w:r>
          </w:p>
        </w:tc>
      </w:tr>
      <w:tr>
        <w:trPr>
          <w:cantSplit/>
        </w:trPr>
        <w:tc>
          <w:tcPr>
            <w:tcW w:type="dxa" w:w="6336"/>
            <w:vAlign w:val="center"/>
            <w:shd w:fill="FFFFFF"/>
            <w:tcMar>
              <w:top w:w="75" w:type="dxa"/>
              <w:bottom w:w="75" w:type="dxa"/>
              <w:left w:w="100" w:type="dxa"/>
              <w:right w:w="100" w:type="dxa"/>
            </w:tcMar>
          </w:tcPr>
          <w:p>
            <w:pPr>
              <w:spacing w:after="0" w:line="250" w:lineRule="auto"/>
            </w:pPr>
            <w:r>
              <w:rPr>
                <w:rFonts w:ascii="Calibri" w:hAnsi="Calibri"/>
                <w:sz w:val="20"/>
              </w:rPr>
              <w:t>No hints</w:t>
            </w:r>
          </w:p>
        </w:tc>
        <w:tc>
          <w:tcPr>
            <w:tcW w:type="dxa" w:w="3600"/>
            <w:vAlign w:val="center"/>
            <w:shd w:fill="FFFFFF"/>
            <w:tcMar>
              <w:top w:w="75" w:type="dxa"/>
              <w:bottom w:w="75" w:type="dxa"/>
              <w:left w:w="100" w:type="dxa"/>
              <w:right w:w="100" w:type="dxa"/>
            </w:tcMar>
          </w:tcPr>
          <w:p>
            <w:pPr>
              <w:spacing w:after="0" w:line="250" w:lineRule="auto"/>
            </w:pPr>
            <w:r>
              <w:rPr>
                <w:rFonts w:ascii="Calibri" w:hAnsi="Calibri"/>
                <w:sz w:val="20"/>
              </w:rPr>
              <w:t>100 XP</w:t>
            </w:r>
          </w:p>
        </w:tc>
      </w:tr>
      <w:tr>
        <w:trPr>
          <w:cantSplit/>
        </w:trPr>
        <w:tc>
          <w:tcPr>
            <w:tcW w:type="dxa" w:w="6336"/>
            <w:vAlign w:val="center"/>
            <w:shd w:fill="F3F5F7"/>
            <w:tcMar>
              <w:top w:w="75" w:type="dxa"/>
              <w:bottom w:w="75" w:type="dxa"/>
              <w:left w:w="100" w:type="dxa"/>
              <w:right w:w="100" w:type="dxa"/>
            </w:tcMar>
          </w:tcPr>
          <w:p>
            <w:pPr>
              <w:spacing w:after="0" w:line="250" w:lineRule="auto"/>
            </w:pPr>
            <w:r>
              <w:rPr>
                <w:rFonts w:ascii="Calibri" w:hAnsi="Calibri"/>
                <w:sz w:val="20"/>
              </w:rPr>
              <w:t>First and last hints (9 + 16 XP)</w:t>
            </w:r>
          </w:p>
        </w:tc>
        <w:tc>
          <w:tcPr>
            <w:tcW w:type="dxa" w:w="3600"/>
            <w:vAlign w:val="center"/>
            <w:shd w:fill="F3F5F7"/>
            <w:tcMar>
              <w:top w:w="75" w:type="dxa"/>
              <w:bottom w:w="75" w:type="dxa"/>
              <w:left w:w="100" w:type="dxa"/>
              <w:right w:w="100" w:type="dxa"/>
            </w:tcMar>
          </w:tcPr>
          <w:p>
            <w:pPr>
              <w:spacing w:after="0" w:line="250" w:lineRule="auto"/>
            </w:pPr>
            <w:r>
              <w:rPr>
                <w:rFonts w:ascii="Calibri" w:hAnsi="Calibri"/>
                <w:sz w:val="20"/>
              </w:rPr>
              <w:t>75 XP</w:t>
            </w:r>
          </w:p>
        </w:tc>
      </w:tr>
      <w:tr>
        <w:trPr>
          <w:cantSplit/>
        </w:trPr>
        <w:tc>
          <w:tcPr>
            <w:tcW w:type="dxa" w:w="6336"/>
            <w:vAlign w:val="center"/>
            <w:shd w:fill="FFFFFF"/>
            <w:tcMar>
              <w:top w:w="75" w:type="dxa"/>
              <w:bottom w:w="75" w:type="dxa"/>
              <w:left w:w="100" w:type="dxa"/>
              <w:right w:w="100" w:type="dxa"/>
            </w:tcMar>
          </w:tcPr>
          <w:p>
            <w:pPr>
              <w:spacing w:after="0" w:line="250" w:lineRule="auto"/>
            </w:pPr>
            <w:r>
              <w:rPr>
                <w:rFonts w:ascii="Calibri" w:hAnsi="Calibri"/>
                <w:sz w:val="20"/>
              </w:rPr>
              <w:t>Every hint</w:t>
            </w:r>
          </w:p>
        </w:tc>
        <w:tc>
          <w:tcPr>
            <w:tcW w:type="dxa" w:w="3600"/>
            <w:vAlign w:val="center"/>
            <w:shd w:fill="FFFFFF"/>
            <w:tcMar>
              <w:top w:w="75" w:type="dxa"/>
              <w:bottom w:w="75" w:type="dxa"/>
              <w:left w:w="100" w:type="dxa"/>
              <w:right w:w="100" w:type="dxa"/>
            </w:tcMar>
          </w:tcPr>
          <w:p>
            <w:pPr>
              <w:spacing w:after="0" w:line="250" w:lineRule="auto"/>
            </w:pPr>
            <w:r>
              <w:rPr>
                <w:rFonts w:ascii="Calibri" w:hAnsi="Calibri"/>
                <w:sz w:val="20"/>
              </w:rPr>
              <w:t>0 XP; the mission can still pass</w:t>
            </w:r>
          </w:p>
        </w:tc>
      </w:tr>
    </w:tbl>
    <w:p>
      <w:pPr>
        <w:spacing w:after="60" w:line="60" w:lineRule="exact"/>
      </w:pPr>
      <w:r>
        <w:rPr>
          <w:sz w:val="6"/>
        </w:rPr>
      </w:r>
    </w:p>
    <w:p>
      <w:pPr>
        <w:pStyle w:val="Heading2"/>
      </w:pPr>
      <w:r>
        <w:t>Progress and rankings</w:t>
      </w:r>
    </w:p>
    <w:p>
      <w:r>
        <w:t>Student level is floor(XP / 250) + 1 for nonnegative XP. The XP leaderboard sorts by XP and learning completion; the contributor leaderboard combines completed missions, passed assessments, bounded attempts, active work and recorded Git-event points. Rank positions one through five carry Diamond, Platinum, Gold, Silver and Bronze labels. Instructor analytics present mission completion, XP bands, pass rate and common failed rules.</w:t>
      </w:r>
    </w:p>
    <w:p>
      <w:pPr>
        <w:pStyle w:val="Heading2"/>
      </w:pPr>
      <w:r>
        <w:t>Supplementary learning</w:t>
      </w:r>
    </w:p>
    <w:p>
      <w:r>
        <w:t>Git Flow Lab visually explains init, clone, status, add, commit, push, pull, branch, checkout and merge through a guided example with optional sound. Git Hangman teaches vocabulary through clues, an extra hint and easy/medium/hard rounds (8/6/5 allowed mistakes); sessionStorage holds local wins and streaks. Neither tool executes a graded mission nor changes account XP. Shared pages provide EN/BN text, light/dark themes and responsive layouts.</w:t>
      </w:r>
    </w:p>
    <w:p>
      <w:pPr>
        <w:pStyle w:val="Heading1"/>
        <w:pageBreakBefore/>
      </w:pPr>
      <w:r>
        <w:t>7 Team collaboration preparation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232"/>
        <w:gridCol w:w="3816"/>
        <w:gridCol w:w="3888"/>
      </w:tblGrid>
      <w:tr>
        <w:trPr>
          <w:tblHeader/>
          <w:cantSplit/>
        </w:trPr>
        <w:tc>
          <w:tcPr>
            <w:tcW w:type="dxa" w:w="2232"/>
            <w:vAlign w:val="center"/>
            <w:shd w:fill="244761"/>
            <w:tcMar>
              <w:top w:w="75" w:type="dxa"/>
              <w:bottom w:w="75" w:type="dxa"/>
              <w:left w:w="100" w:type="dxa"/>
              <w:right w:w="100" w:type="dxa"/>
            </w:tcMar>
          </w:tcPr>
          <w:p>
            <w:pPr>
              <w:spacing w:after="0" w:line="250" w:lineRule="auto"/>
            </w:pPr>
            <w:r>
              <w:rPr>
                <w:rFonts w:ascii="Calibri" w:hAnsi="Calibri"/>
                <w:b/>
                <w:color w:val="FFFFFF"/>
                <w:sz w:val="20"/>
              </w:rPr>
              <w:t>Student role</w:t>
            </w:r>
          </w:p>
        </w:tc>
        <w:tc>
          <w:tcPr>
            <w:tcW w:type="dxa" w:w="3816"/>
            <w:vAlign w:val="center"/>
            <w:shd w:fill="244761"/>
            <w:tcMar>
              <w:top w:w="75" w:type="dxa"/>
              <w:bottom w:w="75" w:type="dxa"/>
              <w:left w:w="100" w:type="dxa"/>
              <w:right w:w="100" w:type="dxa"/>
            </w:tcMar>
          </w:tcPr>
          <w:p>
            <w:pPr>
              <w:spacing w:after="0" w:line="250" w:lineRule="auto"/>
            </w:pPr>
            <w:r>
              <w:rPr>
                <w:rFonts w:ascii="Calibri" w:hAnsi="Calibri"/>
                <w:b/>
                <w:color w:val="FFFFFF"/>
                <w:sz w:val="20"/>
              </w:rPr>
              <w:t>Assigned branch</w:t>
            </w:r>
          </w:p>
        </w:tc>
        <w:tc>
          <w:tcPr>
            <w:tcW w:type="dxa" w:w="3888"/>
            <w:vAlign w:val="center"/>
            <w:shd w:fill="244761"/>
            <w:tcMar>
              <w:top w:w="75" w:type="dxa"/>
              <w:bottom w:w="75" w:type="dxa"/>
              <w:left w:w="100" w:type="dxa"/>
              <w:right w:w="100" w:type="dxa"/>
            </w:tcMar>
          </w:tcPr>
          <w:p>
            <w:pPr>
              <w:spacing w:after="0" w:line="250" w:lineRule="auto"/>
            </w:pPr>
            <w:r>
              <w:rPr>
                <w:rFonts w:ascii="Calibri" w:hAnsi="Calibri"/>
                <w:b/>
                <w:color w:val="FFFFFF"/>
                <w:sz w:val="20"/>
              </w:rPr>
              <w:t>Focus</w:t>
            </w:r>
          </w:p>
        </w:tc>
      </w:tr>
      <w:tr>
        <w:trPr>
          <w:cantSplit/>
        </w:trPr>
        <w:tc>
          <w:tcPr>
            <w:tcW w:type="dxa" w:w="2232"/>
            <w:vAlign w:val="center"/>
            <w:shd w:fill="FFFFFF"/>
            <w:tcMar>
              <w:top w:w="75" w:type="dxa"/>
              <w:bottom w:w="75" w:type="dxa"/>
              <w:left w:w="100" w:type="dxa"/>
              <w:right w:w="100" w:type="dxa"/>
            </w:tcMar>
          </w:tcPr>
          <w:p>
            <w:pPr>
              <w:spacing w:after="0" w:line="250" w:lineRule="auto"/>
            </w:pPr>
            <w:r>
              <w:rPr>
                <w:rFonts w:ascii="Calibri" w:hAnsi="Calibri"/>
                <w:sz w:val="20"/>
              </w:rPr>
              <w:t>Feature Developer</w:t>
            </w:r>
          </w:p>
        </w:tc>
        <w:tc>
          <w:tcPr>
            <w:tcW w:type="dxa" w:w="3816"/>
            <w:vAlign w:val="center"/>
            <w:shd w:fill="FFFFFF"/>
            <w:tcMar>
              <w:top w:w="75" w:type="dxa"/>
              <w:bottom w:w="75" w:type="dxa"/>
              <w:left w:w="100" w:type="dxa"/>
              <w:right w:w="100" w:type="dxa"/>
            </w:tcMar>
          </w:tcPr>
          <w:p>
            <w:pPr>
              <w:spacing w:after="0" w:line="250" w:lineRule="auto"/>
            </w:pPr>
            <w:r>
              <w:rPr>
                <w:rFonts w:ascii="Calibri" w:hAnsi="Calibri"/>
                <w:sz w:val="20"/>
              </w:rPr>
              <w:t>feature/login-improvement</w:t>
            </w:r>
          </w:p>
        </w:tc>
        <w:tc>
          <w:tcPr>
            <w:tcW w:type="dxa" w:w="3888"/>
            <w:vAlign w:val="center"/>
            <w:shd w:fill="FFFFFF"/>
            <w:tcMar>
              <w:top w:w="75" w:type="dxa"/>
              <w:bottom w:w="75" w:type="dxa"/>
              <w:left w:w="100" w:type="dxa"/>
              <w:right w:w="100" w:type="dxa"/>
            </w:tcMar>
          </w:tcPr>
          <w:p>
            <w:pPr>
              <w:spacing w:after="0" w:line="250" w:lineRule="auto"/>
            </w:pPr>
            <w:r>
              <w:rPr>
                <w:rFonts w:ascii="Calibri" w:hAnsi="Calibri"/>
                <w:sz w:val="20"/>
              </w:rPr>
              <w:t>Feature commits and responding to changes</w:t>
            </w:r>
          </w:p>
        </w:tc>
      </w:tr>
      <w:tr>
        <w:trPr>
          <w:cantSplit/>
        </w:trPr>
        <w:tc>
          <w:tcPr>
            <w:tcW w:type="dxa" w:w="2232"/>
            <w:vAlign w:val="center"/>
            <w:shd w:fill="F3F5F7"/>
            <w:tcMar>
              <w:top w:w="75" w:type="dxa"/>
              <w:bottom w:w="75" w:type="dxa"/>
              <w:left w:w="100" w:type="dxa"/>
              <w:right w:w="100" w:type="dxa"/>
            </w:tcMar>
          </w:tcPr>
          <w:p>
            <w:pPr>
              <w:spacing w:after="0" w:line="250" w:lineRule="auto"/>
            </w:pPr>
            <w:r>
              <w:rPr>
                <w:rFonts w:ascii="Calibri" w:hAnsi="Calibri"/>
                <w:sz w:val="20"/>
              </w:rPr>
              <w:t>Test Developer</w:t>
            </w:r>
          </w:p>
        </w:tc>
        <w:tc>
          <w:tcPr>
            <w:tcW w:type="dxa" w:w="3816"/>
            <w:vAlign w:val="center"/>
            <w:shd w:fill="F3F5F7"/>
            <w:tcMar>
              <w:top w:w="75" w:type="dxa"/>
              <w:bottom w:w="75" w:type="dxa"/>
              <w:left w:w="100" w:type="dxa"/>
              <w:right w:w="100" w:type="dxa"/>
            </w:tcMar>
          </w:tcPr>
          <w:p>
            <w:pPr>
              <w:spacing w:after="0" w:line="250" w:lineRule="auto"/>
            </w:pPr>
            <w:r>
              <w:rPr>
                <w:rFonts w:ascii="Calibri" w:hAnsi="Calibri"/>
                <w:sz w:val="20"/>
              </w:rPr>
              <w:t>test/login-improvement</w:t>
            </w:r>
          </w:p>
        </w:tc>
        <w:tc>
          <w:tcPr>
            <w:tcW w:type="dxa" w:w="3888"/>
            <w:vAlign w:val="center"/>
            <w:shd w:fill="F3F5F7"/>
            <w:tcMar>
              <w:top w:w="75" w:type="dxa"/>
              <w:bottom w:w="75" w:type="dxa"/>
              <w:left w:w="100" w:type="dxa"/>
              <w:right w:w="100" w:type="dxa"/>
            </w:tcMar>
          </w:tcPr>
          <w:p>
            <w:pPr>
              <w:spacing w:after="0" w:line="250" w:lineRule="auto"/>
            </w:pPr>
            <w:r>
              <w:rPr>
                <w:rFonts w:ascii="Calibri" w:hAnsi="Calibri"/>
                <w:sz w:val="20"/>
              </w:rPr>
              <w:t>Test evidence and conflict resolution</w:t>
            </w:r>
          </w:p>
        </w:tc>
      </w:tr>
      <w:tr>
        <w:trPr>
          <w:cantSplit/>
        </w:trPr>
        <w:tc>
          <w:tcPr>
            <w:tcW w:type="dxa" w:w="2232"/>
            <w:vAlign w:val="center"/>
            <w:shd w:fill="FFFFFF"/>
            <w:tcMar>
              <w:top w:w="75" w:type="dxa"/>
              <w:bottom w:w="75" w:type="dxa"/>
              <w:left w:w="100" w:type="dxa"/>
              <w:right w:w="100" w:type="dxa"/>
            </w:tcMar>
          </w:tcPr>
          <w:p>
            <w:pPr>
              <w:spacing w:after="0" w:line="250" w:lineRule="auto"/>
            </w:pPr>
            <w:r>
              <w:rPr>
                <w:rFonts w:ascii="Calibri" w:hAnsi="Calibri"/>
                <w:sz w:val="20"/>
              </w:rPr>
              <w:t>Code Reviewer</w:t>
            </w:r>
          </w:p>
        </w:tc>
        <w:tc>
          <w:tcPr>
            <w:tcW w:type="dxa" w:w="3816"/>
            <w:vAlign w:val="center"/>
            <w:shd w:fill="FFFFFF"/>
            <w:tcMar>
              <w:top w:w="75" w:type="dxa"/>
              <w:bottom w:w="75" w:type="dxa"/>
              <w:left w:w="100" w:type="dxa"/>
              <w:right w:w="100" w:type="dxa"/>
            </w:tcMar>
          </w:tcPr>
          <w:p>
            <w:pPr>
              <w:spacing w:after="0" w:line="250" w:lineRule="auto"/>
            </w:pPr>
            <w:r>
              <w:rPr>
                <w:rFonts w:ascii="Calibri" w:hAnsi="Calibri"/>
                <w:sz w:val="20"/>
              </w:rPr>
              <w:t>review/login-improvement</w:t>
            </w:r>
          </w:p>
        </w:tc>
        <w:tc>
          <w:tcPr>
            <w:tcW w:type="dxa" w:w="3888"/>
            <w:vAlign w:val="center"/>
            <w:shd w:fill="FFFFFF"/>
            <w:tcMar>
              <w:top w:w="75" w:type="dxa"/>
              <w:bottom w:w="75" w:type="dxa"/>
              <w:left w:w="100" w:type="dxa"/>
              <w:right w:w="100" w:type="dxa"/>
            </w:tcMar>
          </w:tcPr>
          <w:p>
            <w:pPr>
              <w:spacing w:after="0" w:line="250" w:lineRule="auto"/>
            </w:pPr>
            <w:r>
              <w:rPr>
                <w:rFonts w:ascii="Calibri" w:hAnsi="Calibri"/>
                <w:sz w:val="20"/>
              </w:rPr>
              <w:t>Reviews, approval and merge order</w:t>
            </w:r>
          </w:p>
        </w:tc>
      </w:tr>
    </w:tbl>
    <w:p>
      <w:pPr>
        <w:spacing w:after="60" w:line="60" w:lineRule="exact"/>
      </w:pPr>
      <w:r>
        <w:rPr>
          <w:sz w:val="6"/>
        </w:rPr>
      </w:r>
    </w:p>
    <w:p>
      <w:r>
        <w:t>An instructor creates a team or eligible students form one. All three members must have distinct roles and link their exact Gitea usernames. An ACTIVE Collaboration Basics assignment provisions or repairs an organization-owned private repository, team access, role branches, a prepared issue and test/conflict files, a signed webhook and three member runs. The instructor Gitea area manages repositories and access; student PR/review work happens in Gitea.</w:t>
      </w:r>
    </w:p>
    <w:p>
      <w:pPr>
        <w:pStyle w:val="Heading2"/>
      </w:pPr>
      <w:r>
        <w:t>Workspace preparation and recovery</w:t>
      </w:r>
    </w:p>
    <w:p>
      <w:r>
        <w:t>Each student starts a separate Docker sandbox with a clone under /workspace/team-repo and the assigned role branch. A preparation lock and temporary clone path protect duplicate starts. Existing workspaces are checked and fetched with a timeout; a non-repository directory is not overwritten. When a stopped/restarted container loses its temporary clone, the application can reconstruct pushed work from the remote. Unpushed temporary work is not recoverable from Gitea.</w:t>
      </w:r>
    </w:p>
    <w:p>
      <w:r>
        <w:t>The backend temporarily uses its service credential during clone/fetch and restores a credential-free origin. A student uses their own Gitea credentials to push. Open Gitea opens the team repository root. The final interface has no View assigned branch control: branch selection and pull requests are handled through Gitea’s normal navigation. A branch push makes work visible on that branch; main changes after the merge.</w:t>
      </w:r>
    </w:p>
    <w:p>
      <w:pPr>
        <w:pStyle w:val="Heading1"/>
        <w:pageBreakBefore/>
      </w:pPr>
      <w:r>
        <w:t>8 Team collaboration workflow</w:t>
      </w:r>
    </w:p>
    <w:p>
      <w:r>
        <w:t>The seeded scenario is a real issue-to-merge exercise. The Feature and Test Developers edit the same policy line from their own branches, producing a controlled merge conflict after the feature PR is merged.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944"/>
        <w:gridCol w:w="7992"/>
      </w:tblGrid>
      <w:tr>
        <w:trPr>
          <w:tblHeader/>
          <w:cantSplit/>
        </w:trPr>
        <w:tc>
          <w:tcPr>
            <w:tcW w:type="dxa" w:w="1944"/>
            <w:vAlign w:val="center"/>
            <w:shd w:fill="244761"/>
            <w:tcMar>
              <w:top w:w="75" w:type="dxa"/>
              <w:bottom w:w="75" w:type="dxa"/>
              <w:left w:w="100" w:type="dxa"/>
              <w:right w:w="100" w:type="dxa"/>
            </w:tcMar>
          </w:tcPr>
          <w:p>
            <w:pPr>
              <w:spacing w:after="0" w:line="250" w:lineRule="auto"/>
            </w:pPr>
            <w:r>
              <w:rPr>
                <w:rFonts w:ascii="Calibri" w:hAnsi="Calibri"/>
                <w:b/>
                <w:color w:val="FFFFFF"/>
                <w:sz w:val="20"/>
              </w:rPr>
              <w:t>Stage</w:t>
            </w:r>
          </w:p>
        </w:tc>
        <w:tc>
          <w:tcPr>
            <w:tcW w:type="dxa" w:w="7992"/>
            <w:vAlign w:val="center"/>
            <w:shd w:fill="244761"/>
            <w:tcMar>
              <w:top w:w="75" w:type="dxa"/>
              <w:bottom w:w="75" w:type="dxa"/>
              <w:left w:w="100" w:type="dxa"/>
              <w:right w:w="100" w:type="dxa"/>
            </w:tcMar>
          </w:tcPr>
          <w:p>
            <w:pPr>
              <w:spacing w:after="0" w:line="250" w:lineRule="auto"/>
            </w:pPr>
            <w:r>
              <w:rPr>
                <w:rFonts w:ascii="Calibri" w:hAnsi="Calibri"/>
                <w:b/>
                <w:color w:val="FFFFFF"/>
                <w:sz w:val="20"/>
              </w:rPr>
              <w:t>Required action</w:t>
            </w:r>
          </w:p>
        </w:tc>
      </w:tr>
      <w:tr>
        <w:trPr>
          <w:cantSplit/>
        </w:trPr>
        <w:tc>
          <w:tcPr>
            <w:tcW w:type="dxa" w:w="1944"/>
            <w:vAlign w:val="center"/>
            <w:shd w:fill="FFFFFF"/>
            <w:tcMar>
              <w:top w:w="75" w:type="dxa"/>
              <w:bottom w:w="75" w:type="dxa"/>
              <w:left w:w="100" w:type="dxa"/>
              <w:right w:w="100" w:type="dxa"/>
            </w:tcMar>
          </w:tcPr>
          <w:p>
            <w:pPr>
              <w:spacing w:after="0" w:line="250" w:lineRule="auto"/>
            </w:pPr>
            <w:r>
              <w:rPr>
                <w:rFonts w:ascii="Calibri" w:hAnsi="Calibri"/>
                <w:sz w:val="20"/>
              </w:rPr>
              <w:t>1  Feature</w:t>
            </w:r>
          </w:p>
        </w:tc>
        <w:tc>
          <w:tcPr>
            <w:tcW w:type="dxa" w:w="7992"/>
            <w:vAlign w:val="center"/>
            <w:shd w:fill="FFFFFF"/>
            <w:tcMar>
              <w:top w:w="75" w:type="dxa"/>
              <w:bottom w:w="75" w:type="dxa"/>
              <w:left w:w="100" w:type="dxa"/>
              <w:right w:w="100" w:type="dxa"/>
            </w:tcMar>
          </w:tcPr>
          <w:p>
            <w:pPr>
              <w:spacing w:after="0" w:line="250" w:lineRule="auto"/>
            </w:pPr>
            <w:r>
              <w:rPr>
                <w:rFonts w:ascii="Calibri" w:hAnsi="Calibri"/>
                <w:sz w:val="20"/>
              </w:rPr>
              <w:t>Make at least two meaningful commits on feature/login-improvement; preserve FEATURE_FLAG=enabled; push and open an issue-linked PR.</w:t>
            </w:r>
          </w:p>
        </w:tc>
      </w:tr>
      <w:tr>
        <w:trPr>
          <w:cantSplit/>
        </w:trPr>
        <w:tc>
          <w:tcPr>
            <w:tcW w:type="dxa" w:w="1944"/>
            <w:vAlign w:val="center"/>
            <w:shd w:fill="F3F5F7"/>
            <w:tcMar>
              <w:top w:w="75" w:type="dxa"/>
              <w:bottom w:w="75" w:type="dxa"/>
              <w:left w:w="100" w:type="dxa"/>
              <w:right w:w="100" w:type="dxa"/>
            </w:tcMar>
          </w:tcPr>
          <w:p>
            <w:pPr>
              <w:spacing w:after="0" w:line="250" w:lineRule="auto"/>
            </w:pPr>
            <w:r>
              <w:rPr>
                <w:rFonts w:ascii="Calibri" w:hAnsi="Calibri"/>
                <w:sz w:val="20"/>
              </w:rPr>
              <w:t>2  Requested changes</w:t>
            </w:r>
          </w:p>
        </w:tc>
        <w:tc>
          <w:tcPr>
            <w:tcW w:type="dxa" w:w="7992"/>
            <w:vAlign w:val="center"/>
            <w:shd w:fill="F3F5F7"/>
            <w:tcMar>
              <w:top w:w="75" w:type="dxa"/>
              <w:bottom w:w="75" w:type="dxa"/>
              <w:left w:w="100" w:type="dxa"/>
              <w:right w:w="100" w:type="dxa"/>
            </w:tcMar>
          </w:tcPr>
          <w:p>
            <w:pPr>
              <w:spacing w:after="0" w:line="250" w:lineRule="auto"/>
            </w:pPr>
            <w:r>
              <w:rPr>
                <w:rFonts w:ascii="Calibri" w:hAnsi="Calibri"/>
                <w:sz w:val="20"/>
              </w:rPr>
              <w:t>The reviewer writes a specific comment and requests changes; the feature developer pushes an updated commit afterward.</w:t>
            </w:r>
          </w:p>
        </w:tc>
      </w:tr>
      <w:tr>
        <w:trPr>
          <w:cantSplit/>
        </w:trPr>
        <w:tc>
          <w:tcPr>
            <w:tcW w:type="dxa" w:w="1944"/>
            <w:vAlign w:val="center"/>
            <w:shd w:fill="FFFFFF"/>
            <w:tcMar>
              <w:top w:w="75" w:type="dxa"/>
              <w:bottom w:w="75" w:type="dxa"/>
              <w:left w:w="100" w:type="dxa"/>
              <w:right w:w="100" w:type="dxa"/>
            </w:tcMar>
          </w:tcPr>
          <w:p>
            <w:pPr>
              <w:spacing w:after="0" w:line="250" w:lineRule="auto"/>
            </w:pPr>
            <w:r>
              <w:rPr>
                <w:rFonts w:ascii="Calibri" w:hAnsi="Calibri"/>
                <w:sz w:val="20"/>
              </w:rPr>
              <w:t>3  Feature merge</w:t>
            </w:r>
          </w:p>
        </w:tc>
        <w:tc>
          <w:tcPr>
            <w:tcW w:type="dxa" w:w="7992"/>
            <w:vAlign w:val="center"/>
            <w:shd w:fill="FFFFFF"/>
            <w:tcMar>
              <w:top w:w="75" w:type="dxa"/>
              <w:bottom w:w="75" w:type="dxa"/>
              <w:left w:w="100" w:type="dxa"/>
              <w:right w:w="100" w:type="dxa"/>
            </w:tcMar>
          </w:tcPr>
          <w:p>
            <w:pPr>
              <w:spacing w:after="0" w:line="250" w:lineRule="auto"/>
            </w:pPr>
            <w:r>
              <w:rPr>
                <w:rFonts w:ascii="Calibri" w:hAnsi="Calibri"/>
                <w:sz w:val="20"/>
              </w:rPr>
              <w:t>The reviewer approves and merges the corrected feature PR.</w:t>
            </w:r>
          </w:p>
        </w:tc>
      </w:tr>
      <w:tr>
        <w:trPr>
          <w:cantSplit/>
        </w:trPr>
        <w:tc>
          <w:tcPr>
            <w:tcW w:type="dxa" w:w="1944"/>
            <w:vAlign w:val="center"/>
            <w:shd w:fill="F3F5F7"/>
            <w:tcMar>
              <w:top w:w="75" w:type="dxa"/>
              <w:bottom w:w="75" w:type="dxa"/>
              <w:left w:w="100" w:type="dxa"/>
              <w:right w:w="100" w:type="dxa"/>
            </w:tcMar>
          </w:tcPr>
          <w:p>
            <w:pPr>
              <w:spacing w:after="0" w:line="250" w:lineRule="auto"/>
            </w:pPr>
            <w:r>
              <w:rPr>
                <w:rFonts w:ascii="Calibri" w:hAnsi="Calibri"/>
                <w:sz w:val="20"/>
              </w:rPr>
              <w:t>4  Test branch</w:t>
            </w:r>
          </w:p>
        </w:tc>
        <w:tc>
          <w:tcPr>
            <w:tcW w:type="dxa" w:w="7992"/>
            <w:vAlign w:val="center"/>
            <w:shd w:fill="F3F5F7"/>
            <w:tcMar>
              <w:top w:w="75" w:type="dxa"/>
              <w:bottom w:w="75" w:type="dxa"/>
              <w:left w:w="100" w:type="dxa"/>
              <w:right w:w="100" w:type="dxa"/>
            </w:tcMar>
          </w:tcPr>
          <w:p>
            <w:pPr>
              <w:spacing w:after="0" w:line="250" w:lineRule="auto"/>
            </w:pPr>
            <w:r>
              <w:rPr>
                <w:rFonts w:ascii="Calibri" w:hAnsi="Calibri"/>
                <w:sz w:val="20"/>
              </w:rPr>
              <w:t>Commit on test/login-improvement; run sh tests/verify-login-policy.sh and record a meaningful FAIL explanation in tests/test-evidence.md; push and open an issue-linked PR.</w:t>
            </w:r>
          </w:p>
        </w:tc>
      </w:tr>
      <w:tr>
        <w:trPr>
          <w:cantSplit/>
        </w:trPr>
        <w:tc>
          <w:tcPr>
            <w:tcW w:type="dxa" w:w="1944"/>
            <w:vAlign w:val="center"/>
            <w:shd w:fill="FFFFFF"/>
            <w:tcMar>
              <w:top w:w="75" w:type="dxa"/>
              <w:bottom w:w="75" w:type="dxa"/>
              <w:left w:w="100" w:type="dxa"/>
              <w:right w:w="100" w:type="dxa"/>
            </w:tcMar>
          </w:tcPr>
          <w:p>
            <w:pPr>
              <w:spacing w:after="0" w:line="250" w:lineRule="auto"/>
            </w:pPr>
            <w:r>
              <w:rPr>
                <w:rFonts w:ascii="Calibri" w:hAnsi="Calibri"/>
                <w:sz w:val="20"/>
              </w:rPr>
              <w:t>5  Conflict</w:t>
            </w:r>
          </w:p>
        </w:tc>
        <w:tc>
          <w:tcPr>
            <w:tcW w:type="dxa" w:w="7992"/>
            <w:vAlign w:val="center"/>
            <w:shd w:fill="FFFFFF"/>
            <w:tcMar>
              <w:top w:w="75" w:type="dxa"/>
              <w:bottom w:w="75" w:type="dxa"/>
              <w:left w:w="100" w:type="dxa"/>
              <w:right w:w="100" w:type="dxa"/>
            </w:tcMar>
          </w:tcPr>
          <w:p>
            <w:pPr>
              <w:spacing w:after="0" w:line="250" w:lineRule="auto"/>
            </w:pPr>
            <w:r>
              <w:rPr>
                <w:rFonts w:ascii="Calibri" w:hAnsi="Calibri"/>
                <w:sz w:val="20"/>
              </w:rPr>
              <w:t>After the feature merge, bring main into the test branch; resolve src/login-policy.txt to preserve both role changes and remove conflict markers.</w:t>
            </w:r>
          </w:p>
        </w:tc>
      </w:tr>
      <w:tr>
        <w:trPr>
          <w:cantSplit/>
        </w:trPr>
        <w:tc>
          <w:tcPr>
            <w:tcW w:type="dxa" w:w="1944"/>
            <w:vAlign w:val="center"/>
            <w:shd w:fill="F3F5F7"/>
            <w:tcMar>
              <w:top w:w="75" w:type="dxa"/>
              <w:bottom w:w="75" w:type="dxa"/>
              <w:left w:w="100" w:type="dxa"/>
              <w:right w:w="100" w:type="dxa"/>
            </w:tcMar>
          </w:tcPr>
          <w:p>
            <w:pPr>
              <w:spacing w:after="0" w:line="250" w:lineRule="auto"/>
            </w:pPr>
            <w:r>
              <w:rPr>
                <w:rFonts w:ascii="Calibri" w:hAnsi="Calibri"/>
                <w:sz w:val="20"/>
              </w:rPr>
              <w:t>6  Passing tests</w:t>
            </w:r>
          </w:p>
        </w:tc>
        <w:tc>
          <w:tcPr>
            <w:tcW w:type="dxa" w:w="7992"/>
            <w:vAlign w:val="center"/>
            <w:shd w:fill="F3F5F7"/>
            <w:tcMar>
              <w:top w:w="75" w:type="dxa"/>
              <w:bottom w:w="75" w:type="dxa"/>
              <w:left w:w="100" w:type="dxa"/>
              <w:right w:w="100" w:type="dxa"/>
            </w:tcMar>
          </w:tcPr>
          <w:p>
            <w:pPr>
              <w:spacing w:after="0" w:line="250" w:lineRule="auto"/>
            </w:pPr>
            <w:r>
              <w:rPr>
                <w:rFonts w:ascii="Calibri" w:hAnsi="Calibri"/>
                <w:sz w:val="20"/>
              </w:rPr>
              <w:t>Rerun the supplied test, record a meaningful PASS explanation, then commit and push the resolution and evidence.</w:t>
            </w:r>
          </w:p>
        </w:tc>
      </w:tr>
      <w:tr>
        <w:trPr>
          <w:cantSplit/>
        </w:trPr>
        <w:tc>
          <w:tcPr>
            <w:tcW w:type="dxa" w:w="1944"/>
            <w:vAlign w:val="center"/>
            <w:shd w:fill="FFFFFF"/>
            <w:tcMar>
              <w:top w:w="75" w:type="dxa"/>
              <w:bottom w:w="75" w:type="dxa"/>
              <w:left w:w="100" w:type="dxa"/>
              <w:right w:w="100" w:type="dxa"/>
            </w:tcMar>
          </w:tcPr>
          <w:p>
            <w:pPr>
              <w:spacing w:after="0" w:line="250" w:lineRule="auto"/>
            </w:pPr>
            <w:r>
              <w:rPr>
                <w:rFonts w:ascii="Calibri" w:hAnsi="Calibri"/>
                <w:sz w:val="20"/>
              </w:rPr>
              <w:t>7  Final review</w:t>
            </w:r>
          </w:p>
        </w:tc>
        <w:tc>
          <w:tcPr>
            <w:tcW w:type="dxa" w:w="7992"/>
            <w:vAlign w:val="center"/>
            <w:shd w:fill="FFFFFF"/>
            <w:tcMar>
              <w:top w:w="75" w:type="dxa"/>
              <w:bottom w:w="75" w:type="dxa"/>
              <w:left w:w="100" w:type="dxa"/>
              <w:right w:w="100" w:type="dxa"/>
            </w:tcMar>
          </w:tcPr>
          <w:p>
            <w:pPr>
              <w:spacing w:after="0" w:line="250" w:lineRule="auto"/>
            </w:pPr>
            <w:r>
              <w:rPr>
                <w:rFonts w:ascii="Calibri" w:hAnsi="Calibri"/>
                <w:sz w:val="20"/>
              </w:rPr>
              <w:t>Reviewer verifies the updated evidence, approves after the TEST event and merges the test PR after the feature PR.</w:t>
            </w:r>
          </w:p>
        </w:tc>
      </w:tr>
    </w:tbl>
    <w:p>
      <w:pPr>
        <w:spacing w:after="60" w:line="60" w:lineRule="exact"/>
      </w:pPr>
      <w:r>
        <w:rPr>
          <w:sz w:val="6"/>
        </w:rPr>
      </w:r>
    </w:p>
    <w:p>
      <w:pPr>
        <w:pStyle w:val="Heading2"/>
      </w:pPr>
      <w:r>
        <w:t>Final policy and repository visibility</w:t>
      </w:r>
    </w:p>
    <w:p>
      <w:pPr>
        <w:spacing w:before="60" w:after="160" w:line="240" w:lineRule="auto"/>
      </w:pPr>
      <w:r>
        <w:rPr>
          <w:rFonts w:ascii="Courier New" w:hAnsi="Courier New"/>
          <w:sz w:val="18"/>
        </w:rPr>
        <w:t>AUTH_MODE=secure-verified</w:t>
      </w:r>
      <w:r>
        <w:rPr>
          <w:rFonts w:ascii="Courier New" w:hAnsi="Courier New"/>
          <w:sz w:val="18"/>
        </w:rPr>
        <w:br/>
        <w:t>FEATURE_FLAG=enabled</w:t>
      </w:r>
      <w:r>
        <w:rPr>
          <w:rFonts w:ascii="Courier New" w:hAnsi="Courier New"/>
          <w:sz w:val="18"/>
        </w:rPr>
        <w:br/>
        <w:t>TEST_GUARD=enabled</w:t>
      </w:r>
    </w:p>
    <w:p>
      <w:r>
        <w:t>Assessment checks the final file, FAIL/PASS explanations, recorded workflow events and merge order. The supplied shell test helps students verify their work. A commit still local to the sandbox is absent from Gitea until its push succeeds; an unmerged PR’s changes are absent from main. Students should confirm the correct remote, role branch and Gitea repository before requesting assessment.</w:t>
      </w:r>
    </w:p>
    <w:p>
      <w:pPr>
        <w:pStyle w:val="Heading1"/>
        <w:pageBreakBefore/>
      </w:pPr>
      <w:r>
        <w:t>9 Team assessment and evidence</w:t>
      </w:r>
    </w:p>
    <w:p>
      <w:r>
        <w:t>Each member can earn 70 points for their role plus 30 shared team points. Passing requires at least 70 total points and completion of every shared workflow rule.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160"/>
        <w:gridCol w:w="6912"/>
        <w:gridCol w:w="864"/>
      </w:tblGrid>
      <w:tr>
        <w:trPr>
          <w:tblHeader/>
          <w:cantSplit/>
        </w:trPr>
        <w:tc>
          <w:tcPr>
            <w:tcW w:type="dxa" w:w="2160"/>
            <w:vAlign w:val="center"/>
            <w:shd w:fill="244761"/>
            <w:tcMar>
              <w:top w:w="75" w:type="dxa"/>
              <w:bottom w:w="75" w:type="dxa"/>
              <w:left w:w="100" w:type="dxa"/>
              <w:right w:w="100" w:type="dxa"/>
            </w:tcMar>
          </w:tcPr>
          <w:p>
            <w:pPr>
              <w:spacing w:after="0" w:line="250" w:lineRule="auto"/>
            </w:pPr>
            <w:r>
              <w:rPr>
                <w:rFonts w:ascii="Calibri" w:hAnsi="Calibri"/>
                <w:b/>
                <w:color w:val="FFFFFF"/>
                <w:sz w:val="19"/>
              </w:rPr>
              <w:t>Role</w:t>
            </w:r>
          </w:p>
        </w:tc>
        <w:tc>
          <w:tcPr>
            <w:tcW w:type="dxa" w:w="6912"/>
            <w:vAlign w:val="center"/>
            <w:shd w:fill="244761"/>
            <w:tcMar>
              <w:top w:w="75" w:type="dxa"/>
              <w:bottom w:w="75" w:type="dxa"/>
              <w:left w:w="100" w:type="dxa"/>
              <w:right w:w="100" w:type="dxa"/>
            </w:tcMar>
          </w:tcPr>
          <w:p>
            <w:pPr>
              <w:spacing w:after="0" w:line="250" w:lineRule="auto"/>
            </w:pPr>
            <w:r>
              <w:rPr>
                <w:rFonts w:ascii="Calibri" w:hAnsi="Calibri"/>
                <w:b/>
                <w:color w:val="FFFFFF"/>
                <w:sz w:val="19"/>
              </w:rPr>
              <w:t>Individual rules</w:t>
            </w:r>
          </w:p>
        </w:tc>
        <w:tc>
          <w:tcPr>
            <w:tcW w:type="dxa" w:w="864"/>
            <w:vAlign w:val="center"/>
            <w:shd w:fill="244761"/>
            <w:tcMar>
              <w:top w:w="75" w:type="dxa"/>
              <w:bottom w:w="75" w:type="dxa"/>
              <w:left w:w="100" w:type="dxa"/>
              <w:right w:w="100" w:type="dxa"/>
            </w:tcMar>
          </w:tcPr>
          <w:p>
            <w:pPr>
              <w:spacing w:after="0" w:line="250" w:lineRule="auto"/>
            </w:pPr>
            <w:r>
              <w:rPr>
                <w:rFonts w:ascii="Calibri" w:hAnsi="Calibri"/>
                <w:b/>
                <w:color w:val="FFFFFF"/>
                <w:sz w:val="19"/>
              </w:rPr>
              <w:t>Max</w:t>
            </w:r>
          </w:p>
        </w:tc>
      </w:tr>
      <w:tr>
        <w:trPr>
          <w:cantSplit/>
        </w:trPr>
        <w:tc>
          <w:tcPr>
            <w:tcW w:type="dxa" w:w="2160"/>
            <w:vAlign w:val="center"/>
            <w:shd w:fill="FFFFFF"/>
            <w:tcMar>
              <w:top w:w="75" w:type="dxa"/>
              <w:bottom w:w="75" w:type="dxa"/>
              <w:left w:w="100" w:type="dxa"/>
              <w:right w:w="100" w:type="dxa"/>
            </w:tcMar>
          </w:tcPr>
          <w:p>
            <w:pPr>
              <w:spacing w:after="0" w:line="250" w:lineRule="auto"/>
            </w:pPr>
            <w:r>
              <w:rPr>
                <w:rFonts w:ascii="Calibri" w:hAnsi="Calibri"/>
                <w:sz w:val="19"/>
              </w:rPr>
              <w:t>Feature Developer</w:t>
            </w:r>
          </w:p>
        </w:tc>
        <w:tc>
          <w:tcPr>
            <w:tcW w:type="dxa" w:w="6912"/>
            <w:vAlign w:val="center"/>
            <w:shd w:fill="FFFFFF"/>
            <w:tcMar>
              <w:top w:w="75" w:type="dxa"/>
              <w:bottom w:w="75" w:type="dxa"/>
              <w:left w:w="100" w:type="dxa"/>
              <w:right w:w="100" w:type="dxa"/>
            </w:tcMar>
          </w:tcPr>
          <w:p>
            <w:pPr>
              <w:spacing w:after="0" w:line="250" w:lineRule="auto"/>
            </w:pPr>
            <w:r>
              <w:rPr>
                <w:rFonts w:ascii="Calibri" w:hAnsi="Calibri"/>
                <w:sz w:val="19"/>
              </w:rPr>
              <w:t>Correct branch 15; two meaningful commits 20; PR 20; response after requested changes 15.</w:t>
            </w:r>
          </w:p>
        </w:tc>
        <w:tc>
          <w:tcPr>
            <w:tcW w:type="dxa" w:w="864"/>
            <w:vAlign w:val="center"/>
            <w:shd w:fill="FFFFFF"/>
            <w:tcMar>
              <w:top w:w="75" w:type="dxa"/>
              <w:bottom w:w="75" w:type="dxa"/>
              <w:left w:w="100" w:type="dxa"/>
              <w:right w:w="100" w:type="dxa"/>
            </w:tcMar>
          </w:tcPr>
          <w:p>
            <w:pPr>
              <w:spacing w:after="0" w:line="250" w:lineRule="auto"/>
            </w:pPr>
            <w:r>
              <w:rPr>
                <w:rFonts w:ascii="Calibri" w:hAnsi="Calibri"/>
                <w:sz w:val="19"/>
              </w:rPr>
              <w:t>70</w:t>
            </w:r>
          </w:p>
        </w:tc>
      </w:tr>
      <w:tr>
        <w:trPr>
          <w:cantSplit/>
        </w:trPr>
        <w:tc>
          <w:tcPr>
            <w:tcW w:type="dxa" w:w="2160"/>
            <w:vAlign w:val="center"/>
            <w:shd w:fill="F3F5F7"/>
            <w:tcMar>
              <w:top w:w="75" w:type="dxa"/>
              <w:bottom w:w="75" w:type="dxa"/>
              <w:left w:w="100" w:type="dxa"/>
              <w:right w:w="100" w:type="dxa"/>
            </w:tcMar>
          </w:tcPr>
          <w:p>
            <w:pPr>
              <w:spacing w:after="0" w:line="250" w:lineRule="auto"/>
            </w:pPr>
            <w:r>
              <w:rPr>
                <w:rFonts w:ascii="Calibri" w:hAnsi="Calibri"/>
                <w:sz w:val="19"/>
              </w:rPr>
              <w:t>Test Developer</w:t>
            </w:r>
          </w:p>
        </w:tc>
        <w:tc>
          <w:tcPr>
            <w:tcW w:type="dxa" w:w="6912"/>
            <w:vAlign w:val="center"/>
            <w:shd w:fill="F3F5F7"/>
            <w:tcMar>
              <w:top w:w="75" w:type="dxa"/>
              <w:bottom w:w="75" w:type="dxa"/>
              <w:left w:w="100" w:type="dxa"/>
              <w:right w:w="100" w:type="dxa"/>
            </w:tcMar>
          </w:tcPr>
          <w:p>
            <w:pPr>
              <w:spacing w:after="0" w:line="250" w:lineRule="auto"/>
            </w:pPr>
            <w:r>
              <w:rPr>
                <w:rFonts w:ascii="Calibri" w:hAnsi="Calibri"/>
                <w:sz w:val="19"/>
              </w:rPr>
              <w:t>Correct branch 10; meaningful commit 15; passing evidence and TEST event 25; PR 20.</w:t>
            </w:r>
          </w:p>
        </w:tc>
        <w:tc>
          <w:tcPr>
            <w:tcW w:type="dxa" w:w="864"/>
            <w:vAlign w:val="center"/>
            <w:shd w:fill="F3F5F7"/>
            <w:tcMar>
              <w:top w:w="75" w:type="dxa"/>
              <w:bottom w:w="75" w:type="dxa"/>
              <w:left w:w="100" w:type="dxa"/>
              <w:right w:w="100" w:type="dxa"/>
            </w:tcMar>
          </w:tcPr>
          <w:p>
            <w:pPr>
              <w:spacing w:after="0" w:line="250" w:lineRule="auto"/>
            </w:pPr>
            <w:r>
              <w:rPr>
                <w:rFonts w:ascii="Calibri" w:hAnsi="Calibri"/>
                <w:sz w:val="19"/>
              </w:rPr>
              <w:t>70</w:t>
            </w:r>
          </w:p>
        </w:tc>
      </w:tr>
      <w:tr>
        <w:trPr>
          <w:cantSplit/>
        </w:trPr>
        <w:tc>
          <w:tcPr>
            <w:tcW w:type="dxa" w:w="2160"/>
            <w:vAlign w:val="center"/>
            <w:shd w:fill="FFFFFF"/>
            <w:tcMar>
              <w:top w:w="75" w:type="dxa"/>
              <w:bottom w:w="75" w:type="dxa"/>
              <w:left w:w="100" w:type="dxa"/>
              <w:right w:w="100" w:type="dxa"/>
            </w:tcMar>
          </w:tcPr>
          <w:p>
            <w:pPr>
              <w:spacing w:after="0" w:line="250" w:lineRule="auto"/>
            </w:pPr>
            <w:r>
              <w:rPr>
                <w:rFonts w:ascii="Calibri" w:hAnsi="Calibri"/>
                <w:sz w:val="19"/>
              </w:rPr>
              <w:t>Code Reviewer</w:t>
            </w:r>
          </w:p>
        </w:tc>
        <w:tc>
          <w:tcPr>
            <w:tcW w:type="dxa" w:w="6912"/>
            <w:vAlign w:val="center"/>
            <w:shd w:fill="FFFFFF"/>
            <w:tcMar>
              <w:top w:w="75" w:type="dxa"/>
              <w:bottom w:w="75" w:type="dxa"/>
              <w:left w:w="100" w:type="dxa"/>
              <w:right w:w="100" w:type="dxa"/>
            </w:tcMar>
          </w:tcPr>
          <w:p>
            <w:pPr>
              <w:spacing w:after="0" w:line="250" w:lineRule="auto"/>
            </w:pPr>
            <w:r>
              <w:rPr>
                <w:rFonts w:ascii="Calibri" w:hAnsi="Calibri"/>
                <w:sz w:val="19"/>
              </w:rPr>
              <w:t>Specific review 25; request changes before approval 20; final approval 15; approval after tests 10.</w:t>
            </w:r>
          </w:p>
        </w:tc>
        <w:tc>
          <w:tcPr>
            <w:tcW w:type="dxa" w:w="864"/>
            <w:vAlign w:val="center"/>
            <w:shd w:fill="FFFFFF"/>
            <w:tcMar>
              <w:top w:w="75" w:type="dxa"/>
              <w:bottom w:w="75" w:type="dxa"/>
              <w:left w:w="100" w:type="dxa"/>
              <w:right w:w="100" w:type="dxa"/>
            </w:tcMar>
          </w:tcPr>
          <w:p>
            <w:pPr>
              <w:spacing w:after="0" w:line="250" w:lineRule="auto"/>
            </w:pPr>
            <w:r>
              <w:rPr>
                <w:rFonts w:ascii="Calibri" w:hAnsi="Calibri"/>
                <w:sz w:val="19"/>
              </w:rPr>
              <w:t>70</w:t>
            </w:r>
          </w:p>
        </w:tc>
      </w:tr>
    </w:tbl>
    <w:p>
      <w:pPr>
        <w:spacing w:after="60" w:line="60" w:lineRule="exact"/>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8712"/>
        <w:gridCol w:w="1224"/>
      </w:tblGrid>
      <w:tr>
        <w:trPr>
          <w:tblHeader/>
          <w:cantSplit/>
        </w:trPr>
        <w:tc>
          <w:tcPr>
            <w:tcW w:type="dxa" w:w="8712"/>
            <w:vAlign w:val="center"/>
            <w:shd w:fill="244761"/>
            <w:tcMar>
              <w:top w:w="75" w:type="dxa"/>
              <w:bottom w:w="75" w:type="dxa"/>
              <w:left w:w="100" w:type="dxa"/>
              <w:right w:w="100" w:type="dxa"/>
            </w:tcMar>
          </w:tcPr>
          <w:p>
            <w:pPr>
              <w:spacing w:after="0" w:line="250" w:lineRule="auto"/>
            </w:pPr>
            <w:r>
              <w:rPr>
                <w:rFonts w:ascii="Calibri" w:hAnsi="Calibri"/>
                <w:b/>
                <w:color w:val="FFFFFF"/>
                <w:sz w:val="20"/>
              </w:rPr>
              <w:t>Shared workflow rule</w:t>
            </w:r>
          </w:p>
        </w:tc>
        <w:tc>
          <w:tcPr>
            <w:tcW w:type="dxa" w:w="1224"/>
            <w:vAlign w:val="center"/>
            <w:shd w:fill="244761"/>
            <w:tcMar>
              <w:top w:w="75" w:type="dxa"/>
              <w:bottom w:w="75" w:type="dxa"/>
              <w:left w:w="100" w:type="dxa"/>
              <w:right w:w="100" w:type="dxa"/>
            </w:tcMar>
          </w:tcPr>
          <w:p>
            <w:pPr>
              <w:spacing w:after="0" w:line="250" w:lineRule="auto"/>
            </w:pPr>
            <w:r>
              <w:rPr>
                <w:rFonts w:ascii="Calibri" w:hAnsi="Calibri"/>
                <w:b/>
                <w:color w:val="FFFFFF"/>
                <w:sz w:val="20"/>
              </w:rPr>
              <w:t>Points</w:t>
            </w:r>
          </w:p>
        </w:tc>
      </w:tr>
      <w:tr>
        <w:trPr>
          <w:cantSplit/>
        </w:trPr>
        <w:tc>
          <w:tcPr>
            <w:tcW w:type="dxa" w:w="8712"/>
            <w:vAlign w:val="center"/>
            <w:shd w:fill="FFFFFF"/>
            <w:tcMar>
              <w:top w:w="75" w:type="dxa"/>
              <w:bottom w:w="75" w:type="dxa"/>
              <w:left w:w="100" w:type="dxa"/>
              <w:right w:w="100" w:type="dxa"/>
            </w:tcMar>
          </w:tcPr>
          <w:p>
            <w:pPr>
              <w:spacing w:after="0" w:line="250" w:lineRule="auto"/>
            </w:pPr>
            <w:r>
              <w:rPr>
                <w:rFonts w:ascii="Calibri" w:hAnsi="Calibri"/>
                <w:sz w:val="20"/>
              </w:rPr>
              <w:t>Both PRs link the mission issue</w:t>
            </w:r>
          </w:p>
        </w:tc>
        <w:tc>
          <w:tcPr>
            <w:tcW w:type="dxa" w:w="1224"/>
            <w:vAlign w:val="center"/>
            <w:shd w:fill="FFFFFF"/>
            <w:tcMar>
              <w:top w:w="75" w:type="dxa"/>
              <w:bottom w:w="75" w:type="dxa"/>
              <w:left w:w="100" w:type="dxa"/>
              <w:right w:w="100" w:type="dxa"/>
            </w:tcMar>
          </w:tcPr>
          <w:p>
            <w:pPr>
              <w:spacing w:after="0" w:line="250" w:lineRule="auto"/>
            </w:pPr>
            <w:r>
              <w:rPr>
                <w:rFonts w:ascii="Calibri" w:hAnsi="Calibri"/>
                <w:sz w:val="20"/>
              </w:rPr>
              <w:t>6</w:t>
            </w:r>
          </w:p>
        </w:tc>
      </w:tr>
      <w:tr>
        <w:trPr>
          <w:cantSplit/>
        </w:trPr>
        <w:tc>
          <w:tcPr>
            <w:tcW w:type="dxa" w:w="8712"/>
            <w:vAlign w:val="center"/>
            <w:shd w:fill="F3F5F7"/>
            <w:tcMar>
              <w:top w:w="75" w:type="dxa"/>
              <w:bottom w:w="75" w:type="dxa"/>
              <w:left w:w="100" w:type="dxa"/>
              <w:right w:w="100" w:type="dxa"/>
            </w:tcMar>
          </w:tcPr>
          <w:p>
            <w:pPr>
              <w:spacing w:after="0" w:line="250" w:lineRule="auto"/>
            </w:pPr>
            <w:r>
              <w:rPr>
                <w:rFonts w:ascii="Calibri" w:hAnsi="Calibri"/>
                <w:sz w:val="20"/>
              </w:rPr>
              <w:t>Core issue, branch, commit, push, PR, review, requested-change, approval and merge events</w:t>
            </w:r>
          </w:p>
        </w:tc>
        <w:tc>
          <w:tcPr>
            <w:tcW w:type="dxa" w:w="1224"/>
            <w:vAlign w:val="center"/>
            <w:shd w:fill="F3F5F7"/>
            <w:tcMar>
              <w:top w:w="75" w:type="dxa"/>
              <w:bottom w:w="75" w:type="dxa"/>
              <w:left w:w="100" w:type="dxa"/>
              <w:right w:w="100" w:type="dxa"/>
            </w:tcMar>
          </w:tcPr>
          <w:p>
            <w:pPr>
              <w:spacing w:after="0" w:line="250" w:lineRule="auto"/>
            </w:pPr>
            <w:r>
              <w:rPr>
                <w:rFonts w:ascii="Calibri" w:hAnsi="Calibri"/>
                <w:sz w:val="20"/>
              </w:rPr>
              <w:t>8</w:t>
            </w:r>
          </w:p>
        </w:tc>
      </w:tr>
      <w:tr>
        <w:trPr>
          <w:cantSplit/>
        </w:trPr>
        <w:tc>
          <w:tcPr>
            <w:tcW w:type="dxa" w:w="8712"/>
            <w:vAlign w:val="center"/>
            <w:shd w:fill="FFFFFF"/>
            <w:tcMar>
              <w:top w:w="75" w:type="dxa"/>
              <w:bottom w:w="75" w:type="dxa"/>
              <w:left w:w="100" w:type="dxa"/>
              <w:right w:w="100" w:type="dxa"/>
            </w:tcMar>
          </w:tcPr>
          <w:p>
            <w:pPr>
              <w:spacing w:after="0" w:line="250" w:lineRule="auto"/>
            </w:pPr>
            <w:r>
              <w:rPr>
                <w:rFonts w:ascii="Calibri" w:hAnsi="Calibri"/>
                <w:sz w:val="20"/>
              </w:rPr>
              <w:t>Test FAIL/PASS and final policy evidence with a TEST event</w:t>
            </w:r>
          </w:p>
        </w:tc>
        <w:tc>
          <w:tcPr>
            <w:tcW w:type="dxa" w:w="1224"/>
            <w:vAlign w:val="center"/>
            <w:shd w:fill="FFFFFF"/>
            <w:tcMar>
              <w:top w:w="75" w:type="dxa"/>
              <w:bottom w:w="75" w:type="dxa"/>
              <w:left w:w="100" w:type="dxa"/>
              <w:right w:w="100" w:type="dxa"/>
            </w:tcMar>
          </w:tcPr>
          <w:p>
            <w:pPr>
              <w:spacing w:after="0" w:line="250" w:lineRule="auto"/>
            </w:pPr>
            <w:r>
              <w:rPr>
                <w:rFonts w:ascii="Calibri" w:hAnsi="Calibri"/>
                <w:sz w:val="20"/>
              </w:rPr>
              <w:t>6</w:t>
            </w:r>
          </w:p>
        </w:tc>
      </w:tr>
      <w:tr>
        <w:trPr>
          <w:cantSplit/>
        </w:trPr>
        <w:tc>
          <w:tcPr>
            <w:tcW w:type="dxa" w:w="8712"/>
            <w:vAlign w:val="center"/>
            <w:shd w:fill="F3F5F7"/>
            <w:tcMar>
              <w:top w:w="75" w:type="dxa"/>
              <w:bottom w:w="75" w:type="dxa"/>
              <w:left w:w="100" w:type="dxa"/>
              <w:right w:w="100" w:type="dxa"/>
            </w:tcMar>
          </w:tcPr>
          <w:p>
            <w:pPr>
              <w:spacing w:after="0" w:line="250" w:lineRule="auto"/>
            </w:pPr>
            <w:r>
              <w:rPr>
                <w:rFonts w:ascii="Calibri" w:hAnsi="Calibri"/>
                <w:sz w:val="20"/>
              </w:rPr>
              <w:t>Prepared conflict created and correctly resolved</w:t>
            </w:r>
          </w:p>
        </w:tc>
        <w:tc>
          <w:tcPr>
            <w:tcW w:type="dxa" w:w="1224"/>
            <w:vAlign w:val="center"/>
            <w:shd w:fill="F3F5F7"/>
            <w:tcMar>
              <w:top w:w="75" w:type="dxa"/>
              <w:bottom w:w="75" w:type="dxa"/>
              <w:left w:w="100" w:type="dxa"/>
              <w:right w:w="100" w:type="dxa"/>
            </w:tcMar>
          </w:tcPr>
          <w:p>
            <w:pPr>
              <w:spacing w:after="0" w:line="250" w:lineRule="auto"/>
            </w:pPr>
            <w:r>
              <w:rPr>
                <w:rFonts w:ascii="Calibri" w:hAnsi="Calibri"/>
                <w:sz w:val="20"/>
              </w:rPr>
              <w:t>6</w:t>
            </w:r>
          </w:p>
        </w:tc>
      </w:tr>
      <w:tr>
        <w:trPr>
          <w:cantSplit/>
        </w:trPr>
        <w:tc>
          <w:tcPr>
            <w:tcW w:type="dxa" w:w="8712"/>
            <w:vAlign w:val="center"/>
            <w:shd w:fill="FFFFFF"/>
            <w:tcMar>
              <w:top w:w="75" w:type="dxa"/>
              <w:bottom w:w="75" w:type="dxa"/>
              <w:left w:w="100" w:type="dxa"/>
              <w:right w:w="100" w:type="dxa"/>
            </w:tcMar>
          </w:tcPr>
          <w:p>
            <w:pPr>
              <w:spacing w:after="0" w:line="250" w:lineRule="auto"/>
            </w:pPr>
            <w:r>
              <w:rPr>
                <w:rFonts w:ascii="Calibri" w:hAnsi="Calibri"/>
                <w:sz w:val="20"/>
              </w:rPr>
              <w:t>Feature PR merged before test PR</w:t>
            </w:r>
          </w:p>
        </w:tc>
        <w:tc>
          <w:tcPr>
            <w:tcW w:type="dxa" w:w="1224"/>
            <w:vAlign w:val="center"/>
            <w:shd w:fill="FFFFFF"/>
            <w:tcMar>
              <w:top w:w="75" w:type="dxa"/>
              <w:bottom w:w="75" w:type="dxa"/>
              <w:left w:w="100" w:type="dxa"/>
              <w:right w:w="100" w:type="dxa"/>
            </w:tcMar>
          </w:tcPr>
          <w:p>
            <w:pPr>
              <w:spacing w:after="0" w:line="250" w:lineRule="auto"/>
            </w:pPr>
            <w:r>
              <w:rPr>
                <w:rFonts w:ascii="Calibri" w:hAnsi="Calibri"/>
                <w:sz w:val="20"/>
              </w:rPr>
              <w:t>4</w:t>
            </w:r>
          </w:p>
        </w:tc>
      </w:tr>
    </w:tbl>
    <w:p>
      <w:pPr>
        <w:spacing w:after="60" w:line="60" w:lineRule="exact"/>
      </w:pPr>
      <w:r>
        <w:rPr>
          <w:sz w:val="6"/>
        </w:rPr>
      </w:r>
    </w:p>
    <w:p>
      <w:r>
        <w:t>Gitea’s callback carries event, actor, branch, delivery and resource data. GitStack verifies HMAC-SHA256 over the raw request body, records normalized GitEvent rows and ignores unique-key duplicates. Assessment reconciles webhook activity with Gitea repository state. AssessmentResult stores role/team totals and rule detail; Feedback gives corrective Bangla text. Award-enabled passes claim team mission XP once per member run. An assignment closes when the shared workflow and every member’s pass are complete.</w:t>
      </w:r>
    </w:p>
    <w:p>
      <w:r>
        <w:t>This rubric validates a prepared teaching exercise. Text length, actor and timing signals do not prove semantic code quality; the instructor can inspect linked Gitea evidence. The application is not a general CI system.</w:t>
      </w:r>
    </w:p>
    <w:p>
      <w:pPr>
        <w:pStyle w:val="Heading1"/>
        <w:pageBreakBefore/>
      </w:pPr>
      <w:r>
        <w:t>10 Student and instructor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520"/>
        <w:gridCol w:w="7416"/>
      </w:tblGrid>
      <w:tr>
        <w:trPr>
          <w:tblHeader/>
          <w:cantSplit/>
        </w:trPr>
        <w:tc>
          <w:tcPr>
            <w:tcW w:type="dxa" w:w="2520"/>
            <w:vAlign w:val="center"/>
            <w:shd w:fill="244761"/>
            <w:tcMar>
              <w:top w:w="75" w:type="dxa"/>
              <w:bottom w:w="75" w:type="dxa"/>
              <w:left w:w="100" w:type="dxa"/>
              <w:right w:w="100" w:type="dxa"/>
            </w:tcMar>
          </w:tcPr>
          <w:p>
            <w:pPr>
              <w:spacing w:after="0" w:line="250" w:lineRule="auto"/>
            </w:pPr>
            <w:r>
              <w:rPr>
                <w:rFonts w:ascii="Calibri" w:hAnsi="Calibri"/>
                <w:b/>
                <w:color w:val="FFFFFF"/>
                <w:sz w:val="20"/>
              </w:rPr>
              <w:t>Student interface</w:t>
            </w:r>
          </w:p>
        </w:tc>
        <w:tc>
          <w:tcPr>
            <w:tcW w:type="dxa" w:w="7416"/>
            <w:vAlign w:val="center"/>
            <w:shd w:fill="244761"/>
            <w:tcMar>
              <w:top w:w="75" w:type="dxa"/>
              <w:bottom w:w="75" w:type="dxa"/>
              <w:left w:w="100" w:type="dxa"/>
              <w:right w:w="100" w:type="dxa"/>
            </w:tcMar>
          </w:tcPr>
          <w:p>
            <w:pPr>
              <w:spacing w:after="0" w:line="250" w:lineRule="auto"/>
            </w:pPr>
            <w:r>
              <w:rPr>
                <w:rFonts w:ascii="Calibri" w:hAnsi="Calibri"/>
                <w:b/>
                <w:color w:val="FFFFFF"/>
                <w:sz w:val="20"/>
              </w:rPr>
              <w:t>Delivered behavior</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Dashboard</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Mission summary, XP level, leaderboard and recent progress.</w:t>
            </w:r>
          </w:p>
        </w:tc>
      </w:tr>
      <w:tr>
        <w:trPr>
          <w:cantSplit/>
        </w:trPr>
        <w:tc>
          <w:tcPr>
            <w:tcW w:type="dxa" w:w="2520"/>
            <w:vAlign w:val="center"/>
            <w:shd w:fill="F3F5F7"/>
            <w:tcMar>
              <w:top w:w="75" w:type="dxa"/>
              <w:bottom w:w="75" w:type="dxa"/>
              <w:left w:w="100" w:type="dxa"/>
              <w:right w:w="100" w:type="dxa"/>
            </w:tcMar>
          </w:tcPr>
          <w:p>
            <w:pPr>
              <w:spacing w:after="0" w:line="250" w:lineRule="auto"/>
            </w:pPr>
            <w:r>
              <w:rPr>
                <w:rFonts w:ascii="Calibri" w:hAnsi="Calibri"/>
                <w:sz w:val="20"/>
              </w:rPr>
              <w:t>Missions and workspace</w:t>
            </w:r>
          </w:p>
        </w:tc>
        <w:tc>
          <w:tcPr>
            <w:tcW w:type="dxa" w:w="7416"/>
            <w:vAlign w:val="center"/>
            <w:shd w:fill="F3F5F7"/>
            <w:tcMar>
              <w:top w:w="75" w:type="dxa"/>
              <w:bottom w:w="75" w:type="dxa"/>
              <w:left w:w="100" w:type="dxa"/>
              <w:right w:w="100" w:type="dxa"/>
            </w:tcMar>
          </w:tcPr>
          <w:p>
            <w:pPr>
              <w:spacing w:after="0" w:line="250" w:lineRule="auto"/>
            </w:pPr>
            <w:r>
              <w:rPr>
                <w:rFonts w:ascii="Calibri" w:hAnsi="Calibri"/>
                <w:sz w:val="20"/>
              </w:rPr>
              <w:t>Catalogue, ordered steps, real terminal, countdown, hints, submit/reset/retry and feedback.</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Progress and assessment</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Attempt history, grades, checks, earned XP and corrective messages.</w:t>
            </w:r>
          </w:p>
        </w:tc>
      </w:tr>
      <w:tr>
        <w:trPr>
          <w:cantSplit/>
        </w:trPr>
        <w:tc>
          <w:tcPr>
            <w:tcW w:type="dxa" w:w="2520"/>
            <w:vAlign w:val="center"/>
            <w:shd w:fill="F3F5F7"/>
            <w:tcMar>
              <w:top w:w="75" w:type="dxa"/>
              <w:bottom w:w="75" w:type="dxa"/>
              <w:left w:w="100" w:type="dxa"/>
              <w:right w:w="100" w:type="dxa"/>
            </w:tcMar>
          </w:tcPr>
          <w:p>
            <w:pPr>
              <w:spacing w:after="0" w:line="250" w:lineRule="auto"/>
            </w:pPr>
            <w:r>
              <w:rPr>
                <w:rFonts w:ascii="Calibri" w:hAnsi="Calibri"/>
                <w:sz w:val="20"/>
              </w:rPr>
              <w:t>Team Activity</w:t>
            </w:r>
          </w:p>
        </w:tc>
        <w:tc>
          <w:tcPr>
            <w:tcW w:type="dxa" w:w="7416"/>
            <w:vAlign w:val="center"/>
            <w:shd w:fill="F3F5F7"/>
            <w:tcMar>
              <w:top w:w="75" w:type="dxa"/>
              <w:bottom w:w="75" w:type="dxa"/>
              <w:left w:w="100" w:type="dxa"/>
              <w:right w:w="100" w:type="dxa"/>
            </w:tcMar>
          </w:tcPr>
          <w:p>
            <w:pPr>
              <w:spacing w:after="0" w:line="250" w:lineRule="auto"/>
            </w:pPr>
            <w:r>
              <w:rPr>
                <w:rFonts w:ascii="Calibri" w:hAnsi="Calibri"/>
                <w:sz w:val="20"/>
              </w:rPr>
              <w:t>Role, issue, workspace readiness, Open Gitea, assessment and report.</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Profile</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Personal details, Gitea username and password change.</w:t>
            </w:r>
          </w:p>
        </w:tc>
      </w:tr>
    </w:tbl>
    <w:p>
      <w:pPr>
        <w:spacing w:after="60" w:line="60" w:lineRule="exact"/>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520"/>
        <w:gridCol w:w="7416"/>
      </w:tblGrid>
      <w:tr>
        <w:trPr>
          <w:tblHeader/>
          <w:cantSplit/>
        </w:trPr>
        <w:tc>
          <w:tcPr>
            <w:tcW w:type="dxa" w:w="2520"/>
            <w:vAlign w:val="center"/>
            <w:shd w:fill="244761"/>
            <w:tcMar>
              <w:top w:w="75" w:type="dxa"/>
              <w:bottom w:w="75" w:type="dxa"/>
              <w:left w:w="100" w:type="dxa"/>
              <w:right w:w="100" w:type="dxa"/>
            </w:tcMar>
          </w:tcPr>
          <w:p>
            <w:pPr>
              <w:spacing w:after="0" w:line="250" w:lineRule="auto"/>
            </w:pPr>
            <w:r>
              <w:rPr>
                <w:rFonts w:ascii="Calibri" w:hAnsi="Calibri"/>
                <w:b/>
                <w:color w:val="FFFFFF"/>
                <w:sz w:val="20"/>
              </w:rPr>
              <w:t>Instructor interface</w:t>
            </w:r>
          </w:p>
        </w:tc>
        <w:tc>
          <w:tcPr>
            <w:tcW w:type="dxa" w:w="7416"/>
            <w:vAlign w:val="center"/>
            <w:shd w:fill="244761"/>
            <w:tcMar>
              <w:top w:w="75" w:type="dxa"/>
              <w:bottom w:w="75" w:type="dxa"/>
              <w:left w:w="100" w:type="dxa"/>
              <w:right w:w="100" w:type="dxa"/>
            </w:tcMar>
          </w:tcPr>
          <w:p>
            <w:pPr>
              <w:spacing w:after="0" w:line="250" w:lineRule="auto"/>
            </w:pPr>
            <w:r>
              <w:rPr>
                <w:rFonts w:ascii="Calibri" w:hAnsi="Calibri"/>
                <w:b/>
                <w:color w:val="FFFFFF"/>
                <w:sz w:val="20"/>
              </w:rPr>
              <w:t>Delivered behavior</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Dashboard and students</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Cohort overview, student records and individual learning detail.</w:t>
            </w:r>
          </w:p>
        </w:tc>
      </w:tr>
      <w:tr>
        <w:trPr>
          <w:cantSplit/>
        </w:trPr>
        <w:tc>
          <w:tcPr>
            <w:tcW w:type="dxa" w:w="2520"/>
            <w:vAlign w:val="center"/>
            <w:shd w:fill="F3F5F7"/>
            <w:tcMar>
              <w:top w:w="75" w:type="dxa"/>
              <w:bottom w:w="75" w:type="dxa"/>
              <w:left w:w="100" w:type="dxa"/>
              <w:right w:w="100" w:type="dxa"/>
            </w:tcMar>
          </w:tcPr>
          <w:p>
            <w:pPr>
              <w:spacing w:after="0" w:line="250" w:lineRule="auto"/>
            </w:pPr>
            <w:r>
              <w:rPr>
                <w:rFonts w:ascii="Calibri" w:hAnsi="Calibri"/>
                <w:sz w:val="20"/>
              </w:rPr>
              <w:t>Missions</w:t>
            </w:r>
          </w:p>
        </w:tc>
        <w:tc>
          <w:tcPr>
            <w:tcW w:type="dxa" w:w="7416"/>
            <w:vAlign w:val="center"/>
            <w:shd w:fill="F3F5F7"/>
            <w:tcMar>
              <w:top w:w="75" w:type="dxa"/>
              <w:bottom w:w="75" w:type="dxa"/>
              <w:left w:w="100" w:type="dxa"/>
              <w:right w:w="100" w:type="dxa"/>
            </w:tcMar>
          </w:tcPr>
          <w:p>
            <w:pPr>
              <w:spacing w:after="0" w:line="250" w:lineRule="auto"/>
            </w:pPr>
            <w:r>
              <w:rPr>
                <w:rFonts w:ascii="Calibri" w:hAnsi="Calibri"/>
                <w:sz w:val="20"/>
              </w:rPr>
              <w:t>Create, edit, publish and safely remove supported custom missions.</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Assignments and teams</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Schedule work, create/edit teams and prepare or assess collaboration.</w:t>
            </w:r>
          </w:p>
        </w:tc>
      </w:tr>
      <w:tr>
        <w:trPr>
          <w:cantSplit/>
        </w:trPr>
        <w:tc>
          <w:tcPr>
            <w:tcW w:type="dxa" w:w="2520"/>
            <w:vAlign w:val="center"/>
            <w:shd w:fill="F3F5F7"/>
            <w:tcMar>
              <w:top w:w="75" w:type="dxa"/>
              <w:bottom w:w="75" w:type="dxa"/>
              <w:left w:w="100" w:type="dxa"/>
              <w:right w:w="100" w:type="dxa"/>
            </w:tcMar>
          </w:tcPr>
          <w:p>
            <w:pPr>
              <w:spacing w:after="0" w:line="250" w:lineRule="auto"/>
            </w:pPr>
            <w:r>
              <w:rPr>
                <w:rFonts w:ascii="Calibri" w:hAnsi="Calibri"/>
                <w:sz w:val="20"/>
              </w:rPr>
              <w:t>Assessments</w:t>
            </w:r>
          </w:p>
        </w:tc>
        <w:tc>
          <w:tcPr>
            <w:tcW w:type="dxa" w:w="7416"/>
            <w:vAlign w:val="center"/>
            <w:shd w:fill="F3F5F7"/>
            <w:tcMar>
              <w:top w:w="75" w:type="dxa"/>
              <w:bottom w:w="75" w:type="dxa"/>
              <w:left w:w="100" w:type="dxa"/>
              <w:right w:w="100" w:type="dxa"/>
            </w:tcMar>
          </w:tcPr>
          <w:p>
            <w:pPr>
              <w:spacing w:after="0" w:line="250" w:lineRule="auto"/>
            </w:pPr>
            <w:r>
              <w:rPr>
                <w:rFonts w:ascii="Calibri" w:hAnsi="Calibri"/>
                <w:sz w:val="20"/>
              </w:rPr>
              <w:t>Individual and team results, rule details, feedback and repository links.</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Analytics and activity</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XP bands, pass rate, average scores, mission completion, rule failures and activity.</w:t>
            </w:r>
          </w:p>
        </w:tc>
      </w:tr>
      <w:tr>
        <w:trPr>
          <w:cantSplit/>
        </w:trPr>
        <w:tc>
          <w:tcPr>
            <w:tcW w:type="dxa" w:w="2520"/>
            <w:vAlign w:val="center"/>
            <w:shd w:fill="F3F5F7"/>
            <w:tcMar>
              <w:top w:w="75" w:type="dxa"/>
              <w:bottom w:w="75" w:type="dxa"/>
              <w:left w:w="100" w:type="dxa"/>
              <w:right w:w="100" w:type="dxa"/>
            </w:tcMar>
          </w:tcPr>
          <w:p>
            <w:pPr>
              <w:spacing w:after="0" w:line="250" w:lineRule="auto"/>
            </w:pPr>
            <w:r>
              <w:rPr>
                <w:rFonts w:ascii="Calibri" w:hAnsi="Calibri"/>
                <w:sz w:val="20"/>
              </w:rPr>
              <w:t>Gitea</w:t>
            </w:r>
          </w:p>
        </w:tc>
        <w:tc>
          <w:tcPr>
            <w:tcW w:type="dxa" w:w="7416"/>
            <w:vAlign w:val="center"/>
            <w:shd w:fill="F3F5F7"/>
            <w:tcMar>
              <w:top w:w="75" w:type="dxa"/>
              <w:bottom w:w="75" w:type="dxa"/>
              <w:left w:w="100" w:type="dxa"/>
              <w:right w:w="100" w:type="dxa"/>
            </w:tcMar>
          </w:tcPr>
          <w:p>
            <w:pPr>
              <w:spacing w:after="0" w:line="250" w:lineRule="auto"/>
            </w:pPr>
            <w:r>
              <w:rPr>
                <w:rFonts w:ascii="Calibri" w:hAnsi="Calibri"/>
                <w:sz w:val="20"/>
              </w:rPr>
              <w:t>Connection, organization, repository, access, branch and pull-request management.</w:t>
            </w:r>
          </w:p>
        </w:tc>
      </w:tr>
      <w:tr>
        <w:trPr>
          <w:cantSplit/>
        </w:trPr>
        <w:tc>
          <w:tcPr>
            <w:tcW w:type="dxa" w:w="2520"/>
            <w:vAlign w:val="center"/>
            <w:shd w:fill="FFFFFF"/>
            <w:tcMar>
              <w:top w:w="75" w:type="dxa"/>
              <w:bottom w:w="75" w:type="dxa"/>
              <w:left w:w="100" w:type="dxa"/>
              <w:right w:w="100" w:type="dxa"/>
            </w:tcMar>
          </w:tcPr>
          <w:p>
            <w:pPr>
              <w:spacing w:after="0" w:line="250" w:lineRule="auto"/>
            </w:pPr>
            <w:r>
              <w:rPr>
                <w:rFonts w:ascii="Calibri" w:hAnsi="Calibri"/>
                <w:sz w:val="20"/>
              </w:rPr>
              <w:t>Profile</w:t>
            </w:r>
          </w:p>
        </w:tc>
        <w:tc>
          <w:tcPr>
            <w:tcW w:type="dxa" w:w="7416"/>
            <w:vAlign w:val="center"/>
            <w:shd w:fill="FFFFFF"/>
            <w:tcMar>
              <w:top w:w="75" w:type="dxa"/>
              <w:bottom w:w="75" w:type="dxa"/>
              <w:left w:w="100" w:type="dxa"/>
              <w:right w:w="100" w:type="dxa"/>
            </w:tcMar>
          </w:tcPr>
          <w:p>
            <w:pPr>
              <w:spacing w:after="0" w:line="250" w:lineRule="auto"/>
            </w:pPr>
            <w:r>
              <w:rPr>
                <w:rFonts w:ascii="Calibri" w:hAnsi="Calibri"/>
                <w:sz w:val="20"/>
              </w:rPr>
              <w:t>Instructor profile, Gitea identity and password.</w:t>
            </w:r>
          </w:p>
        </w:tc>
      </w:tr>
    </w:tbl>
    <w:p>
      <w:pPr>
        <w:spacing w:after="60" w:line="60" w:lineRule="exact"/>
      </w:pPr>
      <w:r>
        <w:rPr>
          <w:sz w:val="6"/>
        </w:rPr>
      </w:r>
    </w:p>
    <w:p>
      <w:r>
        <w:t>The package has 30 HTML pages, with shared language and theme scripts. The repository deletion route protects collaboration history and active assignments. Student APIs use run ownership and team membership; instructor integration routes require the appropriate role.</w:t>
      </w:r>
    </w:p>
    <w:p>
      <w:pPr>
        <w:pStyle w:val="Heading1"/>
        <w:pageBreakBefore/>
      </w:pPr>
      <w:r>
        <w:t>11 Sandbox terminal and security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376"/>
        <w:gridCol w:w="7560"/>
      </w:tblGrid>
      <w:tr>
        <w:trPr>
          <w:tblHeader/>
          <w:cantSplit/>
        </w:trPr>
        <w:tc>
          <w:tcPr>
            <w:tcW w:type="dxa" w:w="2376"/>
            <w:vAlign w:val="center"/>
            <w:shd w:fill="244761"/>
            <w:tcMar>
              <w:top w:w="75" w:type="dxa"/>
              <w:bottom w:w="75" w:type="dxa"/>
              <w:left w:w="100" w:type="dxa"/>
              <w:right w:w="100" w:type="dxa"/>
            </w:tcMar>
          </w:tcPr>
          <w:p>
            <w:pPr>
              <w:spacing w:after="0" w:line="250" w:lineRule="auto"/>
            </w:pPr>
            <w:r>
              <w:rPr>
                <w:rFonts w:ascii="Calibri" w:hAnsi="Calibri"/>
                <w:b/>
                <w:color w:val="FFFFFF"/>
                <w:sz w:val="20"/>
              </w:rPr>
              <w:t>Sandbox default</w:t>
            </w:r>
          </w:p>
        </w:tc>
        <w:tc>
          <w:tcPr>
            <w:tcW w:type="dxa" w:w="7560"/>
            <w:vAlign w:val="center"/>
            <w:shd w:fill="244761"/>
            <w:tcMar>
              <w:top w:w="75" w:type="dxa"/>
              <w:bottom w:w="75" w:type="dxa"/>
              <w:left w:w="100" w:type="dxa"/>
              <w:right w:w="100" w:type="dxa"/>
            </w:tcMar>
          </w:tcPr>
          <w:p>
            <w:pPr>
              <w:spacing w:after="0" w:line="250" w:lineRule="auto"/>
            </w:pPr>
            <w:r>
              <w:rPr>
                <w:rFonts w:ascii="Calibri" w:hAnsi="Calibri"/>
                <w:b/>
                <w:color w:val="FFFFFF"/>
                <w:sz w:val="20"/>
              </w:rPr>
              <w:t>Value and control</w:t>
            </w:r>
          </w:p>
        </w:tc>
      </w:tr>
      <w:tr>
        <w:trPr>
          <w:cantSplit/>
        </w:trPr>
        <w:tc>
          <w:tcPr>
            <w:tcW w:type="dxa" w:w="2376"/>
            <w:vAlign w:val="center"/>
            <w:shd w:fill="FFFFFF"/>
            <w:tcMar>
              <w:top w:w="75" w:type="dxa"/>
              <w:bottom w:w="75" w:type="dxa"/>
              <w:left w:w="100" w:type="dxa"/>
              <w:right w:w="100" w:type="dxa"/>
            </w:tcMar>
          </w:tcPr>
          <w:p>
            <w:pPr>
              <w:spacing w:after="0" w:line="250" w:lineRule="auto"/>
            </w:pPr>
            <w:r>
              <w:rPr>
                <w:rFonts w:ascii="Calibri" w:hAnsi="Calibri"/>
                <w:sz w:val="20"/>
              </w:rPr>
              <w:t>Process identity</w:t>
            </w:r>
          </w:p>
        </w:tc>
        <w:tc>
          <w:tcPr>
            <w:tcW w:type="dxa" w:w="7560"/>
            <w:vAlign w:val="center"/>
            <w:shd w:fill="FFFFFF"/>
            <w:tcMar>
              <w:top w:w="75" w:type="dxa"/>
              <w:bottom w:w="75" w:type="dxa"/>
              <w:left w:w="100" w:type="dxa"/>
              <w:right w:w="100" w:type="dxa"/>
            </w:tcMar>
          </w:tcPr>
          <w:p>
            <w:pPr>
              <w:spacing w:after="0" w:line="250" w:lineRule="auto"/>
            </w:pPr>
            <w:r>
              <w:rPr>
                <w:rFonts w:ascii="Calibri" w:hAnsi="Calibri"/>
                <w:sz w:val="20"/>
              </w:rPr>
              <w:t>Non-root UID/GID 10001; no host project bind mount or Docker socket inside student containers.</w:t>
            </w:r>
          </w:p>
        </w:tc>
      </w:tr>
      <w:tr>
        <w:trPr>
          <w:cantSplit/>
        </w:trPr>
        <w:tc>
          <w:tcPr>
            <w:tcW w:type="dxa" w:w="2376"/>
            <w:vAlign w:val="center"/>
            <w:shd w:fill="F3F5F7"/>
            <w:tcMar>
              <w:top w:w="75" w:type="dxa"/>
              <w:bottom w:w="75" w:type="dxa"/>
              <w:left w:w="100" w:type="dxa"/>
              <w:right w:w="100" w:type="dxa"/>
            </w:tcMar>
          </w:tcPr>
          <w:p>
            <w:pPr>
              <w:spacing w:after="0" w:line="250" w:lineRule="auto"/>
            </w:pPr>
            <w:r>
              <w:rPr>
                <w:rFonts w:ascii="Calibri" w:hAnsi="Calibri"/>
                <w:sz w:val="20"/>
              </w:rPr>
              <w:t>Resource caps</w:t>
            </w:r>
          </w:p>
        </w:tc>
        <w:tc>
          <w:tcPr>
            <w:tcW w:type="dxa" w:w="7560"/>
            <w:vAlign w:val="center"/>
            <w:shd w:fill="F3F5F7"/>
            <w:tcMar>
              <w:top w:w="75" w:type="dxa"/>
              <w:bottom w:w="75" w:type="dxa"/>
              <w:left w:w="100" w:type="dxa"/>
              <w:right w:w="100" w:type="dxa"/>
            </w:tcMar>
          </w:tcPr>
          <w:p>
            <w:pPr>
              <w:spacing w:after="0" w:line="250" w:lineRule="auto"/>
            </w:pPr>
            <w:r>
              <w:rPr>
                <w:rFonts w:ascii="Calibri" w:hAnsi="Calibri"/>
                <w:sz w:val="20"/>
              </w:rPr>
              <w:t>0.5 CPU, 256 MiB memory, 64 PIDs, 64 MiB workspace tmpfs, 32 MiB /tmp.</w:t>
            </w:r>
          </w:p>
        </w:tc>
      </w:tr>
      <w:tr>
        <w:trPr>
          <w:cantSplit/>
        </w:trPr>
        <w:tc>
          <w:tcPr>
            <w:tcW w:type="dxa" w:w="2376"/>
            <w:vAlign w:val="center"/>
            <w:shd w:fill="FFFFFF"/>
            <w:tcMar>
              <w:top w:w="75" w:type="dxa"/>
              <w:bottom w:w="75" w:type="dxa"/>
              <w:left w:w="100" w:type="dxa"/>
              <w:right w:w="100" w:type="dxa"/>
            </w:tcMar>
          </w:tcPr>
          <w:p>
            <w:pPr>
              <w:spacing w:after="0" w:line="250" w:lineRule="auto"/>
            </w:pPr>
            <w:r>
              <w:rPr>
                <w:rFonts w:ascii="Calibri" w:hAnsi="Calibri"/>
                <w:sz w:val="20"/>
              </w:rPr>
              <w:t>Lifecycle</w:t>
            </w:r>
          </w:p>
        </w:tc>
        <w:tc>
          <w:tcPr>
            <w:tcW w:type="dxa" w:w="7560"/>
            <w:vAlign w:val="center"/>
            <w:shd w:fill="FFFFFF"/>
            <w:tcMar>
              <w:top w:w="75" w:type="dxa"/>
              <w:bottom w:w="75" w:type="dxa"/>
              <w:left w:w="100" w:type="dxa"/>
              <w:right w:w="100" w:type="dxa"/>
            </w:tcMar>
          </w:tcPr>
          <w:p>
            <w:pPr>
              <w:spacing w:after="0" w:line="250" w:lineRule="auto"/>
            </w:pPr>
            <w:r>
              <w:rPr>
                <w:rFonts w:ascii="Calibri" w:hAnsi="Calibri"/>
                <w:sz w:val="20"/>
              </w:rPr>
              <w:t>60-minute standalone TTL, 30-minute terminal idle limit, five-minute cleanup interval, at most three owned sandboxes per user.</w:t>
            </w:r>
          </w:p>
        </w:tc>
      </w:tr>
      <w:tr>
        <w:trPr>
          <w:cantSplit/>
        </w:trPr>
        <w:tc>
          <w:tcPr>
            <w:tcW w:type="dxa" w:w="2376"/>
            <w:vAlign w:val="center"/>
            <w:shd w:fill="F3F5F7"/>
            <w:tcMar>
              <w:top w:w="75" w:type="dxa"/>
              <w:bottom w:w="75" w:type="dxa"/>
              <w:left w:w="100" w:type="dxa"/>
              <w:right w:w="100" w:type="dxa"/>
            </w:tcMar>
          </w:tcPr>
          <w:p>
            <w:pPr>
              <w:spacing w:after="0" w:line="250" w:lineRule="auto"/>
            </w:pPr>
            <w:r>
              <w:rPr>
                <w:rFonts w:ascii="Calibri" w:hAnsi="Calibri"/>
                <w:sz w:val="20"/>
              </w:rPr>
              <w:t>Networking</w:t>
            </w:r>
          </w:p>
        </w:tc>
        <w:tc>
          <w:tcPr>
            <w:tcW w:type="dxa" w:w="7560"/>
            <w:vAlign w:val="center"/>
            <w:shd w:fill="F3F5F7"/>
            <w:tcMar>
              <w:top w:w="75" w:type="dxa"/>
              <w:bottom w:w="75" w:type="dxa"/>
              <w:left w:w="100" w:type="dxa"/>
              <w:right w:w="100" w:type="dxa"/>
            </w:tcMar>
          </w:tcPr>
          <w:p>
            <w:pPr>
              <w:spacing w:after="0" w:line="250" w:lineRule="auto"/>
            </w:pPr>
            <w:r>
              <w:rPr>
                <w:rFonts w:ascii="Calibri" w:hAnsi="Calibri"/>
                <w:sz w:val="20"/>
              </w:rPr>
              <w:t>No network for individual work; internal collaboration network with Gitea for team work.</w:t>
            </w:r>
          </w:p>
        </w:tc>
      </w:tr>
      <w:tr>
        <w:trPr>
          <w:cantSplit/>
        </w:trPr>
        <w:tc>
          <w:tcPr>
            <w:tcW w:type="dxa" w:w="2376"/>
            <w:vAlign w:val="center"/>
            <w:shd w:fill="FFFFFF"/>
            <w:tcMar>
              <w:top w:w="75" w:type="dxa"/>
              <w:bottom w:w="75" w:type="dxa"/>
              <w:left w:w="100" w:type="dxa"/>
              <w:right w:w="100" w:type="dxa"/>
            </w:tcMar>
          </w:tcPr>
          <w:p>
            <w:pPr>
              <w:spacing w:after="0" w:line="250" w:lineRule="auto"/>
            </w:pPr>
            <w:r>
              <w:rPr>
                <w:rFonts w:ascii="Calibri" w:hAnsi="Calibri"/>
                <w:sz w:val="20"/>
              </w:rPr>
              <w:t>WebSocket</w:t>
            </w:r>
          </w:p>
        </w:tc>
        <w:tc>
          <w:tcPr>
            <w:tcW w:type="dxa" w:w="7560"/>
            <w:vAlign w:val="center"/>
            <w:shd w:fill="FFFFFF"/>
            <w:tcMar>
              <w:top w:w="75" w:type="dxa"/>
              <w:bottom w:w="75" w:type="dxa"/>
              <w:left w:w="100" w:type="dxa"/>
              <w:right w:w="100" w:type="dxa"/>
            </w:tcMar>
          </w:tcPr>
          <w:p>
            <w:pPr>
              <w:spacing w:after="0" w:line="250" w:lineRule="auto"/>
            </w:pPr>
            <w:r>
              <w:rPr>
                <w:rFonts w:ascii="Calibri" w:hAnsi="Calibri"/>
                <w:sz w:val="20"/>
              </w:rPr>
              <w:t>JWT and origin checked on upgrade; requires an active user and owned running sandbox.</w:t>
            </w:r>
          </w:p>
        </w:tc>
      </w:tr>
      <w:tr>
        <w:trPr>
          <w:cantSplit/>
        </w:trPr>
        <w:tc>
          <w:tcPr>
            <w:tcW w:type="dxa" w:w="2376"/>
            <w:vAlign w:val="center"/>
            <w:shd w:fill="F3F5F7"/>
            <w:tcMar>
              <w:top w:w="75" w:type="dxa"/>
              <w:bottom w:w="75" w:type="dxa"/>
              <w:left w:w="100" w:type="dxa"/>
              <w:right w:w="100" w:type="dxa"/>
            </w:tcMar>
          </w:tcPr>
          <w:p>
            <w:pPr>
              <w:spacing w:after="0" w:line="250" w:lineRule="auto"/>
            </w:pPr>
            <w:r>
              <w:rPr>
                <w:rFonts w:ascii="Calibri" w:hAnsi="Calibri"/>
                <w:sz w:val="20"/>
              </w:rPr>
              <w:t>Terminal interface</w:t>
            </w:r>
          </w:p>
        </w:tc>
        <w:tc>
          <w:tcPr>
            <w:tcW w:type="dxa" w:w="7560"/>
            <w:vAlign w:val="center"/>
            <w:shd w:fill="F3F5F7"/>
            <w:tcMar>
              <w:top w:w="75" w:type="dxa"/>
              <w:bottom w:w="75" w:type="dxa"/>
              <w:left w:w="100" w:type="dxa"/>
              <w:right w:w="100" w:type="dxa"/>
            </w:tcMar>
          </w:tcPr>
          <w:p>
            <w:pPr>
              <w:spacing w:after="0" w:line="250" w:lineRule="auto"/>
            </w:pPr>
            <w:r>
              <w:rPr>
                <w:rFonts w:ascii="Calibri" w:hAnsi="Calibri"/>
                <w:sz w:val="20"/>
              </w:rPr>
              <w:t>xterm output callback scrolls after rendering; Run, direct input and Latest output move to the newest line. Team host stays 470 px high with a scrollable viewport.</w:t>
            </w:r>
          </w:p>
        </w:tc>
      </w:tr>
    </w:tbl>
    <w:p>
      <w:pPr>
        <w:spacing w:after="60" w:line="60" w:lineRule="exact"/>
      </w:pPr>
      <w:r>
        <w:rPr>
          <w:sz w:val="6"/>
        </w:rPr>
      </w:r>
    </w:p>
    <w:p>
      <w:r>
        <w:t>SandboxSession and Docker labels associate containers with owners, modes and expiry. The terminal gateway at /ws/sandboxes/:id/terminal carries input/resize and output/status/error/exit messages. A separate HTTP route executes only approved named commands with a 10-second default timeout. Individual mission commands are also checked by the mission policy.</w:t>
      </w:r>
    </w:p>
    <w:p>
      <w:pPr>
        <w:pStyle w:val="Heading2"/>
      </w:pPr>
      <w:r>
        <w:t>Application controls and deployment boundary</w:t>
      </w:r>
    </w:p>
    <w:p>
      <w:r>
        <w:t>Passwords use Argon2id, login/register have a 20-per-15-minute rate limit, and signed JWTs are placed in HttpOnly, SameSite Strict cookies (Secure in production). Profile fields use AES-256-GCM with HMAC lookup hashes. Zod validates inputs, the server enforces roles/ownership and Gitea webhooks require a shared-secret signature. Preserve DATA_ENCRYPTION_KEY when carrying a database forward.</w:t>
      </w:r>
    </w:p>
    <w:p>
      <w:r>
        <w:t>Read-only root filesystems, all-capability dropping and no-new-privileges are supported flags but default to false. Helmet CSP and cross-origin embedder policy are disabled. Public instructor self-registration and local development credentials require a stricter policy before public deployment; the current baseline is a controlled laboratory host.</w:t>
      </w:r>
    </w:p>
    <w:p>
      <w:pPr>
        <w:pStyle w:val="Heading1"/>
        <w:pageBreakBefore/>
      </w:pPr>
      <w:r>
        <w:t>12 Startup persistence and recovery</w:t>
      </w:r>
    </w:p>
    <w:p>
      <w:r>
        <w:t>The application database, Gitea database and Gitea /data repositories are three different named volumes. The project ZIP contains code, not the live account, assessment or repository data. The Compose project name is fixed as gitstack-main to avoid a directory rename silently selecting a new set of volumes.</w:t>
      </w:r>
    </w:p>
    <w:p>
      <w:pPr>
        <w:pStyle w:val="Heading2"/>
      </w:pPr>
      <w:r>
        <w:t>Daily operation</w:t>
      </w:r>
    </w:p>
    <w:p>
      <w:pPr>
        <w:spacing w:before="60" w:after="160" w:line="240" w:lineRule="auto"/>
      </w:pPr>
      <w:r>
        <w:rPr>
          <w:rFonts w:ascii="Courier New" w:hAnsi="Courier New"/>
          <w:sz w:val="18"/>
        </w:rPr>
        <w:t>npm run project:start</w:t>
      </w:r>
    </w:p>
    <w:p>
      <w:r>
        <w:t>Preflight requires the prior .env, default Docker context, expected Compose project and three existing data volumes. It starts infrastructure, waits for GitStack PostgreSQL, checks the Gitea-to-gitea-db TCP path and Gitea API, confirms/builds a compatible sandbox image and launches Node. npm run dev uses the same preflight through predev; npm start starts Node directly. Daily startup does not deploy migrations or refresh built-in mission templates.</w:t>
      </w:r>
    </w:p>
    <w:p>
      <w:pPr>
        <w:pStyle w:val="Heading2"/>
      </w:pPr>
      <w:r>
        <w:t>Guarded repair</w:t>
      </w:r>
    </w:p>
    <w:p>
      <w:r>
        <w:t>If Gitea cannot reach its database, the script checks both relevant networks for unrelated or active student containers. When safe it performs one compose down/up network recreation without deleting volumes, then probes again. Missing volumes, wrong Docker context or unresolved connectivity stop with a diagnostic. This targets the observed container-network failure but cannot prevent manual volume removal, host failure or every future Docker fault.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024"/>
        <w:gridCol w:w="6912"/>
      </w:tblGrid>
      <w:tr>
        <w:trPr>
          <w:tblHeader/>
          <w:cantSplit/>
        </w:trPr>
        <w:tc>
          <w:tcPr>
            <w:tcW w:type="dxa" w:w="3024"/>
            <w:vAlign w:val="center"/>
            <w:shd w:fill="244761"/>
            <w:tcMar>
              <w:top w:w="75" w:type="dxa"/>
              <w:bottom w:w="75" w:type="dxa"/>
              <w:left w:w="100" w:type="dxa"/>
              <w:right w:w="100" w:type="dxa"/>
            </w:tcMar>
          </w:tcPr>
          <w:p>
            <w:pPr>
              <w:spacing w:after="0" w:line="250" w:lineRule="auto"/>
            </w:pPr>
            <w:r>
              <w:rPr>
                <w:rFonts w:ascii="Calibri" w:hAnsi="Calibri"/>
                <w:b/>
                <w:color w:val="FFFFFF"/>
                <w:sz w:val="20"/>
              </w:rPr>
              <w:t>Symptom</w:t>
            </w:r>
          </w:p>
        </w:tc>
        <w:tc>
          <w:tcPr>
            <w:tcW w:type="dxa" w:w="6912"/>
            <w:vAlign w:val="center"/>
            <w:shd w:fill="244761"/>
            <w:tcMar>
              <w:top w:w="75" w:type="dxa"/>
              <w:bottom w:w="75" w:type="dxa"/>
              <w:left w:w="100" w:type="dxa"/>
              <w:right w:w="100" w:type="dxa"/>
            </w:tcMar>
          </w:tcPr>
          <w:p>
            <w:pPr>
              <w:spacing w:after="0" w:line="250" w:lineRule="auto"/>
            </w:pPr>
            <w:r>
              <w:rPr>
                <w:rFonts w:ascii="Calibri" w:hAnsi="Calibri"/>
                <w:b/>
                <w:color w:val="FFFFFF"/>
                <w:sz w:val="20"/>
              </w:rPr>
              <w:t>Interpretation and safe response</w:t>
            </w:r>
          </w:p>
        </w:tc>
      </w:tr>
      <w:tr>
        <w:trPr>
          <w:cantSplit/>
        </w:trPr>
        <w:tc>
          <w:tcPr>
            <w:tcW w:type="dxa" w:w="3024"/>
            <w:vAlign w:val="center"/>
            <w:shd w:fill="FFFFFF"/>
            <w:tcMar>
              <w:top w:w="75" w:type="dxa"/>
              <w:bottom w:w="75" w:type="dxa"/>
              <w:left w:w="100" w:type="dxa"/>
              <w:right w:w="100" w:type="dxa"/>
            </w:tcMar>
          </w:tcPr>
          <w:p>
            <w:pPr>
              <w:spacing w:after="0" w:line="250" w:lineRule="auto"/>
            </w:pPr>
            <w:r>
              <w:rPr>
                <w:rFonts w:ascii="Calibri" w:hAnsi="Calibri"/>
                <w:sz w:val="20"/>
              </w:rPr>
              <w:t>Gitea connection reset</w:t>
            </w:r>
          </w:p>
        </w:tc>
        <w:tc>
          <w:tcPr>
            <w:tcW w:type="dxa" w:w="6912"/>
            <w:vAlign w:val="center"/>
            <w:shd w:fill="FFFFFF"/>
            <w:tcMar>
              <w:top w:w="75" w:type="dxa"/>
              <w:bottom w:w="75" w:type="dxa"/>
              <w:left w:w="100" w:type="dxa"/>
              <w:right w:w="100" w:type="dxa"/>
            </w:tcMar>
          </w:tcPr>
          <w:p>
            <w:pPr>
              <w:spacing w:after="0" w:line="250" w:lineRule="auto"/>
            </w:pPr>
            <w:r>
              <w:rPr>
                <w:rFonts w:ascii="Calibri" w:hAnsi="Calibri"/>
                <w:sz w:val="20"/>
              </w:rPr>
              <w:t>Container status alone is insufficient; inspect recent logs and use preflight’s database/API readiness checks.</w:t>
            </w:r>
          </w:p>
        </w:tc>
      </w:tr>
      <w:tr>
        <w:trPr>
          <w:cantSplit/>
        </w:trPr>
        <w:tc>
          <w:tcPr>
            <w:tcW w:type="dxa" w:w="3024"/>
            <w:vAlign w:val="center"/>
            <w:shd w:fill="F3F5F7"/>
            <w:tcMar>
              <w:top w:w="75" w:type="dxa"/>
              <w:bottom w:w="75" w:type="dxa"/>
              <w:left w:w="100" w:type="dxa"/>
              <w:right w:w="100" w:type="dxa"/>
            </w:tcMar>
          </w:tcPr>
          <w:p>
            <w:pPr>
              <w:spacing w:after="0" w:line="250" w:lineRule="auto"/>
            </w:pPr>
            <w:r>
              <w:rPr>
                <w:rFonts w:ascii="Calibri" w:hAnsi="Calibri"/>
                <w:sz w:val="20"/>
              </w:rPr>
              <w:t>gitea-db resolves but port times out</w:t>
            </w:r>
          </w:p>
        </w:tc>
        <w:tc>
          <w:tcPr>
            <w:tcW w:type="dxa" w:w="6912"/>
            <w:vAlign w:val="center"/>
            <w:shd w:fill="F3F5F7"/>
            <w:tcMar>
              <w:top w:w="75" w:type="dxa"/>
              <w:bottom w:w="75" w:type="dxa"/>
              <w:left w:w="100" w:type="dxa"/>
              <w:right w:w="100" w:type="dxa"/>
            </w:tcMar>
          </w:tcPr>
          <w:p>
            <w:pPr>
              <w:spacing w:after="0" w:line="250" w:lineRule="auto"/>
            </w:pPr>
            <w:r>
              <w:rPr>
                <w:rFonts w:ascii="Calibri" w:hAnsi="Calibri"/>
                <w:sz w:val="20"/>
              </w:rPr>
              <w:t>DNS works but the network path fails; use guarded repair only when other containers are not attached.</w:t>
            </w:r>
          </w:p>
        </w:tc>
      </w:tr>
      <w:tr>
        <w:trPr>
          <w:cantSplit/>
        </w:trPr>
        <w:tc>
          <w:tcPr>
            <w:tcW w:type="dxa" w:w="3024"/>
            <w:vAlign w:val="center"/>
            <w:shd w:fill="FFFFFF"/>
            <w:tcMar>
              <w:top w:w="75" w:type="dxa"/>
              <w:bottom w:w="75" w:type="dxa"/>
              <w:left w:w="100" w:type="dxa"/>
              <w:right w:w="100" w:type="dxa"/>
            </w:tcMar>
          </w:tcPr>
          <w:p>
            <w:pPr>
              <w:spacing w:after="0" w:line="250" w:lineRule="auto"/>
            </w:pPr>
            <w:r>
              <w:rPr>
                <w:rFonts w:ascii="Calibri" w:hAnsi="Calibri"/>
                <w:sz w:val="20"/>
              </w:rPr>
              <w:t>Volume reported missing</w:t>
            </w:r>
          </w:p>
        </w:tc>
        <w:tc>
          <w:tcPr>
            <w:tcW w:type="dxa" w:w="6912"/>
            <w:vAlign w:val="center"/>
            <w:shd w:fill="FFFFFF"/>
            <w:tcMar>
              <w:top w:w="75" w:type="dxa"/>
              <w:bottom w:w="75" w:type="dxa"/>
              <w:left w:w="100" w:type="dxa"/>
              <w:right w:w="100" w:type="dxa"/>
            </w:tcMar>
          </w:tcPr>
          <w:p>
            <w:pPr>
              <w:spacing w:after="0" w:line="250" w:lineRule="auto"/>
            </w:pPr>
            <w:r>
              <w:rPr>
                <w:rFonts w:ascii="Calibri" w:hAnsi="Calibri"/>
                <w:sz w:val="20"/>
              </w:rPr>
              <w:t>Check original Docker context and resolved volume names; restore prior data rather than creating an empty installation.</w:t>
            </w:r>
          </w:p>
        </w:tc>
      </w:tr>
      <w:tr>
        <w:trPr>
          <w:cantSplit/>
        </w:trPr>
        <w:tc>
          <w:tcPr>
            <w:tcW w:type="dxa" w:w="3024"/>
            <w:vAlign w:val="center"/>
            <w:shd w:fill="F3F5F7"/>
            <w:tcMar>
              <w:top w:w="75" w:type="dxa"/>
              <w:bottom w:w="75" w:type="dxa"/>
              <w:left w:w="100" w:type="dxa"/>
              <w:right w:w="100" w:type="dxa"/>
            </w:tcMar>
          </w:tcPr>
          <w:p>
            <w:pPr>
              <w:spacing w:after="0" w:line="250" w:lineRule="auto"/>
            </w:pPr>
            <w:r>
              <w:rPr>
                <w:rFonts w:ascii="Calibri" w:hAnsi="Calibri"/>
                <w:sz w:val="20"/>
              </w:rPr>
              <w:t>Sandbox clone absent after restart</w:t>
            </w:r>
          </w:p>
        </w:tc>
        <w:tc>
          <w:tcPr>
            <w:tcW w:type="dxa" w:w="6912"/>
            <w:vAlign w:val="center"/>
            <w:shd w:fill="F3F5F7"/>
            <w:tcMar>
              <w:top w:w="75" w:type="dxa"/>
              <w:bottom w:w="75" w:type="dxa"/>
              <w:left w:w="100" w:type="dxa"/>
              <w:right w:w="100" w:type="dxa"/>
            </w:tcMar>
          </w:tcPr>
          <w:p>
            <w:pPr>
              <w:spacing w:after="0" w:line="250" w:lineRule="auto"/>
            </w:pPr>
            <w:r>
              <w:rPr>
                <w:rFonts w:ascii="Calibri" w:hAnsi="Calibri"/>
                <w:sz w:val="20"/>
              </w:rPr>
              <w:t>Workspace tmpfs is temporary; resume to restore pushed history from Gitea. Unpushed work needs its own backup.</w:t>
            </w:r>
          </w:p>
        </w:tc>
      </w:tr>
      <w:tr>
        <w:trPr>
          <w:cantSplit/>
        </w:trPr>
        <w:tc>
          <w:tcPr>
            <w:tcW w:type="dxa" w:w="3024"/>
            <w:vAlign w:val="center"/>
            <w:shd w:fill="FFFFFF"/>
            <w:tcMar>
              <w:top w:w="75" w:type="dxa"/>
              <w:bottom w:w="75" w:type="dxa"/>
              <w:left w:w="100" w:type="dxa"/>
              <w:right w:w="100" w:type="dxa"/>
            </w:tcMar>
          </w:tcPr>
          <w:p>
            <w:pPr>
              <w:spacing w:after="0" w:line="250" w:lineRule="auto"/>
            </w:pPr>
            <w:r>
              <w:rPr>
                <w:rFonts w:ascii="Calibri" w:hAnsi="Calibri"/>
                <w:sz w:val="20"/>
              </w:rPr>
              <w:t>Push not visible on main</w:t>
            </w:r>
          </w:p>
        </w:tc>
        <w:tc>
          <w:tcPr>
            <w:tcW w:type="dxa" w:w="6912"/>
            <w:vAlign w:val="center"/>
            <w:shd w:fill="FFFFFF"/>
            <w:tcMar>
              <w:top w:w="75" w:type="dxa"/>
              <w:bottom w:w="75" w:type="dxa"/>
              <w:left w:w="100" w:type="dxa"/>
              <w:right w:w="100" w:type="dxa"/>
            </w:tcMar>
          </w:tcPr>
          <w:p>
            <w:pPr>
              <w:spacing w:after="0" w:line="250" w:lineRule="auto"/>
            </w:pPr>
            <w:r>
              <w:rPr>
                <w:rFonts w:ascii="Calibri" w:hAnsi="Calibri"/>
                <w:sz w:val="20"/>
              </w:rPr>
              <w:t>Verify push, assigned branch, remote and PR; main changes after merge.</w:t>
            </w:r>
          </w:p>
        </w:tc>
      </w:tr>
    </w:tbl>
    <w:p>
      <w:pPr>
        <w:spacing w:after="60" w:line="60" w:lineRule="exact"/>
      </w:pPr>
      <w:r>
        <w:rPr>
          <w:sz w:val="6"/>
        </w:rPr>
      </w:r>
    </w:p>
    <w:p>
      <w:r>
        <w:t>A complete backup must keep both PostgreSQL databases, Gitea /data and the matching private .env. Test recovery separately. Never delete named volumes as part of an ordinary restart.</w:t>
      </w:r>
    </w:p>
    <w:p>
      <w:pPr>
        <w:pStyle w:val="Heading1"/>
        <w:pageBreakBefore/>
      </w:pPr>
      <w:r>
        <w:t>13 Installation and upgrade</w:t>
      </w:r>
    </w:p>
    <w:p>
      <w:pPr>
        <w:pStyle w:val="Heading2"/>
      </w:pPr>
      <w:r>
        <w:t>Fresh laboratory setup</w:t>
      </w:r>
    </w:p>
    <w:p>
      <w:r>
        <w:t>Prerequisites are Node.js 20+, npm, Docker Engine/Compose, Git, accessible ports 3000/3002/2222/5432 and a Docker-capable Linux host. From the newly extracted GitStack-main directory:</w:t>
      </w:r>
    </w:p>
    <w:p>
      <w:pPr>
        <w:spacing w:before="60" w:after="160" w:line="240" w:lineRule="auto"/>
      </w:pPr>
      <w:r>
        <w:rPr>
          <w:rFonts w:ascii="Courier New" w:hAnsi="Courier New"/>
          <w:sz w:val="18"/>
        </w:rPr>
        <w:t>unset DOCKER_HOST</w:t>
      </w:r>
      <w:r>
        <w:rPr>
          <w:rFonts w:ascii="Courier New" w:hAnsi="Courier New"/>
          <w:sz w:val="18"/>
        </w:rPr>
        <w:br/>
        <w:t>unset DOCKER_CONTEXT</w:t>
      </w:r>
      <w:r>
        <w:rPr>
          <w:rFonts w:ascii="Courier New" w:hAnsi="Courier New"/>
          <w:sz w:val="18"/>
        </w:rPr>
        <w:br/>
        <w:t>docker context use default</w:t>
      </w:r>
      <w:r>
        <w:rPr>
          <w:rFonts w:ascii="Courier New" w:hAnsi="Courier New"/>
          <w:sz w:val="18"/>
        </w:rPr>
        <w:br/>
        <w:t>sudo systemctl enable --now docker</w:t>
      </w:r>
      <w:r>
        <w:rPr>
          <w:rFonts w:ascii="Courier New" w:hAnsi="Courier New"/>
          <w:sz w:val="18"/>
        </w:rPr>
        <w:br/>
        <w:t>npm ci</w:t>
      </w:r>
      <w:r>
        <w:rPr>
          <w:rFonts w:ascii="Courier New" w:hAnsi="Courier New"/>
          <w:sz w:val="18"/>
        </w:rPr>
        <w:br/>
        <w:t>npm run setup -- --rebuild</w:t>
      </w:r>
    </w:p>
    <w:p>
      <w:r>
        <w:t>Fresh setup prepares secrets, images and services; deploys Prisma migrations; and seeds the five built-in missions. Complete Gitea’s one-time installation at http://localhost:3002, create the intended administrator account and an integration token with write:admin, write:organization, write:repository, write:issue and read:user scopes. Keep the token in private .env configuration, then run gitea:doctor and project:start.</w:t>
      </w:r>
    </w:p>
    <w:p>
      <w:pPr>
        <w:pStyle w:val="Heading2"/>
      </w:pPr>
      <w:r>
        <w:t>Upgrade while preserving existing data</w:t>
      </w:r>
    </w:p>
    <w:p>
      <w:r>
        <w:t>Copy the previous working .env, retaining DATA_ENCRYPTION_KEY and established database/Gitea settings exactly. Keep the named volumes. In the new project directory run:</w:t>
      </w:r>
    </w:p>
    <w:p>
      <w:pPr>
        <w:spacing w:before="60" w:after="160" w:line="240" w:lineRule="auto"/>
      </w:pPr>
      <w:r>
        <w:rPr>
          <w:rFonts w:ascii="Courier New" w:hAnsi="Courier New"/>
          <w:sz w:val="18"/>
        </w:rPr>
        <w:t>npm ci</w:t>
      </w:r>
      <w:r>
        <w:rPr>
          <w:rFonts w:ascii="Courier New" w:hAnsi="Courier New"/>
          <w:sz w:val="18"/>
        </w:rPr>
        <w:br/>
        <w:t>docker compose up -d postgres gitea-db gitea</w:t>
      </w:r>
      <w:r>
        <w:rPr>
          <w:rFonts w:ascii="Courier New" w:hAnsi="Courier New"/>
          <w:sz w:val="18"/>
        </w:rPr>
        <w:br/>
        <w:t>npm run db:validate</w:t>
      </w:r>
      <w:r>
        <w:rPr>
          <w:rFonts w:ascii="Courier New" w:hAnsi="Courier New"/>
          <w:sz w:val="18"/>
        </w:rPr>
        <w:br/>
        <w:t>npm run db:generate</w:t>
      </w:r>
      <w:r>
        <w:rPr>
          <w:rFonts w:ascii="Courier New" w:hAnsi="Courier New"/>
          <w:sz w:val="18"/>
        </w:rPr>
        <w:br/>
        <w:t>npm run db:deploy</w:t>
      </w:r>
      <w:r>
        <w:rPr>
          <w:rFonts w:ascii="Courier New" w:hAnsi="Courier New"/>
          <w:sz w:val="18"/>
        </w:rPr>
        <w:br/>
        <w:t>npm run verify</w:t>
      </w:r>
      <w:r>
        <w:rPr>
          <w:rFonts w:ascii="Courier New" w:hAnsi="Courier New"/>
          <w:sz w:val="18"/>
        </w:rPr>
        <w:br/>
        <w:t>npm run gitea:doctor</w:t>
      </w:r>
      <w:r>
        <w:rPr>
          <w:rFonts w:ascii="Courier New" w:hAnsi="Courier New"/>
          <w:sz w:val="18"/>
        </w:rPr>
        <w:br/>
        <w:t>npm run project:start</w:t>
      </w:r>
    </w:p>
    <w:p>
      <w:r>
        <w:t>Use setup for a new installation; use db:deploy when an upgrade contains migrations. db:seed and acceptance:host refresh the built-in templates, so run them deliberately on an existing database. Do not use docker compose down -v to repair connectivity. Existing in-progress attempts retain their earlier deadline; new ones use their mission estimate.</w:t>
      </w:r>
    </w:p>
    <w:p>
      <w:pPr>
        <w:pStyle w:val="Heading1"/>
        <w:pageBreakBefore/>
      </w:pPr>
      <w:r>
        <w:t>14 Verification and laboratory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5040"/>
        <w:gridCol w:w="4896"/>
      </w:tblGrid>
      <w:tr>
        <w:trPr>
          <w:tblHeader/>
          <w:cantSplit/>
        </w:trPr>
        <w:tc>
          <w:tcPr>
            <w:tcW w:type="dxa" w:w="5040"/>
            <w:vAlign w:val="center"/>
            <w:shd w:fill="244761"/>
            <w:tcMar>
              <w:top w:w="75" w:type="dxa"/>
              <w:bottom w:w="75" w:type="dxa"/>
              <w:left w:w="100" w:type="dxa"/>
              <w:right w:w="100" w:type="dxa"/>
            </w:tcMar>
          </w:tcPr>
          <w:p>
            <w:pPr>
              <w:spacing w:after="0" w:line="250" w:lineRule="auto"/>
            </w:pPr>
            <w:r>
              <w:rPr>
                <w:rFonts w:ascii="Calibri" w:hAnsi="Calibri"/>
                <w:b/>
                <w:color w:val="FFFFFF"/>
                <w:sz w:val="20"/>
              </w:rPr>
              <w:t>Completed check on 30 September 2026</w:t>
            </w:r>
          </w:p>
        </w:tc>
        <w:tc>
          <w:tcPr>
            <w:tcW w:type="dxa" w:w="4896"/>
            <w:vAlign w:val="center"/>
            <w:shd w:fill="244761"/>
            <w:tcMar>
              <w:top w:w="75" w:type="dxa"/>
              <w:bottom w:w="75" w:type="dxa"/>
              <w:left w:w="100" w:type="dxa"/>
              <w:right w:w="100" w:type="dxa"/>
            </w:tcMar>
          </w:tcPr>
          <w:p>
            <w:pPr>
              <w:spacing w:after="0" w:line="250" w:lineRule="auto"/>
            </w:pPr>
            <w:r>
              <w:rPr>
                <w:rFonts w:ascii="Calibri" w:hAnsi="Calibri"/>
                <w:b/>
                <w:color w:val="FFFFFF"/>
                <w:sz w:val="20"/>
              </w:rPr>
              <w:t>Observed result</w:t>
            </w:r>
          </w:p>
        </w:tc>
      </w:tr>
      <w:tr>
        <w:trPr>
          <w:cantSplit/>
        </w:trPr>
        <w:tc>
          <w:tcPr>
            <w:tcW w:type="dxa" w:w="5040"/>
            <w:vAlign w:val="center"/>
            <w:shd w:fill="FFFFFF"/>
            <w:tcMar>
              <w:top w:w="75" w:type="dxa"/>
              <w:bottom w:w="75" w:type="dxa"/>
              <w:left w:w="100" w:type="dxa"/>
              <w:right w:w="100" w:type="dxa"/>
            </w:tcMar>
          </w:tcPr>
          <w:p>
            <w:pPr>
              <w:spacing w:after="0" w:line="250" w:lineRule="auto"/>
            </w:pPr>
            <w:r>
              <w:rPr>
                <w:rFonts w:ascii="Calibri" w:hAnsi="Calibri"/>
                <w:sz w:val="20"/>
              </w:rPr>
              <w:t>Latest ZIP versus inspected source</w:t>
            </w:r>
          </w:p>
        </w:tc>
        <w:tc>
          <w:tcPr>
            <w:tcW w:type="dxa" w:w="4896"/>
            <w:vAlign w:val="center"/>
            <w:shd w:fill="FFFFFF"/>
            <w:tcMar>
              <w:top w:w="75" w:type="dxa"/>
              <w:bottom w:w="75" w:type="dxa"/>
              <w:left w:w="100" w:type="dxa"/>
              <w:right w:w="100" w:type="dxa"/>
            </w:tcMar>
          </w:tcPr>
          <w:p>
            <w:pPr>
              <w:spacing w:after="0" w:line="250" w:lineRule="auto"/>
            </w:pPr>
            <w:r>
              <w:rPr>
                <w:rFonts w:ascii="Calibri" w:hAnsi="Calibri"/>
                <w:sz w:val="20"/>
              </w:rPr>
              <w:t>All 233 packaged files matched byte for byte.</w:t>
            </w:r>
          </w:p>
        </w:tc>
      </w:tr>
      <w:tr>
        <w:trPr>
          <w:cantSplit/>
        </w:trPr>
        <w:tc>
          <w:tcPr>
            <w:tcW w:type="dxa" w:w="5040"/>
            <w:vAlign w:val="center"/>
            <w:shd w:fill="F3F5F7"/>
            <w:tcMar>
              <w:top w:w="75" w:type="dxa"/>
              <w:bottom w:w="75" w:type="dxa"/>
              <w:left w:w="100" w:type="dxa"/>
              <w:right w:w="100" w:type="dxa"/>
            </w:tcMar>
          </w:tcPr>
          <w:p>
            <w:pPr>
              <w:spacing w:after="0" w:line="250" w:lineRule="auto"/>
            </w:pPr>
            <w:r>
              <w:rPr>
                <w:rFonts w:ascii="Calibri" w:hAnsi="Calibri"/>
                <w:sz w:val="20"/>
              </w:rPr>
              <w:t>npm run verify</w:t>
            </w:r>
          </w:p>
        </w:tc>
        <w:tc>
          <w:tcPr>
            <w:tcW w:type="dxa" w:w="4896"/>
            <w:vAlign w:val="center"/>
            <w:shd w:fill="F3F5F7"/>
            <w:tcMar>
              <w:top w:w="75" w:type="dxa"/>
              <w:bottom w:w="75" w:type="dxa"/>
              <w:left w:w="100" w:type="dxa"/>
              <w:right w:w="100" w:type="dxa"/>
            </w:tcMar>
          </w:tcPr>
          <w:p>
            <w:pPr>
              <w:spacing w:after="0" w:line="250" w:lineRule="auto"/>
            </w:pPr>
            <w:r>
              <w:rPr>
                <w:rFonts w:ascii="Calibri" w:hAnsi="Calibri"/>
                <w:sz w:val="20"/>
              </w:rPr>
              <w:t>Passed 19 chained source/behavior checks; syntax for 129 JS files and structure checks for 30 HTML pages.</w:t>
            </w:r>
          </w:p>
        </w:tc>
      </w:tr>
      <w:tr>
        <w:trPr>
          <w:cantSplit/>
        </w:trPr>
        <w:tc>
          <w:tcPr>
            <w:tcW w:type="dxa" w:w="5040"/>
            <w:vAlign w:val="center"/>
            <w:shd w:fill="FFFFFF"/>
            <w:tcMar>
              <w:top w:w="75" w:type="dxa"/>
              <w:bottom w:w="75" w:type="dxa"/>
              <w:left w:w="100" w:type="dxa"/>
              <w:right w:w="100" w:type="dxa"/>
            </w:tcMar>
          </w:tcPr>
          <w:p>
            <w:pPr>
              <w:spacing w:after="0" w:line="250" w:lineRule="auto"/>
            </w:pPr>
            <w:r>
              <w:rPr>
                <w:rFonts w:ascii="Calibri" w:hAnsi="Calibri"/>
                <w:sz w:val="20"/>
              </w:rPr>
              <w:t>Startup and collaboration regressions</w:t>
            </w:r>
          </w:p>
        </w:tc>
        <w:tc>
          <w:tcPr>
            <w:tcW w:type="dxa" w:w="4896"/>
            <w:vAlign w:val="center"/>
            <w:shd w:fill="FFFFFF"/>
            <w:tcMar>
              <w:top w:w="75" w:type="dxa"/>
              <w:bottom w:w="75" w:type="dxa"/>
              <w:left w:w="100" w:type="dxa"/>
              <w:right w:w="100" w:type="dxa"/>
            </w:tcMar>
          </w:tcPr>
          <w:p>
            <w:pPr>
              <w:spacing w:after="0" w:line="250" w:lineRule="auto"/>
            </w:pPr>
            <w:r>
              <w:rPr>
                <w:rFonts w:ascii="Calibri" w:hAnsi="Calibri"/>
                <w:sz w:val="20"/>
              </w:rPr>
              <w:t>Passed mocked startup, webhook/workspace/handoff and local bare-Git branch restoration cases.</w:t>
            </w:r>
          </w:p>
        </w:tc>
      </w:tr>
      <w:tr>
        <w:trPr>
          <w:cantSplit/>
        </w:trPr>
        <w:tc>
          <w:tcPr>
            <w:tcW w:type="dxa" w:w="5040"/>
            <w:vAlign w:val="center"/>
            <w:shd w:fill="F3F5F7"/>
            <w:tcMar>
              <w:top w:w="75" w:type="dxa"/>
              <w:bottom w:w="75" w:type="dxa"/>
              <w:left w:w="100" w:type="dxa"/>
              <w:right w:w="100" w:type="dxa"/>
            </w:tcMar>
          </w:tcPr>
          <w:p>
            <w:pPr>
              <w:spacing w:after="0" w:line="250" w:lineRule="auto"/>
            </w:pPr>
            <w:r>
              <w:rPr>
                <w:rFonts w:ascii="Calibri" w:hAnsi="Calibri"/>
                <w:sz w:val="20"/>
              </w:rPr>
              <w:t>Hints, timers, Hangman and terminal framing</w:t>
            </w:r>
          </w:p>
        </w:tc>
        <w:tc>
          <w:tcPr>
            <w:tcW w:type="dxa" w:w="4896"/>
            <w:vAlign w:val="center"/>
            <w:shd w:fill="F3F5F7"/>
            <w:tcMar>
              <w:top w:w="75" w:type="dxa"/>
              <w:bottom w:w="75" w:type="dxa"/>
              <w:left w:w="100" w:type="dxa"/>
              <w:right w:w="100" w:type="dxa"/>
            </w:tcMar>
          </w:tcPr>
          <w:p>
            <w:pPr>
              <w:spacing w:after="0" w:line="250" w:lineRule="auto"/>
            </w:pPr>
            <w:r>
              <w:rPr>
                <w:rFonts w:ascii="Calibri" w:hAnsi="Calibri"/>
                <w:sz w:val="20"/>
              </w:rPr>
              <w:t>Passed their packaged behavior checks, including weighted XP and WebSocket framing.</w:t>
            </w:r>
          </w:p>
        </w:tc>
      </w:tr>
      <w:tr>
        <w:trPr>
          <w:cantSplit/>
        </w:trPr>
        <w:tc>
          <w:tcPr>
            <w:tcW w:type="dxa" w:w="5040"/>
            <w:vAlign w:val="center"/>
            <w:shd w:fill="FFFFFF"/>
            <w:tcMar>
              <w:top w:w="75" w:type="dxa"/>
              <w:bottom w:w="75" w:type="dxa"/>
              <w:left w:w="100" w:type="dxa"/>
              <w:right w:w="100" w:type="dxa"/>
            </w:tcMar>
          </w:tcPr>
          <w:p>
            <w:pPr>
              <w:spacing w:after="0" w:line="250" w:lineRule="auto"/>
            </w:pPr>
            <w:r>
              <w:rPr>
                <w:rFonts w:ascii="Calibri" w:hAnsi="Calibri"/>
                <w:sz w:val="20"/>
              </w:rPr>
              <w:t>npm run db:validate</w:t>
            </w:r>
          </w:p>
        </w:tc>
        <w:tc>
          <w:tcPr>
            <w:tcW w:type="dxa" w:w="4896"/>
            <w:vAlign w:val="center"/>
            <w:shd w:fill="FFFFFF"/>
            <w:tcMar>
              <w:top w:w="75" w:type="dxa"/>
              <w:bottom w:w="75" w:type="dxa"/>
              <w:left w:w="100" w:type="dxa"/>
              <w:right w:w="100" w:type="dxa"/>
            </w:tcMar>
          </w:tcPr>
          <w:p>
            <w:pPr>
              <w:spacing w:after="0" w:line="250" w:lineRule="auto"/>
            </w:pPr>
            <w:r>
              <w:rPr>
                <w:rFonts w:ascii="Calibri" w:hAnsi="Calibri"/>
                <w:sz w:val="20"/>
              </w:rPr>
              <w:t>Passed schema validation using a temporary validation URL; no live database migration executed.</w:t>
            </w:r>
          </w:p>
        </w:tc>
      </w:tr>
    </w:tbl>
    <w:p>
      <w:pPr>
        <w:spacing w:after="60" w:line="60" w:lineRule="exact"/>
      </w:pPr>
      <w:r>
        <w:rPr>
          <w:sz w:val="6"/>
        </w:rPr>
      </w:r>
    </w:p>
    <w:p>
      <w:r>
        <w:t>Docker was unavailable in the report-preparation environment. No claim is made that a full browser, PostgreSQL/Gitea or reboot acceptance test passed there. On the actual laboratory host, run the doctors, sandbox:test and terminal:test, then rehearse the end-to-end flow.</w:t>
      </w:r>
    </w:p>
    <w:p>
      <w:pPr>
        <w:pStyle w:val="Heading2"/>
      </w:pPr>
      <w:r>
        <w:t>Short demonstration sequence</w:t>
      </w:r>
    </w:p>
    <w:p>
      <w:pPr>
        <w:pStyle w:val="ListNumber"/>
        <w:numPr>
          <w:ilvl w:val="0"/>
          <w:numId w:val="10"/>
        </w:numPr>
      </w:pPr>
      <w:r>
        <w:t>Start with project:start. Confirm known accounts, mission records and the Gitea API are present.</w:t>
      </w:r>
    </w:p>
    <w:p>
      <w:pPr>
        <w:pStyle w:val="ListNumber"/>
        <w:numPr>
          <w:ilvl w:val="0"/>
          <w:numId w:val="10"/>
        </w:numPr>
      </w:pPr>
      <w:r>
        <w:t>Complete one individual mission; show ordered validation, a hint cost, result and XP history. Show mission authoring and assignment as instructor.</w:t>
      </w:r>
    </w:p>
    <w:p>
      <w:pPr>
        <w:pStyle w:val="ListNumber"/>
        <w:numPr>
          <w:ilvl w:val="0"/>
          <w:numId w:val="10"/>
        </w:numPr>
      </w:pPr>
      <w:r>
        <w:t>Use three accounts to push role branches, open Gitea PRs, request changes, record FAIL/PASS tests, resolve the conflict and merge feature before test.</w:t>
      </w:r>
    </w:p>
    <w:p>
      <w:pPr>
        <w:pStyle w:val="ListNumber"/>
        <w:numPr>
          <w:ilvl w:val="0"/>
          <w:numId w:val="10"/>
        </w:numPr>
      </w:pPr>
      <w:r>
        <w:t>Inspect the 70/30 report and Bangla feedback. Fill the terminal with harmless output and confirm the newest prompt stays visible; resume a pushed team workspace.</w:t>
      </w:r>
    </w:p>
    <w:p>
      <w:pPr>
        <w:pStyle w:val="Heading2"/>
      </w:pPr>
      <w:r>
        <w:t>Limitations and next steps</w:t>
      </w:r>
    </w:p>
    <w:p>
      <w:r>
        <w:t>Sandbox files are temporary; source checks do not replace a real-host rehearsal. The prepared evaluator checks event and repository evidence rather than semantic code quality or a general CI pipeline. Before public deployment, add instructor approval, TLS, stronger Docker hardening, asset hosting and tested backups. Browser acceptance, accessibility review and learning-outcome measurement remain future evaluation work.</w:t>
      </w:r>
    </w:p>
    <w:p>
      <w:pPr>
        <w:pStyle w:val="Heading1"/>
        <w:pageBreakBefore/>
      </w:pPr>
      <w:r>
        <w:t>15 API map references and conclusion</w:t>
      </w:r>
    </w:p>
    <w:p>
      <w:r>
        <w:t>Most application routes return JSON; authenticated calls use the session cookie. HTTP 401 denotes authentication failure, 403 forbidden access, 404 missing resources and 409 conflicting workflow state. The following map gives the principal API families and current source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168"/>
        <w:gridCol w:w="6768"/>
      </w:tblGrid>
      <w:tr>
        <w:trPr>
          <w:tblHeader/>
          <w:cantSplit/>
        </w:trPr>
        <w:tc>
          <w:tcPr>
            <w:tcW w:type="dxa" w:w="3168"/>
            <w:vAlign w:val="center"/>
            <w:shd w:fill="244761"/>
            <w:tcMar>
              <w:top w:w="75" w:type="dxa"/>
              <w:bottom w:w="75" w:type="dxa"/>
              <w:left w:w="100" w:type="dxa"/>
              <w:right w:w="100" w:type="dxa"/>
            </w:tcMar>
          </w:tcPr>
          <w:p>
            <w:pPr>
              <w:spacing w:after="0" w:line="250" w:lineRule="auto"/>
            </w:pPr>
            <w:r>
              <w:rPr>
                <w:rFonts w:ascii="Calibri" w:hAnsi="Calibri"/>
                <w:b/>
                <w:color w:val="FFFFFF"/>
                <w:sz w:val="20"/>
              </w:rPr>
              <w:t>API family</w:t>
            </w:r>
          </w:p>
        </w:tc>
        <w:tc>
          <w:tcPr>
            <w:tcW w:type="dxa" w:w="6768"/>
            <w:vAlign w:val="center"/>
            <w:shd w:fill="244761"/>
            <w:tcMar>
              <w:top w:w="75" w:type="dxa"/>
              <w:bottom w:w="75" w:type="dxa"/>
              <w:left w:w="100" w:type="dxa"/>
              <w:right w:w="100" w:type="dxa"/>
            </w:tcMar>
          </w:tcPr>
          <w:p>
            <w:pPr>
              <w:spacing w:after="0" w:line="250" w:lineRule="auto"/>
            </w:pPr>
            <w:r>
              <w:rPr>
                <w:rFonts w:ascii="Calibri" w:hAnsi="Calibri"/>
                <w:b/>
                <w:color w:val="FFFFFF"/>
                <w:sz w:val="20"/>
              </w:rPr>
              <w:t>Principal operations and access</w:t>
            </w:r>
          </w:p>
        </w:tc>
      </w:tr>
      <w:tr>
        <w:trPr>
          <w:cantSplit/>
        </w:trPr>
        <w:tc>
          <w:tcPr>
            <w:tcW w:type="dxa" w:w="3168"/>
            <w:vAlign w:val="center"/>
            <w:shd w:fill="FFFFFF"/>
            <w:tcMar>
              <w:top w:w="75" w:type="dxa"/>
              <w:bottom w:w="75" w:type="dxa"/>
              <w:left w:w="100" w:type="dxa"/>
              <w:right w:w="100" w:type="dxa"/>
            </w:tcMar>
          </w:tcPr>
          <w:p>
            <w:pPr>
              <w:spacing w:after="0" w:line="250" w:lineRule="auto"/>
            </w:pPr>
            <w:r>
              <w:rPr>
                <w:rFonts w:ascii="Calibri" w:hAnsi="Calibri"/>
                <w:sz w:val="20"/>
              </w:rPr>
              <w:t>/api/auth; /api/missions</w:t>
            </w:r>
          </w:p>
        </w:tc>
        <w:tc>
          <w:tcPr>
            <w:tcW w:type="dxa" w:w="6768"/>
            <w:vAlign w:val="center"/>
            <w:shd w:fill="FFFFFF"/>
            <w:tcMar>
              <w:top w:w="75" w:type="dxa"/>
              <w:bottom w:w="75" w:type="dxa"/>
              <w:left w:w="100" w:type="dxa"/>
              <w:right w:w="100" w:type="dxa"/>
            </w:tcMar>
          </w:tcPr>
          <w:p>
            <w:pPr>
              <w:spacing w:after="0" w:line="250" w:lineRule="auto"/>
            </w:pPr>
            <w:r>
              <w:rPr>
                <w:rFonts w:ascii="Calibri" w:hAnsi="Calibri"/>
                <w:sz w:val="20"/>
              </w:rPr>
              <w:t>Register, login, logout, current user, public mission catalogue and detail; server.js.</w:t>
            </w:r>
          </w:p>
        </w:tc>
      </w:tr>
      <w:tr>
        <w:trPr>
          <w:cantSplit/>
        </w:trPr>
        <w:tc>
          <w:tcPr>
            <w:tcW w:type="dxa" w:w="3168"/>
            <w:vAlign w:val="center"/>
            <w:shd w:fill="F3F5F7"/>
            <w:tcMar>
              <w:top w:w="75" w:type="dxa"/>
              <w:bottom w:w="75" w:type="dxa"/>
              <w:left w:w="100" w:type="dxa"/>
              <w:right w:w="100" w:type="dxa"/>
            </w:tcMar>
          </w:tcPr>
          <w:p>
            <w:pPr>
              <w:spacing w:after="0" w:line="250" w:lineRule="auto"/>
            </w:pPr>
            <w:r>
              <w:rPr>
                <w:rFonts w:ascii="Calibri" w:hAnsi="Calibri"/>
                <w:sz w:val="20"/>
              </w:rPr>
              <w:t>/api/student</w:t>
            </w:r>
          </w:p>
        </w:tc>
        <w:tc>
          <w:tcPr>
            <w:tcW w:type="dxa" w:w="6768"/>
            <w:vAlign w:val="center"/>
            <w:shd w:fill="F3F5F7"/>
            <w:tcMar>
              <w:top w:w="75" w:type="dxa"/>
              <w:bottom w:w="75" w:type="dxa"/>
              <w:left w:w="100" w:type="dxa"/>
              <w:right w:w="100" w:type="dxa"/>
            </w:tcMar>
          </w:tcPr>
          <w:p>
            <w:pPr>
              <w:spacing w:after="0" w:line="250" w:lineRule="auto"/>
            </w:pPr>
            <w:r>
              <w:rPr>
                <w:rFonts w:ascii="Calibri" w:hAnsi="Calibri"/>
                <w:sz w:val="20"/>
              </w:rPr>
              <w:t>Dashboard; mission start/run/hints/reset/submit/abandon; leaderboard/progress/feedback; team workspace/report/assess; own profile.</w:t>
            </w:r>
          </w:p>
        </w:tc>
      </w:tr>
      <w:tr>
        <w:trPr>
          <w:cantSplit/>
        </w:trPr>
        <w:tc>
          <w:tcPr>
            <w:tcW w:type="dxa" w:w="3168"/>
            <w:vAlign w:val="center"/>
            <w:shd w:fill="FFFFFF"/>
            <w:tcMar>
              <w:top w:w="75" w:type="dxa"/>
              <w:bottom w:w="75" w:type="dxa"/>
              <w:left w:w="100" w:type="dxa"/>
              <w:right w:w="100" w:type="dxa"/>
            </w:tcMar>
          </w:tcPr>
          <w:p>
            <w:pPr>
              <w:spacing w:after="0" w:line="250" w:lineRule="auto"/>
            </w:pPr>
            <w:r>
              <w:rPr>
                <w:rFonts w:ascii="Calibri" w:hAnsi="Calibri"/>
                <w:sz w:val="20"/>
              </w:rPr>
              <w:t>/api/instructor</w:t>
            </w:r>
          </w:p>
        </w:tc>
        <w:tc>
          <w:tcPr>
            <w:tcW w:type="dxa" w:w="6768"/>
            <w:vAlign w:val="center"/>
            <w:shd w:fill="FFFFFF"/>
            <w:tcMar>
              <w:top w:w="75" w:type="dxa"/>
              <w:bottom w:w="75" w:type="dxa"/>
              <w:left w:w="100" w:type="dxa"/>
              <w:right w:w="100" w:type="dxa"/>
            </w:tcMar>
          </w:tcPr>
          <w:p>
            <w:pPr>
              <w:spacing w:after="0" w:line="250" w:lineRule="auto"/>
            </w:pPr>
            <w:r>
              <w:rPr>
                <w:rFonts w:ascii="Calibri" w:hAnsi="Calibri"/>
                <w:sz w:val="20"/>
              </w:rPr>
              <w:t>Student, mission, assignment, team, assessment, analytics, activity and instructor profile operations.</w:t>
            </w:r>
          </w:p>
        </w:tc>
      </w:tr>
      <w:tr>
        <w:trPr>
          <w:cantSplit/>
        </w:trPr>
        <w:tc>
          <w:tcPr>
            <w:tcW w:type="dxa" w:w="3168"/>
            <w:vAlign w:val="center"/>
            <w:shd w:fill="F3F5F7"/>
            <w:tcMar>
              <w:top w:w="75" w:type="dxa"/>
              <w:bottom w:w="75" w:type="dxa"/>
              <w:left w:w="100" w:type="dxa"/>
              <w:right w:w="100" w:type="dxa"/>
            </w:tcMar>
          </w:tcPr>
          <w:p>
            <w:pPr>
              <w:spacing w:after="0" w:line="250" w:lineRule="auto"/>
            </w:pPr>
            <w:r>
              <w:rPr>
                <w:rFonts w:ascii="Calibri" w:hAnsi="Calibri"/>
                <w:sz w:val="20"/>
              </w:rPr>
              <w:t>/api/gitea</w:t>
            </w:r>
          </w:p>
        </w:tc>
        <w:tc>
          <w:tcPr>
            <w:tcW w:type="dxa" w:w="6768"/>
            <w:vAlign w:val="center"/>
            <w:shd w:fill="F3F5F7"/>
            <w:tcMar>
              <w:top w:w="75" w:type="dxa"/>
              <w:bottom w:w="75" w:type="dxa"/>
              <w:left w:w="100" w:type="dxa"/>
              <w:right w:w="100" w:type="dxa"/>
            </w:tcMar>
          </w:tcPr>
          <w:p>
            <w:pPr>
              <w:spacing w:after="0" w:line="250" w:lineRule="auto"/>
            </w:pPr>
            <w:r>
              <w:rPr>
                <w:rFonts w:ascii="Calibri" w:hAnsi="Calibri"/>
                <w:sz w:val="20"/>
              </w:rPr>
              <w:t>Instructor organization, repositories, team access, branches and pull-request management.</w:t>
            </w:r>
          </w:p>
        </w:tc>
      </w:tr>
      <w:tr>
        <w:trPr>
          <w:cantSplit/>
        </w:trPr>
        <w:tc>
          <w:tcPr>
            <w:tcW w:type="dxa" w:w="3168"/>
            <w:vAlign w:val="center"/>
            <w:shd w:fill="FFFFFF"/>
            <w:tcMar>
              <w:top w:w="75" w:type="dxa"/>
              <w:bottom w:w="75" w:type="dxa"/>
              <w:left w:w="100" w:type="dxa"/>
              <w:right w:w="100" w:type="dxa"/>
            </w:tcMar>
          </w:tcPr>
          <w:p>
            <w:pPr>
              <w:spacing w:after="0" w:line="250" w:lineRule="auto"/>
            </w:pPr>
            <w:r>
              <w:rPr>
                <w:rFonts w:ascii="Calibri" w:hAnsi="Calibri"/>
                <w:sz w:val="20"/>
              </w:rPr>
              <w:t>/api/gitea/webhook</w:t>
            </w:r>
          </w:p>
        </w:tc>
        <w:tc>
          <w:tcPr>
            <w:tcW w:type="dxa" w:w="6768"/>
            <w:vAlign w:val="center"/>
            <w:shd w:fill="FFFFFF"/>
            <w:tcMar>
              <w:top w:w="75" w:type="dxa"/>
              <w:bottom w:w="75" w:type="dxa"/>
              <w:left w:w="100" w:type="dxa"/>
              <w:right w:w="100" w:type="dxa"/>
            </w:tcMar>
          </w:tcPr>
          <w:p>
            <w:pPr>
              <w:spacing w:after="0" w:line="250" w:lineRule="auto"/>
            </w:pPr>
            <w:r>
              <w:rPr>
                <w:rFonts w:ascii="Calibri" w:hAnsi="Calibri"/>
                <w:sz w:val="20"/>
              </w:rPr>
              <w:t>Signed Gitea event ingestion, delivery identification and deduplication.</w:t>
            </w:r>
          </w:p>
        </w:tc>
      </w:tr>
      <w:tr>
        <w:trPr>
          <w:cantSplit/>
        </w:trPr>
        <w:tc>
          <w:tcPr>
            <w:tcW w:type="dxa" w:w="3168"/>
            <w:vAlign w:val="center"/>
            <w:shd w:fill="F3F5F7"/>
            <w:tcMar>
              <w:top w:w="75" w:type="dxa"/>
              <w:bottom w:w="75" w:type="dxa"/>
              <w:left w:w="100" w:type="dxa"/>
              <w:right w:w="100" w:type="dxa"/>
            </w:tcMar>
          </w:tcPr>
          <w:p>
            <w:pPr>
              <w:spacing w:after="0" w:line="250" w:lineRule="auto"/>
            </w:pPr>
            <w:r>
              <w:rPr>
                <w:rFonts w:ascii="Calibri" w:hAnsi="Calibri"/>
                <w:sz w:val="20"/>
              </w:rPr>
              <w:t>/api/sandboxes; /ws/sandboxes/:id/terminal</w:t>
            </w:r>
          </w:p>
        </w:tc>
        <w:tc>
          <w:tcPr>
            <w:tcW w:type="dxa" w:w="6768"/>
            <w:vAlign w:val="center"/>
            <w:shd w:fill="F3F5F7"/>
            <w:tcMar>
              <w:top w:w="75" w:type="dxa"/>
              <w:bottom w:w="75" w:type="dxa"/>
              <w:left w:w="100" w:type="dxa"/>
              <w:right w:w="100" w:type="dxa"/>
            </w:tcMar>
          </w:tcPr>
          <w:p>
            <w:pPr>
              <w:spacing w:after="0" w:line="250" w:lineRule="auto"/>
            </w:pPr>
            <w:r>
              <w:rPr>
                <w:rFonts w:ascii="Calibri" w:hAnsi="Calibri"/>
                <w:sz w:val="20"/>
              </w:rPr>
              <w:t>Owned sandbox lifecycle and approved HTTP commands; authenticated interactive WebSocket terminal.</w:t>
            </w:r>
          </w:p>
        </w:tc>
      </w:tr>
    </w:tbl>
    <w:p>
      <w:pPr>
        <w:spacing w:after="60" w:line="60" w:lineRule="exact"/>
      </w:pPr>
      <w:r>
        <w:rPr>
          <w:sz w:val="6"/>
        </w:rPr>
      </w:r>
    </w:p>
    <w:p>
      <w:pPr>
        <w:pStyle w:val="Heading2"/>
      </w:pPr>
      <w:r>
        <w:t>Release identity and source references</w:t>
      </w:r>
    </w:p>
    <w:p>
      <w:r>
        <w:t>Reviewed archive: GitStack-Open-Gitea-Auto-Scroll-Final.zip; package version 1.0.0; 233 packaged files. SHA256:</w:t>
      </w:r>
    </w:p>
    <w:p>
      <w:pPr>
        <w:spacing w:before="60" w:after="160" w:line="240" w:lineRule="auto"/>
      </w:pPr>
      <w:r>
        <w:rPr>
          <w:rFonts w:ascii="Courier New" w:hAnsi="Courier New"/>
          <w:sz w:val="18"/>
        </w:rPr>
        <w:t>4e4b67a6f0504a2b56c549ab22bdeabdae2c708bf2a1292852e21d863fb61c64</w:t>
      </w:r>
    </w:p>
    <w:p>
      <w:r>
        <w:t>Implementation references: server.js; package.json; docker-compose.yml; prisma/schema.prisma, migrations and seed; public/; routes/; services/student/, services/sandbox/, services/collaboration/, services/gitea/, services/security/ and services/leaderboard/; scripts/ regression and startup tools; README.md and RUN_COMMANDS.md. The supplied GitStack_Reset_Roadmap_August_September_2026 .docx supplied names/responsibilities, and GitStack_Complete_Project_Plan.txt supplied supporting role categories. Historical planned features were not treated as implementation evidence.</w:t>
      </w:r>
    </w:p>
    <w:p>
      <w:pPr>
        <w:pStyle w:val="Heading2"/>
      </w:pPr>
      <w:r>
        <w:t>Conclusion</w:t>
      </w:r>
    </w:p>
    <w:p>
      <w:r>
        <w:t>GitStack brings individual Git practice, real Gitea teamwork and explainable assessment into one laboratory system. Its current implementation covers student and instructor flows, protected records, isolated workspaces, repository/event validation and operational recovery. The latest release preserves normal repository-level Open Gitea work and keeps new sandbox output visible. Host acceptance on the demonstration laptop remains the final readiness check.</w:t>
      </w:r>
    </w:p>
    <w:sectPr w:rsidR="00FC693F" w:rsidRPr="0006063C" w:rsidSect="00034616">
      <w:headerReference w:type="default" r:id="rId9"/>
      <w:footerReference w:type="default" r:id="rId10"/>
      <w:pgSz w:w="12240" w:h="15840"/>
      <w:pgMar w:top="1037" w:right="1152" w:bottom="1008"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sz w:val="18"/>
      </w:rPr>
      <w:t>GitStack project report</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36" w:val="right"/>
      </w:tabs>
    </w:pPr>
    <w:r>
      <w:rPr>
        <w:color w:val="000000"/>
        <w:sz w:val="18"/>
      </w:rPr>
      <w:t>GITSTACK</w:t>
      <w:tab/>
      <w:t>Software Engineering Laboratory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eastAsia="Calibri"/>
      <w:color w:val="000000"/>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eastAsia="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eastAsia="Calibr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GitStack Software Engineering Laboratory Project Documentation</dc:title>
  <dc:subject>Concise latest-release implementation report</dc:subject>
  <dc:creator>GitStack Project Team</dc:creator>
  <cp:keywords>GitStack, Software Engineering Laboratory, Git, Gitea, Docker</cp:keywords>
  <dc:description>generated by python-docx</dc:description>
  <cp:lastModifiedBy/>
  <cp:revision>1</cp:revision>
  <dcterms:created xsi:type="dcterms:W3CDTF">2013-12-23T23:15:00Z</dcterms:created>
  <dcterms:modified xsi:type="dcterms:W3CDTF">2013-12-23T23:15:00Z</dcterms:modified>
  <cp:category/>
</cp:coreProperties>
</file>