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pStyle w:val="Heading2"/>
        <w:spacing w:before="240" w:after="120"/>
      </w:pPr>
      <w:r>
        <w:t xml:space="preserve">1. The Core Requirements &amp; Solutions Breakdown</w:t>
      </w:r>
    </w:p>
    <w:p/>
    <w:p>
      <w:pPr>
        <w:pStyle w:val="Heading3"/>
        <w:spacing w:before="240" w:after="120"/>
      </w:pPr>
      <w:r>
        <w:t xml:space="preserve">Requirement A: Evaluate Financing Options &amp; Recommend</w:t>
      </w:r>
    </w:p>
    <w:p/>
    <w:p>
      <w:pPr>
        <w:spacing w:after="120"/>
      </w:pPr>
      <w:r>
        <w:rPr>
          <w:color w:val="000000"/>
        </w:rPr>
        <w:t xml:space="preserve"> </w:t>
      </w:r>
    </w:p>
    <w:p>
      <w:pPr>
        <w:spacing w:after="120"/>
      </w:pPr>
      <w:r>
        <w:rPr>
          <w:b/>
          <w:bCs/>
          <w:color w:val="000000"/>
        </w:rPr>
        <w:t xml:space="preserve">The Problem:</w:t>
      </w:r>
      <w:r>
        <w:rPr>
          <w:color w:val="000000"/>
        </w:rPr>
        <w:t xml:space="preserve"> Bright Soap needs to acquire a new powder detergent machinery line costing </w:t>
      </w:r>
      <w:r>
        <w:rPr>
          <w:b/>
          <w:bCs/>
          <w:color w:val="000000"/>
        </w:rPr>
        <w:t xml:space="preserve">$2,500,000</w:t>
      </w:r>
      <w:r>
        <w:rPr>
          <w:i/>
          <w:iCs/>
          <w:color w:val="000000"/>
        </w:rPr>
        <w:t xml:space="preserve">. The bank has offered two options over 5 years: a 14% loan or a lease costing 550,000 annually in advance.</w:t>
      </w:r>
    </w:p>
    <w:p/>
    <w:p/>
    <w:p>
      <w:pPr>
        <w:spacing w:after="120"/>
      </w:pPr>
      <w:r>
        <w:rPr>
          <w:color w:val="000000"/>
        </w:rPr>
        <w:t xml:space="preserve"> </w:t>
      </w:r>
    </w:p>
    <w:p>
      <w:pPr>
        <w:spacing w:after="120"/>
      </w:pPr>
      <w:r>
        <w:rPr>
          <w:b/>
          <w:bCs/>
          <w:color w:val="000000"/>
        </w:rPr>
        <w:t xml:space="preserve">The Solution Formula:</w:t>
      </w:r>
      <w:r>
        <w:rPr>
          <w:color w:val="000000"/>
        </w:rPr>
        <w:t xml:space="preserve"> </w:t>
      </w:r>
      <w:r>
        <w:rPr>
          <w:i/>
          <w:iCs/>
          <w:color w:val="000000"/>
        </w:rPr>
        <w:t xml:space="preserve"> </w:t>
      </w:r>
      <w:r>
        <w:rPr>
          <w:i/>
          <w:iCs/>
          <w:color w:val="000000"/>
        </w:rPr>
        <w:t xml:space="preserve">Borrowing &amp; Buying:</w:t>
      </w:r>
      <w:r>
        <w:rPr>
          <w:i/>
          <w:iCs/>
          <w:color w:val="000000"/>
        </w:rPr>
        <w:t xml:space="preserve"> The company takes a loan of 2,500,000. They will own the machinery, creating long-term asset value and stability. However, they face a high interest rate (14%) but get tax shields from both interest and straight-line depreciation over 5 years.</w:t>
      </w:r>
    </w:p>
    <w:p/>
    <w:p/>
    <w:p>
      <w:pPr>
        <w:spacing w:after="120"/>
      </w:pPr>
      <w:r>
        <w:rPr>
          <w:color w:val="000000"/>
        </w:rPr>
        <w:t xml:space="preserve"> </w:t>
      </w:r>
    </w:p>
    <w:p>
      <w:pPr>
        <w:spacing w:after="120"/>
      </w:pPr>
      <w:r>
        <w:rPr>
          <w:b/>
          <w:bCs/>
          <w:color w:val="000000"/>
        </w:rPr>
        <w:t xml:space="preserve">Leasing:</w:t>
      </w:r>
      <w:r>
        <w:rPr>
          <w:i/>
          <w:iCs/>
          <w:color w:val="000000"/>
        </w:rPr>
        <w:t xml:space="preserve"> Renting the machinery at 550,000 per year paid in advance. This is better for managing short-term cash flow issues , and provides a full rental tax shield. However, the company will not own the asset at the end.</w:t>
      </w:r>
    </w:p>
    <w:p/>
    <w:p/>
    <w:p/>
    <w:p/>
    <w:p>
      <w:pPr>
        <w:spacing w:after="120"/>
      </w:pPr>
      <w:r>
        <w:rPr>
          <w:color w:val="000000"/>
        </w:rPr>
        <w:t xml:space="preserve"> </w:t>
      </w:r>
    </w:p>
    <w:p>
      <w:pPr>
        <w:spacing w:after="120"/>
      </w:pPr>
      <w:r>
        <w:rPr>
          <w:b/>
          <w:bCs/>
          <w:color w:val="000000"/>
        </w:rPr>
        <w:t xml:space="preserve">The Recommended Exam Structure:</w:t>
      </w:r>
      <w:r>
        <w:rPr>
          <w:color w:val="000000"/>
        </w:rPr>
        <w:t xml:space="preserve"> If Bright Soap targets </w:t>
      </w:r>
      <w:r>
        <w:rPr>
          <w:b/>
          <w:bCs/>
          <w:color w:val="000000"/>
        </w:rPr>
        <w:t xml:space="preserve">long-term growth and market stability</w:t>
      </w:r>
      <w:r>
        <w:rPr>
          <w:color w:val="000000"/>
        </w:rPr>
        <w:t xml:space="preserve">, choose </w:t>
      </w:r>
      <w:r>
        <w:rPr>
          <w:b/>
          <w:bCs/>
          <w:color w:val="000000"/>
        </w:rPr>
        <w:t xml:space="preserve">buying</w:t>
      </w:r>
      <w:r>
        <w:rPr>
          <w:color w:val="000000"/>
        </w:rPr>
        <w:t xml:space="preserve">. If severe </w:t>
      </w:r>
      <w:r>
        <w:rPr>
          <w:b/>
          <w:bCs/>
          <w:color w:val="000000"/>
        </w:rPr>
        <w:t xml:space="preserve">cash flow crunches</w:t>
      </w:r>
      <w:r>
        <w:rPr>
          <w:color w:val="000000"/>
        </w:rPr>
        <w:t xml:space="preserve"> exist, choose </w:t>
      </w:r>
      <w:r>
        <w:rPr>
          <w:b/>
          <w:bCs/>
          <w:color w:val="000000"/>
        </w:rPr>
        <w:t xml:space="preserve">leasing</w:t>
      </w:r>
      <w:r>
        <w:rPr>
          <w:color w:val="000000"/>
        </w:rPr>
        <w:t xml:space="preserve">.</w:t>
      </w:r>
    </w:p>
    <w:p/>
    <w:p/>
    <w:p/>
    <w:p>
      <w:pPr>
        <w:pStyle w:val="Heading3"/>
        <w:spacing w:before="240" w:after="120"/>
      </w:pPr>
      <w:r>
        <w:t xml:space="preserve">Requirement B: Relevant Strategic Frameworks</w:t>
      </w:r>
    </w:p>
    <w:p/>
    <w:p>
      <w:pPr>
        <w:spacing w:after="120"/>
      </w:pPr>
      <w:r>
        <w:rPr>
          <w:color w:val="000000"/>
        </w:rPr>
        <w:t xml:space="preserve"> </w:t>
      </w:r>
    </w:p>
    <w:p>
      <w:pPr>
        <w:spacing w:after="120"/>
      </w:pPr>
      <w:r>
        <w:rPr>
          <w:b/>
          <w:bCs/>
          <w:color w:val="000000"/>
        </w:rPr>
        <w:t xml:space="preserve">Diversification Theory:</w:t>
      </w:r>
      <w:r>
        <w:rPr>
          <w:color w:val="000000"/>
        </w:rPr>
        <w:t xml:space="preserve"> Bright Soap shouldn't depend on just one product line. They can start producing detergent powder while continuing traditional soap production. This allows them to capture both rural sectors (using soap bars) and urban markets (using powder for washing machines).</w:t>
      </w:r>
    </w:p>
    <w:p/>
    <w:p/>
    <w:p>
      <w:pPr>
        <w:spacing w:after="120"/>
      </w:pPr>
      <w:r>
        <w:rPr>
          <w:color w:val="000000"/>
        </w:rPr>
        <w:t xml:space="preserve"> </w:t>
      </w:r>
    </w:p>
    <w:p>
      <w:pPr>
        <w:spacing w:after="120"/>
      </w:pPr>
      <w:r>
        <w:rPr>
          <w:b/>
          <w:bCs/>
          <w:color w:val="000000"/>
        </w:rPr>
        <w:t xml:space="preserve">Porter’s Five Forces:</w:t>
      </w:r>
      <w:r>
        <w:rPr>
          <w:color w:val="000000"/>
        </w:rPr>
        <w:t xml:space="preserve"> Used to analyze the market shift. High </w:t>
      </w:r>
      <w:r>
        <w:rPr>
          <w:i/>
          <w:iCs/>
          <w:color w:val="000000"/>
        </w:rPr>
        <w:t xml:space="preserve">multinational competition</w:t>
      </w:r>
      <w:r>
        <w:rPr>
          <w:color w:val="000000"/>
        </w:rPr>
        <w:t xml:space="preserve"> (Unilever, P&amp;G) and shifting </w:t>
      </w:r>
      <w:r>
        <w:rPr>
          <w:i/>
          <w:iCs/>
          <w:color w:val="000000"/>
        </w:rPr>
        <w:t xml:space="preserve">customer preferences</w:t>
      </w:r>
      <w:r>
        <w:rPr>
          <w:color w:val="000000"/>
        </w:rPr>
        <w:t xml:space="preserve"> toward powder are squeezing traditional soap market shares.</w:t>
      </w:r>
    </w:p>
    <w:p/>
    <w:p/>
    <w:p/>
    <w:p>
      <w:pPr>
        <w:pStyle w:val="Heading3"/>
        <w:spacing w:before="240" w:after="120"/>
      </w:pPr>
      <w:r>
        <w:t xml:space="preserve">Requirement C: Types of Leases Available</w:t>
      </w:r>
    </w:p>
    <w:p/>
    <w:p>
      <w:pPr>
        <w:spacing w:after="120"/>
      </w:pPr>
      <w:r>
        <w:rPr>
          <w:color w:val="000000"/>
        </w:rPr>
        <w:t xml:space="preserve"> </w:t>
      </w:r>
    </w:p>
    <w:p>
      <w:pPr>
        <w:spacing w:after="120"/>
      </w:pPr>
      <w:r>
        <w:rPr>
          <w:b/>
          <w:bCs/>
          <w:color w:val="000000"/>
        </w:rPr>
        <w:t xml:space="preserve">Operating Lease:</w:t>
      </w:r>
      <w:r>
        <w:rPr>
          <w:color w:val="000000"/>
        </w:rPr>
        <w:t xml:space="preserve"> Short-term, flexible option where ownership remains with the lessor. Payments are recorded directly as operating expenses.</w:t>
      </w:r>
    </w:p>
    <w:p/>
    <w:p/>
    <w:p>
      <w:pPr>
        <w:spacing w:after="120"/>
      </w:pPr>
      <w:r>
        <w:rPr>
          <w:color w:val="000000"/>
        </w:rPr>
        <w:t xml:space="preserve"> </w:t>
      </w:r>
    </w:p>
    <w:p>
      <w:pPr>
        <w:spacing w:after="120"/>
      </w:pPr>
      <w:r>
        <w:rPr>
          <w:b/>
          <w:bCs/>
          <w:color w:val="000000"/>
        </w:rPr>
        <w:t xml:space="preserve">Finance Lease:</w:t>
      </w:r>
      <w:r>
        <w:rPr>
          <w:color w:val="000000"/>
        </w:rPr>
        <w:t xml:space="preserve"> A long-term lease extending across most of the machine's useful life. It allows the company to eventually own the machinery at the end of the period, making it a better choice for production stability.</w:t>
      </w:r>
    </w:p>
    <w:p/>
    <w:p/>
    <w:p/>
    <w:p>
      <w:pPr>
        <w:pStyle w:val="Heading3"/>
        <w:spacing w:before="240" w:after="120"/>
      </w:pPr>
      <w:r>
        <w:t xml:space="preserve">Requirement D: Accounting Disclosure Requirements (IAS 17)</w:t>
      </w:r>
    </w:p>
    <w:p/>
    <w:p>
      <w:pPr>
        <w:spacing w:after="120"/>
      </w:pPr>
      <w:r>
        <w:rPr>
          <w:color w:val="000000"/>
        </w:rPr>
        <w:t xml:space="preserve"> </w:t>
      </w:r>
    </w:p>
    <w:p>
      <w:pPr>
        <w:spacing w:after="120"/>
      </w:pPr>
      <w:r>
        <w:rPr>
          <w:b/>
          <w:bCs/>
          <w:color w:val="000000"/>
        </w:rPr>
        <w:t xml:space="preserve">If Leasing (Finance Lease):</w:t>
      </w:r>
      <w:r>
        <w:rPr>
          <w:color w:val="000000"/>
        </w:rPr>
        <w:t xml:space="preserve"> The company must recognize the machinery as an </w:t>
      </w:r>
      <w:r>
        <w:rPr>
          <w:b/>
          <w:bCs/>
          <w:color w:val="000000"/>
        </w:rPr>
        <w:t xml:space="preserve">asset</w:t>
      </w:r>
      <w:r>
        <w:rPr>
          <w:color w:val="000000"/>
        </w:rPr>
        <w:t xml:space="preserve"> and the future lease payments as a </w:t>
      </w:r>
      <w:r>
        <w:rPr>
          <w:b/>
          <w:bCs/>
          <w:color w:val="000000"/>
        </w:rPr>
        <w:t xml:space="preserve">liability</w:t>
      </w:r>
      <w:r>
        <w:rPr>
          <w:color w:val="000000"/>
        </w:rPr>
        <w:t xml:space="preserve"> on the balance sheet.</w:t>
      </w:r>
    </w:p>
    <w:p/>
    <w:p/>
    <w:p>
      <w:pPr>
        <w:spacing w:after="120"/>
      </w:pPr>
      <w:r>
        <w:rPr>
          <w:color w:val="000000"/>
        </w:rPr>
        <w:t xml:space="preserve"> </w:t>
      </w:r>
    </w:p>
    <w:p>
      <w:pPr>
        <w:spacing w:after="120"/>
      </w:pPr>
      <w:r>
        <w:rPr>
          <w:b/>
          <w:bCs/>
          <w:color w:val="000000"/>
        </w:rPr>
        <w:t xml:space="preserve">If Borrowing/Buying:</w:t>
      </w:r>
      <w:r>
        <w:rPr>
          <w:color w:val="000000"/>
        </w:rPr>
        <w:t xml:space="preserve"> The machinery is recorded directly under fixed assets. The accounting department must report </w:t>
      </w:r>
      <w:r>
        <w:rPr>
          <w:b/>
          <w:bCs/>
          <w:color w:val="000000"/>
        </w:rPr>
        <w:t xml:space="preserve">depreciation costs</w:t>
      </w:r>
      <w:r>
        <w:rPr>
          <w:color w:val="000000"/>
        </w:rPr>
        <w:t xml:space="preserve"> (using straight-line) and </w:t>
      </w:r>
      <w:r>
        <w:rPr>
          <w:b/>
          <w:bCs/>
          <w:color w:val="000000"/>
        </w:rPr>
        <w:t xml:space="preserve">interest expenses</w:t>
      </w:r>
      <w:r>
        <w:rPr>
          <w:color w:val="000000"/>
        </w:rPr>
        <w:t xml:space="preserve"> on the income statement.</w:t>
      </w:r>
    </w:p>
    <w:p/>
    <w:p/>
    <w:p/>
    <w:p>
      <w:pPr>
        <w:pStyle w:val="Heading3"/>
        <w:spacing w:before="240" w:after="120"/>
      </w:pPr>
      <w:r>
        <w:t xml:space="preserve">Requirement E: Marketing &amp; Pricing Strategy</w:t>
      </w:r>
    </w:p>
    <w:p/>
    <w:p>
      <w:pPr>
        <w:spacing w:after="120"/>
      </w:pPr>
      <w:r>
        <w:rPr>
          <w:color w:val="000000"/>
        </w:rPr>
        <w:t xml:space="preserve"> </w:t>
      </w:r>
    </w:p>
    <w:p>
      <w:pPr>
        <w:spacing w:after="120"/>
      </w:pPr>
      <w:r>
        <w:rPr>
          <w:b/>
          <w:bCs/>
          <w:color w:val="000000"/>
        </w:rPr>
        <w:t xml:space="preserve">Rural Niche Market:</w:t>
      </w:r>
      <w:r>
        <w:rPr>
          <w:color w:val="000000"/>
        </w:rPr>
        <w:t xml:space="preserve"> Direct marketing and distribution focus toward rural Pakistani sectors where washing machines are rare and low-income populations still rely heavily on traditional laundry soap bars.</w:t>
      </w:r>
    </w:p>
    <w:p/>
    <w:p/>
    <w:p>
      <w:pPr>
        <w:spacing w:after="120"/>
      </w:pPr>
      <w:r>
        <w:rPr>
          <w:color w:val="000000"/>
        </w:rPr>
        <w:t xml:space="preserve"> </w:t>
      </w:r>
    </w:p>
    <w:p>
      <w:pPr>
        <w:spacing w:after="120"/>
      </w:pPr>
      <w:r>
        <w:rPr>
          <w:b/>
          <w:bCs/>
          <w:color w:val="000000"/>
        </w:rPr>
        <w:t xml:space="preserve">Low-Cost Packs &amp; Innovation:</w:t>
      </w:r>
      <w:r>
        <w:rPr>
          <w:color w:val="000000"/>
        </w:rPr>
        <w:t xml:space="preserve"> Introduce low-cost, smaller, bulk packaging structures to attract lower-income segments. Innovate by introducing antibacterial variations.</w:t>
      </w:r>
    </w:p>
    <w:p/>
    <w:p/>
    <w:p>
      <w:pPr>
        <w:spacing w:after="120"/>
      </w:pPr>
      <w:r>
        <w:rPr>
          <w:color w:val="000000"/>
        </w:rPr>
        <w:t xml:space="preserve"> </w:t>
      </w:r>
    </w:p>
    <w:p>
      <w:pPr>
        <w:spacing w:after="120"/>
      </w:pPr>
      <w:r>
        <w:rPr>
          <w:b/>
          <w:bCs/>
          <w:color w:val="000000"/>
        </w:rPr>
        <w:t xml:space="preserve">Price Reduction via Cost Cutting:</w:t>
      </w:r>
      <w:r>
        <w:rPr>
          <w:color w:val="000000"/>
        </w:rPr>
        <w:t xml:space="preserve"> Buy raw ingredients (fats, silicate) in bulk and scale up operations to exploit </w:t>
      </w:r>
      <w:r>
        <w:rPr>
          <w:b/>
          <w:bCs/>
          <w:color w:val="000000"/>
        </w:rPr>
        <w:t xml:space="preserve">economies of scale</w:t>
      </w:r>
      <w:r>
        <w:rPr>
          <w:color w:val="000000"/>
        </w:rPr>
        <w:t xml:space="preserve">, lowering the production cost per unit to retain lower-end market share without erasing margins.</w:t>
      </w:r>
    </w:p>
    <w:p/>
    <w:p/>
    <w:p/>
    <w:p>
      <w:pPr>
        <w:pStyle w:val="Heading3"/>
        <w:spacing w:before="240" w:after="120"/>
      </w:pPr>
      <w:r>
        <w:t xml:space="preserve">Requirement F: Human Resource (Lay-off) Policy</w:t>
      </w:r>
    </w:p>
    <w:p/>
    <w:p>
      <w:pPr>
        <w:spacing w:after="120"/>
      </w:pPr>
      <w:r>
        <w:rPr>
          <w:color w:val="000000"/>
        </w:rPr>
        <w:t xml:space="preserve"> </w:t>
      </w:r>
    </w:p>
    <w:p>
      <w:pPr>
        <w:spacing w:after="120"/>
      </w:pPr>
      <w:r>
        <w:rPr>
          <w:b/>
          <w:bCs/>
          <w:color w:val="000000"/>
        </w:rPr>
        <w:t xml:space="preserve">The Position:</w:t>
      </w:r>
      <w:r>
        <w:rPr>
          <w:color w:val="000000"/>
        </w:rPr>
        <w:t xml:space="preserve"> Laying off workers should be treated strictly as a </w:t>
      </w:r>
      <w:r>
        <w:rPr>
          <w:b/>
          <w:bCs/>
          <w:color w:val="000000"/>
        </w:rPr>
        <w:t xml:space="preserve">last resort</w:t>
      </w:r>
      <w:r>
        <w:rPr>
          <w:color w:val="000000"/>
        </w:rPr>
        <w:t xml:space="preserve">.</w:t>
      </w:r>
    </w:p>
    <w:p/>
    <w:p/>
    <w:p>
      <w:pPr>
        <w:spacing w:after="120"/>
      </w:pPr>
      <w:r>
        <w:rPr>
          <w:color w:val="000000"/>
        </w:rPr>
        <w:t xml:space="preserve"> </w:t>
      </w:r>
    </w:p>
    <w:p>
      <w:pPr>
        <w:spacing w:after="120"/>
      </w:pPr>
      <w:r>
        <w:rPr>
          <w:b/>
          <w:bCs/>
          <w:color w:val="000000"/>
        </w:rPr>
        <w:t xml:space="preserve">Alternative Operational Mitigations:</w:t>
      </w:r>
      <w:r>
        <w:rPr>
          <w:color w:val="000000"/>
        </w:rPr>
        <w:t xml:space="preserve"> 1.  Cross-train and retrain current employees to operate both the traditional soap boiler lines and the new automated detergent lines.</w:t>
      </w:r>
    </w:p>
    <w:p>
      <w:pPr>
        <w:pStyle w:val="ListParagraph"/>
        <w:numPr>
          <w:ilvl w:val="0"/>
          <w:numId w:val="2"/>
        </w:numPr>
      </w:pPr>
      <w:r>
        <w:rPr>
          <w:color w:val="000000"/>
        </w:rPr>
        <w:t xml:space="preserve"> Implement temporary cost-saving reductions in working hours instead of firing personnel.</w:t>
      </w:r>
    </w:p>
    <w:p>
      <w:pPr>
        <w:pStyle w:val="ListParagraph"/>
        <w:numPr>
          <w:ilvl w:val="0"/>
          <w:numId w:val="2"/>
        </w:numPr>
      </w:pPr>
      <w:r>
        <w:rPr>
          <w:color w:val="000000"/>
        </w:rPr>
        <w:t xml:space="preserve"> Slash non-essential administrative overhead expenses first before implementing labor adjustments.</w:t>
      </w:r>
    </w:p>
    <w:p/>
    <w:p/>
    <w:p/>
    <w:p>
      <w:pPr>
        <w:pBdr>
          <w:bottom w:val="single" w:color="000000" w:sz="6"/>
        </w:pBdr>
      </w:pPr>
    </w:p>
    <w:p/>
    <w:p>
      <w:pPr>
        <w:pStyle w:val="Heading2"/>
        <w:spacing w:before="240" w:after="120"/>
      </w:pPr>
      <w:r>
        <w:t xml:space="preserve">2. Pattern Recognition for Your Note-Taking</w:t>
      </w:r>
    </w:p>
    <w:p/>
    <w:p>
      <w:pPr>
        <w:spacing w:after="120"/>
      </w:pPr>
      <w:r>
        <w:rPr>
          <w:color w:val="000000"/>
        </w:rPr>
        <w:t xml:space="preserve">Looking closely at your assignment sample, the grading professor values a very specific layout layout:</w:t>
      </w:r>
    </w:p>
    <w:p/>
    <w:p>
      <w:pPr>
        <w:spacing w:after="120"/>
      </w:pPr>
      <w:r>
        <w:rPr>
          <w:color w:val="000000"/>
        </w:rPr>
        <w:t xml:space="preserve">1. </w:t>
      </w:r>
    </w:p>
    <w:p>
      <w:pPr>
        <w:spacing w:after="120"/>
      </w:pPr>
      <w:r>
        <w:rPr>
          <w:b/>
          <w:bCs/>
          <w:color w:val="000000"/>
        </w:rPr>
        <w:t xml:space="preserve">Directly address the corporate character</w:t>
      </w:r>
      <w:r>
        <w:rPr>
          <w:color w:val="000000"/>
        </w:rPr>
        <w:t xml:space="preserve"> (e.g., framing responses as advice </w:t>
      </w:r>
      <w:r>
        <w:rPr>
          <w:i/>
          <w:iCs/>
          <w:color w:val="000000"/>
        </w:rPr>
        <w:t xml:space="preserve">to the CEO</w:t>
      </w:r>
      <w:r>
        <w:rPr>
          <w:color w:val="000000"/>
        </w:rPr>
        <w:t xml:space="preserve"> or guidance </w:t>
      </w:r>
      <w:r>
        <w:rPr>
          <w:i/>
          <w:iCs/>
          <w:color w:val="000000"/>
        </w:rPr>
        <w:t xml:space="preserve">to the accounting department</w:t>
      </w:r>
      <w:r>
        <w:rPr>
          <w:color w:val="000000"/>
        </w:rPr>
        <w:t xml:space="preserve">).</w:t>
      </w:r>
    </w:p>
    <w:p/>
    <w:p/>
    <w:p>
      <w:pPr>
        <w:spacing w:after="120"/>
      </w:pPr>
      <w:r>
        <w:rPr>
          <w:color w:val="000000"/>
        </w:rPr>
        <w:t xml:space="preserve">2. </w:t>
      </w:r>
    </w:p>
    <w:p>
      <w:pPr>
        <w:spacing w:after="120"/>
      </w:pPr>
      <w:r>
        <w:rPr>
          <w:b/>
          <w:bCs/>
          <w:color w:val="000000"/>
        </w:rPr>
        <w:t xml:space="preserve">Explicit definitions over generic explanations</w:t>
      </w:r>
      <w:r>
        <w:rPr>
          <w:color w:val="000000"/>
        </w:rPr>
        <w:t xml:space="preserve"> (e.g., when explaining lease options, tie them explicitly to recording assets/liabilities instead of general business dictionary definitions).</w:t>
      </w:r>
    </w:p>
    <w:p/>
    <w:p/>
    <w:p>
      <w:pPr>
        <w:spacing w:after="120"/>
      </w:pPr>
      <w:r>
        <w:rPr>
          <w:color w:val="000000"/>
        </w:rPr>
        <w:t xml:space="preserve">3. </w:t>
      </w:r>
    </w:p>
    <w:p>
      <w:pPr>
        <w:spacing w:after="120"/>
      </w:pPr>
      <w:r>
        <w:rPr>
          <w:b/>
          <w:bCs/>
          <w:color w:val="000000"/>
        </w:rPr>
        <w:t xml:space="preserve">Numbered actionable steps</w:t>
      </w:r>
      <w:r>
        <w:rPr>
          <w:color w:val="000000"/>
        </w:rPr>
        <w:t xml:space="preserve"> for operational queries (like pricing and layoffs).</w:t>
      </w:r>
    </w:p>
    <w:p/>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2026-05-16T23:25:26.586Z</dcterms:created>
  <dcterms:modified xsi:type="dcterms:W3CDTF">2026-05-16T23:25:26.586Z</dcterms:modified>
</cp:coreProperties>
</file>

<file path=docProps/custom.xml><?xml version="1.0" encoding="utf-8"?>
<Properties xmlns="http://schemas.openxmlformats.org/officeDocument/2006/custom-properties" xmlns:vt="http://schemas.openxmlformats.org/officeDocument/2006/docPropsVTypes"/>
</file>