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Calibri" w:cs="Calibri" w:eastAsia="Calibri" w:hAnsi="Calibri"/>
          <w:b/>
          <w:bCs/>
          <w:color w:val="1F3864"/>
          <w:sz w:val="56"/>
          <w:szCs w:val="56"/>
        </w:rPr>
        <w:t xml:space="preserve">BUSINESS FINANCE</w:t>
      </w:r>
    </w:p>
    <w:p>
      <w:pPr>
        <w:spacing w:after="240"/>
        <w:jc w:val="center"/>
      </w:pPr>
      <w:r>
        <w:rPr>
          <w:rFonts w:ascii="Calibri" w:cs="Calibri" w:eastAsia="Calibri" w:hAnsi="Calibri"/>
          <w:b/>
          <w:bCs/>
          <w:color w:val="2E5395"/>
          <w:sz w:val="40"/>
          <w:szCs w:val="40"/>
        </w:rPr>
        <w:t xml:space="preserve">FINAL TERM NOTES</w:t>
      </w:r>
    </w:p>
    <w:p>
      <w:pPr>
        <w:spacing w:after="40"/>
        <w:jc w:val="center"/>
      </w:pPr>
      <w:r>
        <w:rPr>
          <w:rFonts w:ascii="Calibri" w:cs="Calibri" w:eastAsia="Calibri" w:hAnsi="Calibri"/>
          <w:i/>
          <w:iCs/>
          <w:color w:val="595959"/>
          <w:sz w:val="24"/>
          <w:szCs w:val="24"/>
        </w:rPr>
        <w:t xml:space="preserve">Complete Practice Workbook — Concepts, Formulae &amp; Solved Examples</w:t>
      </w:r>
    </w:p>
    <w:p>
      <w:pPr>
        <w:pBdr>
          <w:bottom w:val="single" w:color="1F3864" w:sz="18" w:space="8"/>
        </w:pBdr>
        <w:spacing w:after="400"/>
        <w:jc w:val="center"/>
      </w:pPr>
      <w:r>
        <w:rPr>
          <w:rFonts w:ascii="Calibri" w:cs="Calibri" w:eastAsia="Calibri" w:hAnsi="Calibri"/>
          <w:color w:val="595959"/>
          <w:sz w:val="18"/>
          <w:szCs w:val="18"/>
        </w:rPr>
        <w:t xml:space="preserve">Time Value of Money  •  Amortization  •  Ratios  •  Cost of Capital  •  WACC  •  Capital Budgeting  •  Budgeting  •  Financial Markets</w:t>
      </w:r>
    </w:p>
    <w:p>
      <w:pPr>
        <w:pStyle w:val="Heading1"/>
        <w:pageBreakBefore/>
        <w:pBdr>
          <w:bottom w:val="single" w:color="1F3864" w:sz="14" w:space="4"/>
        </w:pBdr>
        <w:spacing w:after="240" w:before="500"/>
      </w:pPr>
      <w:r>
        <w:rPr>
          <w:rFonts w:ascii="Calibri" w:cs="Calibri" w:eastAsia="Calibri" w:hAnsi="Calibri"/>
          <w:b/>
          <w:bCs/>
          <w:color w:val="1F3864"/>
          <w:sz w:val="32"/>
          <w:szCs w:val="32"/>
        </w:rPr>
        <w:t xml:space="preserve">The Time Value of Money</w:t>
      </w:r>
    </w:p>
    <w:p>
      <w:pPr>
        <w:pStyle w:val="Heading2"/>
        <w:spacing w:after="160" w:before="360"/>
      </w:pPr>
      <w:r>
        <w:rPr>
          <w:rFonts w:ascii="Calibri" w:cs="Calibri" w:eastAsia="Calibri" w:hAnsi="Calibri"/>
          <w:b/>
          <w:bCs/>
          <w:color w:val="2E5395"/>
          <w:sz w:val="25"/>
          <w:szCs w:val="25"/>
        </w:rPr>
        <w:t xml:space="preserve">Basic Concepts</w:t>
      </w:r>
    </w:p>
    <w:p>
      <w:pPr>
        <w:pStyle w:val="Heading3"/>
        <w:spacing w:after="100" w:before="260"/>
      </w:pPr>
      <w:r>
        <w:rPr>
          <w:rFonts w:ascii="Calibri" w:cs="Calibri" w:eastAsia="Calibri" w:hAnsi="Calibri"/>
          <w:b/>
          <w:bCs/>
          <w:color w:val="1F3864"/>
          <w:sz w:val="21"/>
          <w:szCs w:val="21"/>
        </w:rPr>
        <w:t xml:space="preserve">What is the Time Value of Money?</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The opportunity to put money to work arises due to the existence of opportunities to invest.</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The expected rate of return can be used to express the time value of money.</w:t>
      </w:r>
    </w:p>
    <w:p>
      <w:pPr>
        <w:pStyle w:val="Heading3"/>
        <w:spacing w:after="100" w:before="260"/>
      </w:pPr>
      <w:r>
        <w:rPr>
          <w:rFonts w:ascii="Calibri" w:cs="Calibri" w:eastAsia="Calibri" w:hAnsi="Calibri"/>
          <w:b/>
          <w:bCs/>
          <w:color w:val="1F3864"/>
          <w:sz w:val="21"/>
          <w:szCs w:val="21"/>
        </w:rPr>
        <w:t xml:space="preserve">Why Do We Use the Time Value of Money?</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To position adjusted cash flows (inflows and outflows) at a single point in time in order to compare and make informed decisions.</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It applies the concepts of simple interest and compound interest.</w:t>
      </w:r>
    </w:p>
    <w:p>
      <w:pPr>
        <w:pStyle w:val="Heading2"/>
        <w:spacing w:after="160" w:before="360"/>
      </w:pPr>
      <w:r>
        <w:rPr>
          <w:rFonts w:ascii="Calibri" w:cs="Calibri" w:eastAsia="Calibri" w:hAnsi="Calibri"/>
          <w:b/>
          <w:bCs/>
          <w:color w:val="2E5395"/>
          <w:sz w:val="25"/>
          <w:szCs w:val="25"/>
        </w:rPr>
        <w:t xml:space="preserve">Key Definitions</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3149"/>
        <w:gridCol w:w="6691"/>
      </w:tblGrid>
      <w:tr>
        <w:trPr>
          <w:tblHeader/>
        </w:trPr>
        <w:tc>
          <w:tcPr>
            <w:tcW w:type="dxa" w:w="3149"/>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Term</w:t>
            </w:r>
          </w:p>
        </w:tc>
        <w:tc>
          <w:tcPr>
            <w:tcW w:type="dxa" w:w="669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Definition</w:t>
            </w:r>
          </w:p>
        </w:tc>
      </w:tr>
      <w:tr>
        <w:tc>
          <w:tcPr>
            <w:tcW w:type="dxa" w:w="3149"/>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Interest</w:t>
            </w:r>
          </w:p>
        </w:tc>
        <w:tc>
          <w:tcPr>
            <w:tcW w:type="dxa" w:w="6691"/>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Money paid (earned) for the use of money.</w:t>
            </w:r>
          </w:p>
        </w:tc>
      </w:tr>
      <w:tr>
        <w:tc>
          <w:tcPr>
            <w:tcW w:type="dxa" w:w="3149"/>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Simple Interest</w:t>
            </w:r>
          </w:p>
        </w:tc>
        <w:tc>
          <w:tcPr>
            <w:tcW w:type="dxa" w:w="6691"/>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Interest earned on the original (principal) amount only.</w:t>
            </w:r>
          </w:p>
        </w:tc>
      </w:tr>
      <w:tr>
        <w:tc>
          <w:tcPr>
            <w:tcW w:type="dxa" w:w="3149"/>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Compound Interest</w:t>
            </w:r>
          </w:p>
        </w:tc>
        <w:tc>
          <w:tcPr>
            <w:tcW w:type="dxa" w:w="6691"/>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Interest earned on previously accumulated interest (interest on interest).</w:t>
            </w:r>
          </w:p>
        </w:tc>
      </w:tr>
      <w:tr>
        <w:tc>
          <w:tcPr>
            <w:tcW w:type="dxa" w:w="3149"/>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Present Value</w:t>
            </w:r>
          </w:p>
        </w:tc>
        <w:tc>
          <w:tcPr>
            <w:tcW w:type="dxa" w:w="6691"/>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The current value of a future amount of money, or a series of payments, evaluated at a given interest rate. A dollar today is worth more than a dollar tomorrow.</w:t>
            </w:r>
          </w:p>
        </w:tc>
      </w:tr>
      <w:tr>
        <w:tc>
          <w:tcPr>
            <w:tcW w:type="dxa" w:w="3149"/>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Future Value</w:t>
            </w:r>
          </w:p>
        </w:tc>
        <w:tc>
          <w:tcPr>
            <w:tcW w:type="dxa" w:w="6691"/>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The amount to which an original amount will grow after earning interest.</w:t>
            </w:r>
          </w:p>
        </w:tc>
      </w:tr>
      <w:tr>
        <w:tc>
          <w:tcPr>
            <w:tcW w:type="dxa" w:w="3149"/>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Discount Rate</w:t>
            </w:r>
          </w:p>
        </w:tc>
        <w:tc>
          <w:tcPr>
            <w:tcW w:type="dxa" w:w="6691"/>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The interest rate used to compute the present value of future cash flows.</w:t>
            </w:r>
          </w:p>
        </w:tc>
      </w:tr>
      <w:tr>
        <w:tc>
          <w:tcPr>
            <w:tcW w:type="dxa" w:w="3149"/>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Discount Factor</w:t>
            </w:r>
          </w:p>
        </w:tc>
        <w:tc>
          <w:tcPr>
            <w:tcW w:type="dxa" w:w="6691"/>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The present value of a $1 future payment. Expressed as 1/(1+r)^t.</w:t>
            </w:r>
          </w:p>
        </w:tc>
      </w:tr>
      <w:tr>
        <w:tc>
          <w:tcPr>
            <w:tcW w:type="dxa" w:w="3149"/>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Annuity</w:t>
            </w:r>
          </w:p>
        </w:tc>
        <w:tc>
          <w:tcPr>
            <w:tcW w:type="dxa" w:w="6691"/>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 series of equal payments or receipts (a stream of cash flows) occurring over a specific number of periods.</w:t>
            </w:r>
          </w:p>
        </w:tc>
      </w:tr>
      <w:tr>
        <w:tc>
          <w:tcPr>
            <w:tcW w:type="dxa" w:w="3149"/>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Ordinary Annuity</w:t>
            </w:r>
          </w:p>
        </w:tc>
        <w:tc>
          <w:tcPr>
            <w:tcW w:type="dxa" w:w="6691"/>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An equal stream of cash flows occurring at the end of each period.</w:t>
            </w:r>
          </w:p>
        </w:tc>
      </w:tr>
      <w:tr>
        <w:tc>
          <w:tcPr>
            <w:tcW w:type="dxa" w:w="3149"/>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Annuity Due</w:t>
            </w:r>
          </w:p>
        </w:tc>
        <w:tc>
          <w:tcPr>
            <w:tcW w:type="dxa" w:w="6691"/>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An equal stream of cash flows occurring at the beginning of each period.</w:t>
            </w:r>
          </w:p>
        </w:tc>
      </w:tr>
      <w:tr>
        <w:tc>
          <w:tcPr>
            <w:tcW w:type="dxa" w:w="3149"/>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Perpetuity</w:t>
            </w:r>
          </w:p>
        </w:tc>
        <w:tc>
          <w:tcPr>
            <w:tcW w:type="dxa" w:w="6691"/>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An equal stream of cash flows that never ends.</w:t>
            </w:r>
          </w:p>
        </w:tc>
      </w:tr>
      <w:tr>
        <w:tc>
          <w:tcPr>
            <w:tcW w:type="dxa" w:w="3149"/>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Nominal Interest Rate</w:t>
            </w:r>
          </w:p>
        </w:tc>
        <w:tc>
          <w:tcPr>
            <w:tcW w:type="dxa" w:w="6691"/>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The rate of interest quoted for a year.</w:t>
            </w:r>
          </w:p>
        </w:tc>
      </w:tr>
      <w:tr>
        <w:tc>
          <w:tcPr>
            <w:tcW w:type="dxa" w:w="3149"/>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Effective Annual Interest Rate</w:t>
            </w:r>
          </w:p>
        </w:tc>
        <w:tc>
          <w:tcPr>
            <w:tcW w:type="dxa" w:w="6691"/>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An interest rate annualized using compound interest.</w:t>
            </w:r>
          </w:p>
        </w:tc>
      </w:tr>
      <w:tr>
        <w:tc>
          <w:tcPr>
            <w:tcW w:type="dxa" w:w="3149"/>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Real Interest Rate</w:t>
            </w:r>
          </w:p>
        </w:tc>
        <w:tc>
          <w:tcPr>
            <w:tcW w:type="dxa" w:w="6691"/>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The rate at which the purchasing power of an investment increases.</w:t>
            </w:r>
          </w:p>
        </w:tc>
      </w:tr>
      <w:tr>
        <w:tc>
          <w:tcPr>
            <w:tcW w:type="dxa" w:w="3149"/>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Annual Percentage Rate (APR)</w:t>
            </w:r>
          </w:p>
        </w:tc>
        <w:tc>
          <w:tcPr>
            <w:tcW w:type="dxa" w:w="6691"/>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An interest rate annualized using simple interest.</w:t>
            </w:r>
          </w:p>
        </w:tc>
      </w:tr>
      <w:tr>
        <w:tc>
          <w:tcPr>
            <w:tcW w:type="dxa" w:w="3149"/>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Amortization Schedule</w:t>
            </w:r>
          </w:p>
        </w:tc>
        <w:tc>
          <w:tcPr>
            <w:tcW w:type="dxa" w:w="6691"/>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 table showing the repayment schedule of interest and principal necessary to pay off a loan by maturity.</w:t>
            </w:r>
          </w:p>
        </w:tc>
      </w:tr>
    </w:tbl>
    <w:p>
      <w:pPr>
        <w:spacing w:after="80"/>
      </w:pPr>
    </w:p>
    <w:p>
      <w:pPr>
        <w:pStyle w:val="Heading3"/>
        <w:spacing w:after="100" w:before="260"/>
      </w:pPr>
      <w:r>
        <w:rPr>
          <w:rFonts w:ascii="Calibri" w:cs="Calibri" w:eastAsia="Calibri" w:hAnsi="Calibri"/>
          <w:b/>
          <w:bCs/>
          <w:color w:val="1F3864"/>
          <w:sz w:val="21"/>
          <w:szCs w:val="21"/>
        </w:rPr>
        <w:t xml:space="preserve">Core Formulae</w:t>
      </w: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10"/>
              <w:left w:type="dxa" w:w="200"/>
              <w:bottom w:type="dxa" w:w="110"/>
              <w:right w:type="dxa" w:w="200"/>
            </w:tcMar>
          </w:tcPr>
          <w:p>
            <w:pPr>
              <w:jc w:val="center"/>
            </w:pPr>
            <w:r>
              <w:rPr>
                <w:rFonts w:ascii="Consolas" w:cs="Consolas" w:eastAsia="Consolas" w:hAnsi="Consolas"/>
                <w:b/>
                <w:bCs/>
                <w:i/>
                <w:iCs/>
                <w:color w:val="7F1D1D"/>
                <w:sz w:val="21"/>
                <w:szCs w:val="21"/>
              </w:rPr>
              <w:t xml:space="preserve">Amount of Interest = Principal Amount × Rate of Interest</w:t>
            </w:r>
          </w:p>
        </w:tc>
      </w:tr>
    </w:tbl>
    <w:p>
      <w:pPr>
        <w:spacing w:after="60"/>
      </w:pP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10"/>
              <w:left w:type="dxa" w:w="200"/>
              <w:bottom w:type="dxa" w:w="110"/>
              <w:right w:type="dxa" w:w="200"/>
            </w:tcMar>
          </w:tcPr>
          <w:p>
            <w:pPr>
              <w:jc w:val="center"/>
            </w:pPr>
            <w:r>
              <w:rPr>
                <w:rFonts w:ascii="Consolas" w:cs="Consolas" w:eastAsia="Consolas" w:hAnsi="Consolas"/>
                <w:b/>
                <w:bCs/>
                <w:i/>
                <w:iCs/>
                <w:color w:val="7F1D1D"/>
                <w:sz w:val="21"/>
                <w:szCs w:val="21"/>
              </w:rPr>
              <w:t xml:space="preserve">Total Amount = Principal Amount + Amount of Interest</w:t>
            </w:r>
          </w:p>
        </w:tc>
      </w:tr>
    </w:tbl>
    <w:p>
      <w:pPr>
        <w:spacing w:after="60"/>
      </w:pP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10"/>
              <w:left w:type="dxa" w:w="200"/>
              <w:bottom w:type="dxa" w:w="110"/>
              <w:right w:type="dxa" w:w="200"/>
            </w:tcMar>
          </w:tcPr>
          <w:p>
            <w:pPr>
              <w:jc w:val="center"/>
            </w:pPr>
            <w:r>
              <w:rPr>
                <w:rFonts w:ascii="Consolas" w:cs="Consolas" w:eastAsia="Consolas" w:hAnsi="Consolas"/>
                <w:b/>
                <w:bCs/>
                <w:i/>
                <w:iCs/>
                <w:color w:val="7F1D1D"/>
                <w:sz w:val="21"/>
                <w:szCs w:val="21"/>
              </w:rPr>
              <w:t xml:space="preserve">Future Value = Principal × (1 + r)^t</w:t>
            </w:r>
          </w:p>
        </w:tc>
      </w:tr>
    </w:tbl>
    <w:p>
      <w:pPr>
        <w:spacing w:after="60"/>
      </w:pP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10"/>
              <w:left w:type="dxa" w:w="200"/>
              <w:bottom w:type="dxa" w:w="110"/>
              <w:right w:type="dxa" w:w="200"/>
            </w:tcMar>
          </w:tcPr>
          <w:p>
            <w:pPr>
              <w:jc w:val="center"/>
            </w:pPr>
            <w:r>
              <w:rPr>
                <w:rFonts w:ascii="Consolas" w:cs="Consolas" w:eastAsia="Consolas" w:hAnsi="Consolas"/>
                <w:b/>
                <w:bCs/>
                <w:i/>
                <w:iCs/>
                <w:color w:val="7F1D1D"/>
                <w:sz w:val="21"/>
                <w:szCs w:val="21"/>
              </w:rPr>
              <w:t xml:space="preserve">Present Value = Future Value × 1/(1 + r)^t</w:t>
            </w:r>
          </w:p>
        </w:tc>
      </w:tr>
    </w:tbl>
    <w:p>
      <w:pPr>
        <w:spacing w:after="80"/>
      </w:pPr>
    </w:p>
    <w:p>
      <w:pPr>
        <w:pStyle w:val="Heading2"/>
        <w:spacing w:after="160" w:before="360"/>
      </w:pPr>
      <w:r>
        <w:rPr>
          <w:rFonts w:ascii="Calibri" w:cs="Calibri" w:eastAsia="Calibri" w:hAnsi="Calibri"/>
          <w:b/>
          <w:bCs/>
          <w:color w:val="2E5395"/>
          <w:sz w:val="25"/>
          <w:szCs w:val="25"/>
        </w:rPr>
        <w:t xml:space="preserve">Topics Covered in Practice</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Future Value Tables</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Present Value Tables</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Annuity</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Present Value of Future Cash Flows</w:t>
      </w:r>
    </w:p>
    <w:p>
      <w:pPr>
        <w:spacing w:after="90" w:line="280"/>
        <w:ind w:left="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Future Value of Present Cash Flows</w:t>
      </w:r>
    </w:p>
    <w:p>
      <w:pPr>
        <w:spacing w:after="90" w:line="280"/>
        <w:ind w:left="260"/>
      </w:pPr>
      <w:r>
        <w:rPr>
          <w:rFonts w:ascii="Calibri" w:cs="Calibri" w:eastAsia="Calibri" w:hAnsi="Calibri"/>
          <w:b/>
          <w:bCs/>
          <w:color w:val="1F3864"/>
          <w:sz w:val="21"/>
          <w:szCs w:val="21"/>
        </w:rPr>
        <w:t xml:space="preserve">6. </w:t>
      </w:r>
      <w:r>
        <w:rPr>
          <w:rFonts w:ascii="Calibri" w:cs="Calibri" w:eastAsia="Calibri" w:hAnsi="Calibri"/>
          <w:color w:val="262626"/>
          <w:sz w:val="21"/>
          <w:szCs w:val="21"/>
        </w:rPr>
        <w:t xml:space="preserve">Multiple Cash Flows</w:t>
      </w:r>
    </w:p>
    <w:p>
      <w:pPr>
        <w:pStyle w:val="Heading1"/>
        <w:pageBreakBefore/>
        <w:pBdr>
          <w:bottom w:val="single" w:color="1F3864" w:sz="14" w:space="4"/>
        </w:pBdr>
        <w:spacing w:after="240" w:before="500"/>
      </w:pPr>
      <w:r>
        <w:rPr>
          <w:rFonts w:ascii="Calibri" w:cs="Calibri" w:eastAsia="Calibri" w:hAnsi="Calibri"/>
          <w:b/>
          <w:bCs/>
          <w:color w:val="1F3864"/>
          <w:sz w:val="32"/>
          <w:szCs w:val="32"/>
        </w:rPr>
        <w:t xml:space="preserve">Practice — The Time Value of Money</w:t>
      </w:r>
    </w:p>
    <w:p>
      <w:pPr>
        <w:spacing w:after="120" w:line="280"/>
      </w:pPr>
      <w:r>
        <w:rPr>
          <w:rFonts w:ascii="Calibri" w:cs="Calibri" w:eastAsia="Calibri" w:hAnsi="Calibri"/>
          <w:b/>
          <w:bCs/>
          <w:i w:val="false"/>
          <w:iCs w:val="false"/>
          <w:color w:val="262626"/>
          <w:sz w:val="21"/>
          <w:szCs w:val="21"/>
        </w:rPr>
        <w:t xml:space="preserve">Activity I</w:t>
      </w:r>
    </w:p>
    <w:p>
      <w:pPr>
        <w:pStyle w:val="Heading2"/>
        <w:spacing w:after="160" w:before="360"/>
      </w:pPr>
      <w:r>
        <w:rPr>
          <w:rFonts w:ascii="Calibri" w:cs="Calibri" w:eastAsia="Calibri" w:hAnsi="Calibri"/>
          <w:b/>
          <w:bCs/>
          <w:color w:val="2E5395"/>
          <w:sz w:val="25"/>
          <w:szCs w:val="25"/>
        </w:rPr>
        <w:t xml:space="preserve">Section 1: Simple Interest</w:t>
      </w:r>
    </w:p>
    <w:p>
      <w:pPr>
        <w:spacing w:after="120" w:line="280"/>
      </w:pPr>
      <w:r>
        <w:rPr>
          <w:rFonts w:ascii="Calibri" w:cs="Calibri" w:eastAsia="Calibri" w:hAnsi="Calibri"/>
          <w:b w:val="false"/>
          <w:bCs w:val="false"/>
          <w:i/>
          <w:iCs/>
          <w:color w:val="262626"/>
          <w:sz w:val="21"/>
          <w:szCs w:val="21"/>
        </w:rPr>
        <w:t xml:space="preserve">Interest earned on the original amount is called simple interest.</w:t>
      </w:r>
    </w:p>
    <w:p>
      <w:pPr>
        <w:spacing w:after="80" w:before="200"/>
      </w:pPr>
      <w:r>
        <w:rPr>
          <w:rFonts w:ascii="Calibri" w:cs="Calibri" w:eastAsia="Calibri" w:hAnsi="Calibri"/>
          <w:b/>
          <w:bCs/>
          <w:i/>
          <w:iCs/>
          <w:color w:val="595959"/>
          <w:sz w:val="20"/>
          <w:szCs w:val="20"/>
        </w:rPr>
        <w:t xml:space="preserve">Activity 1 — Simple Interest @ 6%  (Solved)</w:t>
      </w:r>
    </w:p>
    <w:p>
      <w:pPr>
        <w:spacing w:after="80" w:line="280"/>
      </w:pPr>
      <w:r>
        <w:rPr>
          <w:rFonts w:ascii="Calibri" w:cs="Calibri" w:eastAsia="Calibri" w:hAnsi="Calibri"/>
          <w:b w:val="false"/>
          <w:bCs w:val="false"/>
          <w:i/>
          <w:iCs/>
          <w:color w:val="262626"/>
          <w:sz w:val="21"/>
          <w:szCs w:val="21"/>
        </w:rPr>
        <w:t xml:space="preserve">Table 1: Simple Interest Calculations</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1181"/>
        <w:gridCol w:w="3149"/>
        <w:gridCol w:w="3149"/>
        <w:gridCol w:w="2361"/>
      </w:tblGrid>
      <w:tr>
        <w:trPr>
          <w:tblHeader/>
        </w:trPr>
        <w:tc>
          <w:tcPr>
            <w:tcW w:type="dxa" w:w="118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Year</w:t>
            </w:r>
          </w:p>
        </w:tc>
        <w:tc>
          <w:tcPr>
            <w:tcW w:type="dxa" w:w="3149"/>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Balance at Start of Year</w:t>
            </w:r>
          </w:p>
        </w:tc>
        <w:tc>
          <w:tcPr>
            <w:tcW w:type="dxa" w:w="3149"/>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Interest Earned @ 6%</w:t>
            </w:r>
          </w:p>
        </w:tc>
        <w:tc>
          <w:tcPr>
            <w:tcW w:type="dxa" w:w="236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Balance at End of Year</w:t>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w:t>
            </w:r>
          </w:p>
        </w:tc>
        <w:tc>
          <w:tcPr>
            <w:tcW w:type="dxa" w:w="314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w:t>
            </w:r>
          </w:p>
        </w:tc>
        <w:tc>
          <w:tcPr>
            <w:tcW w:type="dxa" w:w="314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 × 6/100 = 6</w:t>
            </w:r>
          </w:p>
        </w:tc>
        <w:tc>
          <w:tcPr>
            <w:tcW w:type="dxa" w:w="236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106</w:t>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w:t>
            </w:r>
          </w:p>
        </w:tc>
        <w:tc>
          <w:tcPr>
            <w:tcW w:type="dxa" w:w="314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w:t>
            </w:r>
          </w:p>
        </w:tc>
        <w:tc>
          <w:tcPr>
            <w:tcW w:type="dxa" w:w="314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6</w:t>
            </w:r>
          </w:p>
        </w:tc>
        <w:tc>
          <w:tcPr>
            <w:tcW w:type="dxa" w:w="236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112</w:t>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w:t>
            </w:r>
          </w:p>
        </w:tc>
        <w:tc>
          <w:tcPr>
            <w:tcW w:type="dxa" w:w="314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w:t>
            </w:r>
          </w:p>
        </w:tc>
        <w:tc>
          <w:tcPr>
            <w:tcW w:type="dxa" w:w="314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6</w:t>
            </w:r>
          </w:p>
        </w:tc>
        <w:tc>
          <w:tcPr>
            <w:tcW w:type="dxa" w:w="236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118</w:t>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w:t>
            </w:r>
          </w:p>
        </w:tc>
        <w:tc>
          <w:tcPr>
            <w:tcW w:type="dxa" w:w="314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w:t>
            </w:r>
          </w:p>
        </w:tc>
        <w:tc>
          <w:tcPr>
            <w:tcW w:type="dxa" w:w="314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6</w:t>
            </w:r>
          </w:p>
        </w:tc>
        <w:tc>
          <w:tcPr>
            <w:tcW w:type="dxa" w:w="236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124</w:t>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w:t>
            </w:r>
          </w:p>
        </w:tc>
        <w:tc>
          <w:tcPr>
            <w:tcW w:type="dxa" w:w="314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w:t>
            </w:r>
          </w:p>
        </w:tc>
        <w:tc>
          <w:tcPr>
            <w:tcW w:type="dxa" w:w="314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6</w:t>
            </w:r>
          </w:p>
        </w:tc>
        <w:tc>
          <w:tcPr>
            <w:tcW w:type="dxa" w:w="236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130</w:t>
            </w:r>
          </w:p>
        </w:tc>
      </w:tr>
    </w:tbl>
    <w:p>
      <w:pPr>
        <w:spacing w:after="80"/>
      </w:pPr>
    </w:p>
    <w:p>
      <w:pPr>
        <w:spacing w:after="80" w:before="200"/>
      </w:pPr>
      <w:r>
        <w:rPr>
          <w:rFonts w:ascii="Calibri" w:cs="Calibri" w:eastAsia="Calibri" w:hAnsi="Calibri"/>
          <w:b/>
          <w:bCs/>
          <w:i/>
          <w:iCs/>
          <w:color w:val="595959"/>
          <w:sz w:val="20"/>
          <w:szCs w:val="20"/>
        </w:rPr>
        <w:t xml:space="preserve">Activity 2 — Simple Interest @ 10%  (Student Practice)</w:t>
      </w:r>
    </w:p>
    <w:p>
      <w:pPr>
        <w:spacing w:after="80" w:line="280"/>
      </w:pPr>
      <w:r>
        <w:rPr>
          <w:rFonts w:ascii="Calibri" w:cs="Calibri" w:eastAsia="Calibri" w:hAnsi="Calibri"/>
          <w:b w:val="false"/>
          <w:bCs w:val="false"/>
          <w:i/>
          <w:iCs/>
          <w:color w:val="262626"/>
          <w:sz w:val="21"/>
          <w:szCs w:val="21"/>
        </w:rPr>
        <w:t xml:space="preserve">Table 2: Simple Interest Calculations</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1181"/>
        <w:gridCol w:w="3149"/>
        <w:gridCol w:w="3149"/>
        <w:gridCol w:w="2361"/>
      </w:tblGrid>
      <w:tr>
        <w:trPr>
          <w:tblHeader/>
        </w:trPr>
        <w:tc>
          <w:tcPr>
            <w:tcW w:type="dxa" w:w="118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Year</w:t>
            </w:r>
          </w:p>
        </w:tc>
        <w:tc>
          <w:tcPr>
            <w:tcW w:type="dxa" w:w="3149"/>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Balance at Start of Year</w:t>
            </w:r>
          </w:p>
        </w:tc>
        <w:tc>
          <w:tcPr>
            <w:tcW w:type="dxa" w:w="3149"/>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Interest Earned @ 10%</w:t>
            </w:r>
          </w:p>
        </w:tc>
        <w:tc>
          <w:tcPr>
            <w:tcW w:type="dxa" w:w="236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Balance at End of Year</w:t>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w:t>
            </w:r>
          </w:p>
        </w:tc>
        <w:tc>
          <w:tcPr>
            <w:tcW w:type="dxa" w:w="314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w:t>
            </w:r>
          </w:p>
        </w:tc>
        <w:tc>
          <w:tcPr>
            <w:tcW w:type="dxa" w:w="314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36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w:t>
            </w:r>
          </w:p>
        </w:tc>
        <w:tc>
          <w:tcPr>
            <w:tcW w:type="dxa" w:w="314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314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36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w:t>
            </w:r>
          </w:p>
        </w:tc>
        <w:tc>
          <w:tcPr>
            <w:tcW w:type="dxa" w:w="314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314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36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w:t>
            </w:r>
          </w:p>
        </w:tc>
        <w:tc>
          <w:tcPr>
            <w:tcW w:type="dxa" w:w="314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314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36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w:t>
            </w:r>
          </w:p>
        </w:tc>
        <w:tc>
          <w:tcPr>
            <w:tcW w:type="dxa" w:w="314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314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36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bl>
    <w:p>
      <w:pPr>
        <w:pStyle w:val="Heading2"/>
        <w:spacing w:after="160" w:before="360"/>
      </w:pPr>
      <w:r>
        <w:rPr>
          <w:rFonts w:ascii="Calibri" w:cs="Calibri" w:eastAsia="Calibri" w:hAnsi="Calibri"/>
          <w:b/>
          <w:bCs/>
          <w:color w:val="2E5395"/>
          <w:sz w:val="25"/>
          <w:szCs w:val="25"/>
        </w:rPr>
        <w:t xml:space="preserve">Section 2: Compound Interest</w:t>
      </w:r>
    </w:p>
    <w:p>
      <w:pPr>
        <w:spacing w:after="120" w:line="280"/>
      </w:pPr>
      <w:r>
        <w:rPr>
          <w:rFonts w:ascii="Calibri" w:cs="Calibri" w:eastAsia="Calibri" w:hAnsi="Calibri"/>
          <w:b w:val="false"/>
          <w:bCs w:val="false"/>
          <w:i/>
          <w:iCs/>
          <w:color w:val="262626"/>
          <w:sz w:val="21"/>
          <w:szCs w:val="21"/>
        </w:rPr>
        <w:t xml:space="preserve">Interest earned on previously accumulated interest is called compound interest.</w:t>
      </w:r>
    </w:p>
    <w:p>
      <w:pPr>
        <w:spacing w:after="80" w:before="200"/>
      </w:pPr>
      <w:r>
        <w:rPr>
          <w:rFonts w:ascii="Calibri" w:cs="Calibri" w:eastAsia="Calibri" w:hAnsi="Calibri"/>
          <w:b/>
          <w:bCs/>
          <w:i/>
          <w:iCs/>
          <w:color w:val="595959"/>
          <w:sz w:val="20"/>
          <w:szCs w:val="20"/>
        </w:rPr>
        <w:t xml:space="preserve">Activity 3 — Compound Interest @ 6%  (Solved)</w:t>
      </w:r>
    </w:p>
    <w:p>
      <w:pPr>
        <w:spacing w:after="80" w:line="280"/>
      </w:pPr>
      <w:r>
        <w:rPr>
          <w:rFonts w:ascii="Calibri" w:cs="Calibri" w:eastAsia="Calibri" w:hAnsi="Calibri"/>
          <w:b w:val="false"/>
          <w:bCs w:val="false"/>
          <w:i/>
          <w:iCs/>
          <w:color w:val="262626"/>
          <w:sz w:val="21"/>
          <w:szCs w:val="21"/>
        </w:rPr>
        <w:t xml:space="preserve">Table 3: Compound Interest Calculations</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1181"/>
        <w:gridCol w:w="2362"/>
        <w:gridCol w:w="3936"/>
        <w:gridCol w:w="2361"/>
      </w:tblGrid>
      <w:tr>
        <w:trPr>
          <w:tblHeader/>
        </w:trPr>
        <w:tc>
          <w:tcPr>
            <w:tcW w:type="dxa" w:w="118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Year</w:t>
            </w:r>
          </w:p>
        </w:tc>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Balance at Start of Year</w:t>
            </w:r>
          </w:p>
        </w:tc>
        <w:tc>
          <w:tcPr>
            <w:tcW w:type="dxa" w:w="393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Interest Earned @ 6%</w:t>
            </w:r>
          </w:p>
        </w:tc>
        <w:tc>
          <w:tcPr>
            <w:tcW w:type="dxa" w:w="236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Balance at End of Year</w:t>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100.0000</w:t>
            </w:r>
          </w:p>
        </w:tc>
        <w:tc>
          <w:tcPr>
            <w:tcW w:type="dxa" w:w="393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 × 6/100 = 6.0000</w:t>
            </w:r>
          </w:p>
        </w:tc>
        <w:tc>
          <w:tcPr>
            <w:tcW w:type="dxa" w:w="236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106.0000</w:t>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106.0000</w:t>
            </w:r>
          </w:p>
        </w:tc>
        <w:tc>
          <w:tcPr>
            <w:tcW w:type="dxa" w:w="393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106 × 6/100 = 6.3600</w:t>
            </w:r>
          </w:p>
        </w:tc>
        <w:tc>
          <w:tcPr>
            <w:tcW w:type="dxa" w:w="236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112.3600</w:t>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112.3600</w:t>
            </w:r>
          </w:p>
        </w:tc>
        <w:tc>
          <w:tcPr>
            <w:tcW w:type="dxa" w:w="393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112.36 × 6/100 = 6.7416</w:t>
            </w:r>
          </w:p>
        </w:tc>
        <w:tc>
          <w:tcPr>
            <w:tcW w:type="dxa" w:w="236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119.1016</w:t>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119.1016</w:t>
            </w:r>
          </w:p>
        </w:tc>
        <w:tc>
          <w:tcPr>
            <w:tcW w:type="dxa" w:w="393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119.1016 × 6/100 = 7.1460</w:t>
            </w:r>
          </w:p>
        </w:tc>
        <w:tc>
          <w:tcPr>
            <w:tcW w:type="dxa" w:w="236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126.2476</w:t>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126.2476</w:t>
            </w:r>
          </w:p>
        </w:tc>
        <w:tc>
          <w:tcPr>
            <w:tcW w:type="dxa" w:w="393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126.2476 × 6/100 = 7.5748</w:t>
            </w:r>
          </w:p>
        </w:tc>
        <w:tc>
          <w:tcPr>
            <w:tcW w:type="dxa" w:w="236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133.8226</w:t>
            </w:r>
          </w:p>
        </w:tc>
      </w:tr>
    </w:tbl>
    <w:p>
      <w:pPr>
        <w:spacing w:after="80"/>
      </w:pPr>
    </w:p>
    <w:p>
      <w:pPr>
        <w:spacing w:after="80" w:before="200"/>
      </w:pPr>
      <w:r>
        <w:rPr>
          <w:rFonts w:ascii="Calibri" w:cs="Calibri" w:eastAsia="Calibri" w:hAnsi="Calibri"/>
          <w:b/>
          <w:bCs/>
          <w:i/>
          <w:iCs/>
          <w:color w:val="595959"/>
          <w:sz w:val="20"/>
          <w:szCs w:val="20"/>
        </w:rPr>
        <w:t xml:space="preserve">Activity 4 — Compound Interest @ 10%  (Student Practice)</w:t>
      </w:r>
    </w:p>
    <w:p>
      <w:pPr>
        <w:spacing w:after="80" w:line="280"/>
      </w:pPr>
      <w:r>
        <w:rPr>
          <w:rFonts w:ascii="Calibri" w:cs="Calibri" w:eastAsia="Calibri" w:hAnsi="Calibri"/>
          <w:b w:val="false"/>
          <w:bCs w:val="false"/>
          <w:i/>
          <w:iCs/>
          <w:color w:val="262626"/>
          <w:sz w:val="21"/>
          <w:szCs w:val="21"/>
        </w:rPr>
        <w:t xml:space="preserve">Table 4: Compound Interest Calculations</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1181"/>
        <w:gridCol w:w="3149"/>
        <w:gridCol w:w="3149"/>
        <w:gridCol w:w="2361"/>
      </w:tblGrid>
      <w:tr>
        <w:trPr>
          <w:tblHeader/>
        </w:trPr>
        <w:tc>
          <w:tcPr>
            <w:tcW w:type="dxa" w:w="118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Year</w:t>
            </w:r>
          </w:p>
        </w:tc>
        <w:tc>
          <w:tcPr>
            <w:tcW w:type="dxa" w:w="3149"/>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Balance at Start of Year</w:t>
            </w:r>
          </w:p>
        </w:tc>
        <w:tc>
          <w:tcPr>
            <w:tcW w:type="dxa" w:w="3149"/>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Interest Earned @ 10%</w:t>
            </w:r>
          </w:p>
        </w:tc>
        <w:tc>
          <w:tcPr>
            <w:tcW w:type="dxa" w:w="236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Balance at End of Year</w:t>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w:t>
            </w:r>
          </w:p>
        </w:tc>
        <w:tc>
          <w:tcPr>
            <w:tcW w:type="dxa" w:w="314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w:t>
            </w:r>
          </w:p>
        </w:tc>
        <w:tc>
          <w:tcPr>
            <w:tcW w:type="dxa" w:w="314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36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w:t>
            </w:r>
          </w:p>
        </w:tc>
        <w:tc>
          <w:tcPr>
            <w:tcW w:type="dxa" w:w="314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314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36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w:t>
            </w:r>
          </w:p>
        </w:tc>
        <w:tc>
          <w:tcPr>
            <w:tcW w:type="dxa" w:w="314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314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36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w:t>
            </w:r>
          </w:p>
        </w:tc>
        <w:tc>
          <w:tcPr>
            <w:tcW w:type="dxa" w:w="314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314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36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w:t>
            </w:r>
          </w:p>
        </w:tc>
        <w:tc>
          <w:tcPr>
            <w:tcW w:type="dxa" w:w="314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314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36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bl>
    <w:p>
      <w:pPr>
        <w:pStyle w:val="Heading2"/>
        <w:spacing w:after="160" w:before="360"/>
      </w:pPr>
      <w:r>
        <w:rPr>
          <w:rFonts w:ascii="Calibri" w:cs="Calibri" w:eastAsia="Calibri" w:hAnsi="Calibri"/>
          <w:b/>
          <w:bCs/>
          <w:color w:val="2E5395"/>
          <w:sz w:val="25"/>
          <w:szCs w:val="25"/>
        </w:rPr>
        <w:t xml:space="preserve">Section 3: Present Value</w:t>
      </w: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10"/>
              <w:left w:type="dxa" w:w="200"/>
              <w:bottom w:type="dxa" w:w="110"/>
              <w:right w:type="dxa" w:w="200"/>
            </w:tcMar>
          </w:tcPr>
          <w:p>
            <w:pPr>
              <w:jc w:val="center"/>
            </w:pPr>
            <w:r>
              <w:rPr>
                <w:rFonts w:ascii="Consolas" w:cs="Consolas" w:eastAsia="Consolas" w:hAnsi="Consolas"/>
                <w:b/>
                <w:bCs/>
                <w:i/>
                <w:iCs/>
                <w:color w:val="7F1D1D"/>
                <w:sz w:val="21"/>
                <w:szCs w:val="21"/>
              </w:rPr>
              <w:t xml:space="preserve">Present Value = Future Value × 1/(1 + r)^t</w:t>
            </w:r>
          </w:p>
        </w:tc>
      </w:tr>
    </w:tbl>
    <w:p>
      <w:pPr>
        <w:spacing w:after="80"/>
      </w:pPr>
    </w:p>
    <w:p>
      <w:pPr>
        <w:spacing w:after="80" w:before="200"/>
      </w:pPr>
      <w:r>
        <w:rPr>
          <w:rFonts w:ascii="Calibri" w:cs="Calibri" w:eastAsia="Calibri" w:hAnsi="Calibri"/>
          <w:b/>
          <w:bCs/>
          <w:i/>
          <w:iCs/>
          <w:color w:val="595959"/>
          <w:sz w:val="20"/>
          <w:szCs w:val="20"/>
        </w:rPr>
        <w:t xml:space="preserve">Activity 5 — Present Value Interest Factors @ 1%–10%  (Partial — Student Practice)</w:t>
      </w:r>
    </w:p>
    <w:p>
      <w:pPr>
        <w:spacing w:after="80" w:line="280"/>
      </w:pPr>
      <w:r>
        <w:rPr>
          <w:rFonts w:ascii="Calibri" w:cs="Calibri" w:eastAsia="Calibri" w:hAnsi="Calibri"/>
          <w:b w:val="false"/>
          <w:bCs w:val="false"/>
          <w:i/>
          <w:iCs/>
          <w:color w:val="262626"/>
          <w:sz w:val="21"/>
          <w:szCs w:val="21"/>
        </w:rPr>
        <w:t xml:space="preserve">Table 5: Present Value Interest Factor = 1/(1 + r)^t</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1181"/>
        <w:gridCol w:w="866"/>
        <w:gridCol w:w="866"/>
        <w:gridCol w:w="866"/>
        <w:gridCol w:w="866"/>
        <w:gridCol w:w="866"/>
        <w:gridCol w:w="866"/>
        <w:gridCol w:w="866"/>
        <w:gridCol w:w="866"/>
        <w:gridCol w:w="866"/>
        <w:gridCol w:w="865"/>
      </w:tblGrid>
      <w:tr>
        <w:trPr>
          <w:tblHeader/>
        </w:trPr>
        <w:tc>
          <w:tcPr>
            <w:tcW w:type="dxa" w:w="118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Years</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1%</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2%</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3%</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4%</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5%</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6%</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7%</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8%</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9%</w:t>
            </w:r>
          </w:p>
        </w:tc>
        <w:tc>
          <w:tcPr>
            <w:tcW w:type="dxa" w:w="86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10%</w:t>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w:t>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0.99</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0.90</w:t>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0.98</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0.81</w:t>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0.97</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0.73</w:t>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0.96</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0.66</w:t>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6</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7</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9</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bl>
    <w:p>
      <w:pPr>
        <w:spacing w:after="80"/>
      </w:pPr>
    </w:p>
    <w:p>
      <w:pPr>
        <w:spacing w:after="80" w:before="200"/>
      </w:pPr>
      <w:r>
        <w:rPr>
          <w:rFonts w:ascii="Calibri" w:cs="Calibri" w:eastAsia="Calibri" w:hAnsi="Calibri"/>
          <w:b/>
          <w:bCs/>
          <w:i/>
          <w:iCs/>
          <w:color w:val="595959"/>
          <w:sz w:val="20"/>
          <w:szCs w:val="20"/>
        </w:rPr>
        <w:t xml:space="preserve">Activity 6 — Present Value Interest Factors @ 10%–100%  (Student Practice)</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1181"/>
        <w:gridCol w:w="866"/>
        <w:gridCol w:w="866"/>
        <w:gridCol w:w="866"/>
        <w:gridCol w:w="866"/>
        <w:gridCol w:w="866"/>
        <w:gridCol w:w="866"/>
        <w:gridCol w:w="866"/>
        <w:gridCol w:w="866"/>
        <w:gridCol w:w="866"/>
        <w:gridCol w:w="865"/>
      </w:tblGrid>
      <w:tr>
        <w:trPr>
          <w:tblHeader/>
        </w:trPr>
        <w:tc>
          <w:tcPr>
            <w:tcW w:type="dxa" w:w="118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Years</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10%</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20%</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30%</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40%</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50%</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60%</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70%</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80%</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90%</w:t>
            </w:r>
          </w:p>
        </w:tc>
        <w:tc>
          <w:tcPr>
            <w:tcW w:type="dxa" w:w="86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100%</w:t>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1/(1+70/100) =</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1/(1+90/100) =</w:t>
            </w:r>
          </w:p>
        </w:tc>
        <w:tc>
          <w:tcPr>
            <w:tcW w:type="dxa" w:w="8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6</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7</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9</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bl>
    <w:p>
      <w:pPr>
        <w:spacing w:after="80"/>
      </w:pPr>
    </w:p>
    <w:p>
      <w:pPr>
        <w:spacing w:after="80" w:before="200"/>
      </w:pPr>
      <w:r>
        <w:rPr>
          <w:rFonts w:ascii="Calibri" w:cs="Calibri" w:eastAsia="Calibri" w:hAnsi="Calibri"/>
          <w:b/>
          <w:bCs/>
          <w:i/>
          <w:iCs/>
          <w:color w:val="595959"/>
          <w:sz w:val="20"/>
          <w:szCs w:val="20"/>
        </w:rPr>
        <w:t xml:space="preserve">Activity 7 — Present Value Interest Factors @ 11%–20%  (Student Practice)</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1181"/>
        <w:gridCol w:w="866"/>
        <w:gridCol w:w="866"/>
        <w:gridCol w:w="866"/>
        <w:gridCol w:w="866"/>
        <w:gridCol w:w="866"/>
        <w:gridCol w:w="866"/>
        <w:gridCol w:w="866"/>
        <w:gridCol w:w="866"/>
        <w:gridCol w:w="866"/>
        <w:gridCol w:w="865"/>
      </w:tblGrid>
      <w:tr>
        <w:trPr>
          <w:tblHeader/>
        </w:trPr>
        <w:tc>
          <w:tcPr>
            <w:tcW w:type="dxa" w:w="118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Years</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11%</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12%</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13%</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14%</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15%</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16%</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17%</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18%</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19%</w:t>
            </w:r>
          </w:p>
        </w:tc>
        <w:tc>
          <w:tcPr>
            <w:tcW w:type="dxa" w:w="86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20%</w:t>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6</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7</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9</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bl>
    <w:p>
      <w:pPr>
        <w:spacing w:after="80"/>
      </w:pPr>
    </w:p>
    <w:p>
      <w:pPr>
        <w:spacing w:after="80" w:before="200"/>
      </w:pPr>
      <w:r>
        <w:rPr>
          <w:rFonts w:ascii="Calibri" w:cs="Calibri" w:eastAsia="Calibri" w:hAnsi="Calibri"/>
          <w:b/>
          <w:bCs/>
          <w:i/>
          <w:iCs/>
          <w:color w:val="595959"/>
          <w:sz w:val="20"/>
          <w:szCs w:val="20"/>
        </w:rPr>
        <w:t xml:space="preserve">Activity 8 — Present Value Calculation @ 15%  (Solved)</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1476"/>
        <w:gridCol w:w="2952"/>
        <w:gridCol w:w="2460"/>
        <w:gridCol w:w="2952"/>
      </w:tblGrid>
      <w:tr>
        <w:trPr>
          <w:tblHeader/>
        </w:trPr>
        <w:tc>
          <w:tcPr>
            <w:tcW w:type="dxa" w:w="147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Years</w:t>
            </w:r>
          </w:p>
        </w:tc>
        <w:tc>
          <w:tcPr>
            <w:tcW w:type="dxa" w:w="295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Cash Flows (Rs.)</w:t>
            </w:r>
          </w:p>
        </w:tc>
        <w:tc>
          <w:tcPr>
            <w:tcW w:type="dxa" w:w="246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P.V.F @ 15%</w:t>
            </w:r>
          </w:p>
        </w:tc>
        <w:tc>
          <w:tcPr>
            <w:tcW w:type="dxa" w:w="295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Present Value (Rs.)</w:t>
            </w:r>
          </w:p>
        </w:tc>
      </w:tr>
      <w:tr>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w:t>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w:t>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w:t>
            </w:r>
          </w:p>
        </w:tc>
      </w:tr>
      <w:tr>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w:t>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15,000</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0.860</w:t>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12,900</w:t>
            </w:r>
          </w:p>
        </w:tc>
      </w:tr>
      <w:tr>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w:t>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0.739</w:t>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14,780</w:t>
            </w:r>
          </w:p>
        </w:tc>
      </w:tr>
      <w:tr>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w:t>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0.636</w:t>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6,360</w:t>
            </w:r>
          </w:p>
        </w:tc>
      </w:tr>
      <w:tr>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w:t>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8,000</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0.547</w:t>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4,376</w:t>
            </w:r>
          </w:p>
        </w:tc>
      </w:tr>
      <w:tr>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w:t>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30,000</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0.470</w:t>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14,100</w:t>
            </w:r>
          </w:p>
        </w:tc>
      </w:tr>
    </w:tbl>
    <w:p>
      <w:pPr>
        <w:spacing w:after="80"/>
      </w:pPr>
    </w:p>
    <w:p>
      <w:pPr>
        <w:spacing w:after="80" w:before="200"/>
      </w:pPr>
      <w:r>
        <w:rPr>
          <w:rFonts w:ascii="Calibri" w:cs="Calibri" w:eastAsia="Calibri" w:hAnsi="Calibri"/>
          <w:b/>
          <w:bCs/>
          <w:i/>
          <w:iCs/>
          <w:color w:val="595959"/>
          <w:sz w:val="20"/>
          <w:szCs w:val="20"/>
        </w:rPr>
        <w:t xml:space="preserve">Activity 9 — Present Value Calculation @ 10%  (Student Practice)</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1476"/>
        <w:gridCol w:w="2952"/>
        <w:gridCol w:w="2460"/>
        <w:gridCol w:w="2952"/>
      </w:tblGrid>
      <w:tr>
        <w:trPr>
          <w:tblHeader/>
        </w:trPr>
        <w:tc>
          <w:tcPr>
            <w:tcW w:type="dxa" w:w="147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Years</w:t>
            </w:r>
          </w:p>
        </w:tc>
        <w:tc>
          <w:tcPr>
            <w:tcW w:type="dxa" w:w="295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Cash Flows (Rs.)</w:t>
            </w:r>
          </w:p>
        </w:tc>
        <w:tc>
          <w:tcPr>
            <w:tcW w:type="dxa" w:w="246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P.V.F @ 10%</w:t>
            </w:r>
          </w:p>
        </w:tc>
        <w:tc>
          <w:tcPr>
            <w:tcW w:type="dxa" w:w="295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Present Value (Rs.)</w:t>
            </w:r>
          </w:p>
        </w:tc>
      </w:tr>
      <w:tr>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w:t>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w:t>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25,000</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w:t>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w:t>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30,000</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w:t>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80,000</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w:t>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90,000</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bl>
    <w:p>
      <w:pPr>
        <w:pStyle w:val="Heading2"/>
        <w:spacing w:after="160" w:before="360"/>
      </w:pPr>
      <w:r>
        <w:rPr>
          <w:rFonts w:ascii="Calibri" w:cs="Calibri" w:eastAsia="Calibri" w:hAnsi="Calibri"/>
          <w:b/>
          <w:bCs/>
          <w:color w:val="2E5395"/>
          <w:sz w:val="25"/>
          <w:szCs w:val="25"/>
        </w:rPr>
        <w:t xml:space="preserve">Section 4: Future Value</w:t>
      </w: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10"/>
              <w:left w:type="dxa" w:w="200"/>
              <w:bottom w:type="dxa" w:w="110"/>
              <w:right w:type="dxa" w:w="200"/>
            </w:tcMar>
          </w:tcPr>
          <w:p>
            <w:pPr>
              <w:jc w:val="center"/>
            </w:pPr>
            <w:r>
              <w:rPr>
                <w:rFonts w:ascii="Consolas" w:cs="Consolas" w:eastAsia="Consolas" w:hAnsi="Consolas"/>
                <w:b/>
                <w:bCs/>
                <w:i/>
                <w:iCs/>
                <w:color w:val="7F1D1D"/>
                <w:sz w:val="21"/>
                <w:szCs w:val="21"/>
              </w:rPr>
              <w:t xml:space="preserve">Future Value = Principal × (1 + r)^t</w:t>
            </w:r>
          </w:p>
        </w:tc>
      </w:tr>
    </w:tbl>
    <w:p>
      <w:pPr>
        <w:spacing w:after="80"/>
      </w:pPr>
    </w:p>
    <w:p>
      <w:pPr>
        <w:spacing w:after="80" w:before="200"/>
      </w:pPr>
      <w:r>
        <w:rPr>
          <w:rFonts w:ascii="Calibri" w:cs="Calibri" w:eastAsia="Calibri" w:hAnsi="Calibri"/>
          <w:b/>
          <w:bCs/>
          <w:i/>
          <w:iCs/>
          <w:color w:val="595959"/>
          <w:sz w:val="20"/>
          <w:szCs w:val="20"/>
        </w:rPr>
        <w:t xml:space="preserve">Activity 10 — Future Value Interest Factors @ 1%–10%  (Partial — Student Practice)</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1181"/>
        <w:gridCol w:w="866"/>
        <w:gridCol w:w="866"/>
        <w:gridCol w:w="866"/>
        <w:gridCol w:w="866"/>
        <w:gridCol w:w="866"/>
        <w:gridCol w:w="866"/>
        <w:gridCol w:w="866"/>
        <w:gridCol w:w="866"/>
        <w:gridCol w:w="866"/>
        <w:gridCol w:w="865"/>
      </w:tblGrid>
      <w:tr>
        <w:trPr>
          <w:tblHeader/>
        </w:trPr>
        <w:tc>
          <w:tcPr>
            <w:tcW w:type="dxa" w:w="118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Years</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1%</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2%</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3%</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4%</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5%</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6%</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7%</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8%</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9%</w:t>
            </w:r>
          </w:p>
        </w:tc>
        <w:tc>
          <w:tcPr>
            <w:tcW w:type="dxa" w:w="86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10%</w:t>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1.01</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1.05</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1.10</w:t>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1.02</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1.21</w:t>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1.03</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1.33</w:t>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1.46</w:t>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6</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7</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9</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bl>
    <w:p>
      <w:pPr>
        <w:spacing w:after="80"/>
      </w:pPr>
    </w:p>
    <w:p>
      <w:pPr>
        <w:spacing w:after="80" w:before="200"/>
      </w:pPr>
      <w:r>
        <w:rPr>
          <w:rFonts w:ascii="Calibri" w:cs="Calibri" w:eastAsia="Calibri" w:hAnsi="Calibri"/>
          <w:b/>
          <w:bCs/>
          <w:i/>
          <w:iCs/>
          <w:color w:val="595959"/>
          <w:sz w:val="20"/>
          <w:szCs w:val="20"/>
        </w:rPr>
        <w:t xml:space="preserve">Activity 11 — Future Value Interest Factors @ 10%–100%  (Student Practice)</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1181"/>
        <w:gridCol w:w="866"/>
        <w:gridCol w:w="866"/>
        <w:gridCol w:w="866"/>
        <w:gridCol w:w="866"/>
        <w:gridCol w:w="866"/>
        <w:gridCol w:w="866"/>
        <w:gridCol w:w="866"/>
        <w:gridCol w:w="866"/>
        <w:gridCol w:w="866"/>
        <w:gridCol w:w="865"/>
      </w:tblGrid>
      <w:tr>
        <w:trPr>
          <w:tblHeader/>
        </w:trPr>
        <w:tc>
          <w:tcPr>
            <w:tcW w:type="dxa" w:w="118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Years</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10%</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20%</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30%</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40%</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50%</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60%</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70%</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80%</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90%</w:t>
            </w:r>
          </w:p>
        </w:tc>
        <w:tc>
          <w:tcPr>
            <w:tcW w:type="dxa" w:w="86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100%</w:t>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6</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7</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9</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bl>
    <w:p>
      <w:pPr>
        <w:spacing w:after="80"/>
      </w:pPr>
    </w:p>
    <w:p>
      <w:pPr>
        <w:spacing w:after="80" w:before="200"/>
      </w:pPr>
      <w:r>
        <w:rPr>
          <w:rFonts w:ascii="Calibri" w:cs="Calibri" w:eastAsia="Calibri" w:hAnsi="Calibri"/>
          <w:b/>
          <w:bCs/>
          <w:i/>
          <w:iCs/>
          <w:color w:val="595959"/>
          <w:sz w:val="20"/>
          <w:szCs w:val="20"/>
        </w:rPr>
        <w:t xml:space="preserve">Activity 12 — Future Value Interest Factors @ 11%–20%  (Student Practice)</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1181"/>
        <w:gridCol w:w="866"/>
        <w:gridCol w:w="866"/>
        <w:gridCol w:w="866"/>
        <w:gridCol w:w="866"/>
        <w:gridCol w:w="866"/>
        <w:gridCol w:w="866"/>
        <w:gridCol w:w="866"/>
        <w:gridCol w:w="866"/>
        <w:gridCol w:w="866"/>
        <w:gridCol w:w="865"/>
      </w:tblGrid>
      <w:tr>
        <w:trPr>
          <w:tblHeader/>
        </w:trPr>
        <w:tc>
          <w:tcPr>
            <w:tcW w:type="dxa" w:w="118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Years</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11%</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12%</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13%</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14%</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15%</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16%</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17%</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18%</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19%</w:t>
            </w:r>
          </w:p>
        </w:tc>
        <w:tc>
          <w:tcPr>
            <w:tcW w:type="dxa" w:w="86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20%</w:t>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6</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7</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9</w:t>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bl>
    <w:p>
      <w:pPr>
        <w:spacing w:after="80"/>
      </w:pPr>
    </w:p>
    <w:p>
      <w:pPr>
        <w:spacing w:after="80" w:before="200"/>
      </w:pPr>
      <w:r>
        <w:rPr>
          <w:rFonts w:ascii="Calibri" w:cs="Calibri" w:eastAsia="Calibri" w:hAnsi="Calibri"/>
          <w:b/>
          <w:bCs/>
          <w:i/>
          <w:iCs/>
          <w:color w:val="595959"/>
          <w:sz w:val="20"/>
          <w:szCs w:val="20"/>
        </w:rPr>
        <w:t xml:space="preserve">Activity 13 — Future Value Calculation @ 15%  (Student Practice)</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1476"/>
        <w:gridCol w:w="2952"/>
        <w:gridCol w:w="2460"/>
        <w:gridCol w:w="2952"/>
      </w:tblGrid>
      <w:tr>
        <w:trPr>
          <w:tblHeader/>
        </w:trPr>
        <w:tc>
          <w:tcPr>
            <w:tcW w:type="dxa" w:w="147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Years</w:t>
            </w:r>
          </w:p>
        </w:tc>
        <w:tc>
          <w:tcPr>
            <w:tcW w:type="dxa" w:w="295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Cash Flows (Rs.)</w:t>
            </w:r>
          </w:p>
        </w:tc>
        <w:tc>
          <w:tcPr>
            <w:tcW w:type="dxa" w:w="246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F.V.F @ 15%</w:t>
            </w:r>
          </w:p>
        </w:tc>
        <w:tc>
          <w:tcPr>
            <w:tcW w:type="dxa" w:w="295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Future Value (Rs.)</w:t>
            </w:r>
          </w:p>
        </w:tc>
      </w:tr>
      <w:tr>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w:t>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w:t>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15,000</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w:t>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w:t>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w:t>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8,000</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w:t>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30,000</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bl>
    <w:p>
      <w:pPr>
        <w:spacing w:after="80"/>
      </w:pPr>
    </w:p>
    <w:p>
      <w:pPr>
        <w:spacing w:after="80" w:before="200"/>
      </w:pPr>
      <w:r>
        <w:rPr>
          <w:rFonts w:ascii="Calibri" w:cs="Calibri" w:eastAsia="Calibri" w:hAnsi="Calibri"/>
          <w:b/>
          <w:bCs/>
          <w:i/>
          <w:iCs/>
          <w:color w:val="595959"/>
          <w:sz w:val="20"/>
          <w:szCs w:val="20"/>
        </w:rPr>
        <w:t xml:space="preserve">Activity 14 — Future Value Calculation @ 25%  (Student Practice)</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1476"/>
        <w:gridCol w:w="2952"/>
        <w:gridCol w:w="2460"/>
        <w:gridCol w:w="2952"/>
      </w:tblGrid>
      <w:tr>
        <w:trPr>
          <w:tblHeader/>
        </w:trPr>
        <w:tc>
          <w:tcPr>
            <w:tcW w:type="dxa" w:w="147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Years</w:t>
            </w:r>
          </w:p>
        </w:tc>
        <w:tc>
          <w:tcPr>
            <w:tcW w:type="dxa" w:w="295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Cash Flows (Rs.)</w:t>
            </w:r>
          </w:p>
        </w:tc>
        <w:tc>
          <w:tcPr>
            <w:tcW w:type="dxa" w:w="246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F.V.F @ 25%</w:t>
            </w:r>
          </w:p>
        </w:tc>
        <w:tc>
          <w:tcPr>
            <w:tcW w:type="dxa" w:w="295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Future Value (Rs.)</w:t>
            </w:r>
          </w:p>
        </w:tc>
      </w:tr>
      <w:tr>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w:t>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100,000</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w:t>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150,000</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w:t>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200,000</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w:t>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100,000</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w:t>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80,000</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w:t>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300,000</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bl>
    <w:p>
      <w:pPr>
        <w:pStyle w:val="Heading2"/>
        <w:spacing w:after="160" w:before="360"/>
      </w:pPr>
      <w:r>
        <w:rPr>
          <w:rFonts w:ascii="Calibri" w:cs="Calibri" w:eastAsia="Calibri" w:hAnsi="Calibri"/>
          <w:b/>
          <w:bCs/>
          <w:color w:val="2E5395"/>
          <w:sz w:val="25"/>
          <w:szCs w:val="25"/>
        </w:rPr>
        <w:t xml:space="preserve">Section 5: Solved Examples</w:t>
      </w:r>
    </w:p>
    <w:p>
      <w:pPr>
        <w:spacing w:after="120" w:line="280"/>
      </w:pPr>
      <w:r>
        <w:rPr>
          <w:rFonts w:ascii="Calibri" w:cs="Calibri" w:eastAsia="Calibri" w:hAnsi="Calibri"/>
          <w:b/>
          <w:bCs/>
          <w:i w:val="false"/>
          <w:iCs w:val="false"/>
          <w:color w:val="262626"/>
          <w:sz w:val="21"/>
          <w:szCs w:val="21"/>
        </w:rPr>
        <w:t xml:space="preserve">Example 1: Rs. 100 deposited at 6% interest per year.</w:t>
      </w: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How much interest would be earned after Year 1?</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What is the total deposit at the end of Year 1?</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What is the interest earned in Year 2?</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What is the total deposit at the end of Year 2?</w:t>
      </w:r>
    </w:p>
    <w:p>
      <w:pPr>
        <w:spacing w:after="90" w:line="280"/>
        <w:ind w:left="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What is the interest earned in Year 3?</w:t>
      </w:r>
    </w:p>
    <w:p>
      <w:pPr>
        <w:spacing w:after="90" w:line="280"/>
        <w:ind w:left="260"/>
      </w:pPr>
      <w:r>
        <w:rPr>
          <w:rFonts w:ascii="Calibri" w:cs="Calibri" w:eastAsia="Calibri" w:hAnsi="Calibri"/>
          <w:b/>
          <w:bCs/>
          <w:color w:val="1F3864"/>
          <w:sz w:val="21"/>
          <w:szCs w:val="21"/>
        </w:rPr>
        <w:t xml:space="preserve">6. </w:t>
      </w:r>
      <w:r>
        <w:rPr>
          <w:rFonts w:ascii="Calibri" w:cs="Calibri" w:eastAsia="Calibri" w:hAnsi="Calibri"/>
          <w:color w:val="262626"/>
          <w:sz w:val="21"/>
          <w:szCs w:val="21"/>
        </w:rPr>
        <w:t xml:space="preserve">What is the total deposit at the end of Year 3?</w:t>
      </w:r>
    </w:p>
    <w:p>
      <w:pPr>
        <w:spacing w:after="80"/>
      </w:pPr>
    </w:p>
    <w:p>
      <w:pPr>
        <w:spacing w:after="120" w:line="280"/>
      </w:pPr>
      <w:r>
        <w:rPr>
          <w:rFonts w:ascii="Calibri" w:cs="Calibri" w:eastAsia="Calibri" w:hAnsi="Calibri"/>
          <w:b/>
          <w:bCs/>
          <w:i w:val="false"/>
          <w:iCs w:val="false"/>
          <w:color w:val="262626"/>
          <w:sz w:val="21"/>
          <w:szCs w:val="21"/>
        </w:rPr>
        <w:t xml:space="preserve">Example 2: Rs. 500 deposited at 10% interest per year for 20 years.</w:t>
      </w:r>
    </w:p>
    <w:p>
      <w:pPr>
        <w:spacing w:after="120" w:line="280"/>
      </w:pPr>
      <w:r>
        <w:rPr>
          <w:rFonts w:ascii="Calibri" w:cs="Calibri" w:eastAsia="Calibri" w:hAnsi="Calibri"/>
          <w:b w:val="false"/>
          <w:bCs w:val="false"/>
          <w:i/>
          <w:iCs/>
          <w:color w:val="262626"/>
          <w:sz w:val="21"/>
          <w:szCs w:val="21"/>
        </w:rPr>
        <w:t xml:space="preserve">Required: What is the total deposit at the end of 20 years?</w:t>
      </w:r>
    </w:p>
    <w:p>
      <w:pPr>
        <w:spacing w:after="80"/>
      </w:pPr>
    </w:p>
    <w:p>
      <w:pPr>
        <w:spacing w:after="120" w:line="280"/>
      </w:pPr>
      <w:r>
        <w:rPr>
          <w:rFonts w:ascii="Calibri" w:cs="Calibri" w:eastAsia="Calibri" w:hAnsi="Calibri"/>
          <w:b/>
          <w:bCs/>
          <w:i w:val="false"/>
          <w:iCs w:val="false"/>
          <w:color w:val="262626"/>
          <w:sz w:val="21"/>
          <w:szCs w:val="21"/>
        </w:rPr>
        <w:t xml:space="preserve">Example 3: Rs. 500,000 deposited at 17% interest per year for 15 years.</w:t>
      </w:r>
    </w:p>
    <w:p>
      <w:pPr>
        <w:spacing w:after="120" w:line="280"/>
      </w:pPr>
      <w:r>
        <w:rPr>
          <w:rFonts w:ascii="Calibri" w:cs="Calibri" w:eastAsia="Calibri" w:hAnsi="Calibri"/>
          <w:b w:val="false"/>
          <w:bCs w:val="false"/>
          <w:i/>
          <w:iCs/>
          <w:color w:val="262626"/>
          <w:sz w:val="21"/>
          <w:szCs w:val="21"/>
        </w:rPr>
        <w:t xml:space="preserve">Required: What is the total deposit at the end of 15 years?</w:t>
      </w:r>
    </w:p>
    <w:p>
      <w:pPr>
        <w:spacing w:after="80"/>
      </w:pPr>
    </w:p>
    <w:p>
      <w:pPr>
        <w:spacing w:after="120" w:line="280"/>
      </w:pPr>
      <w:r>
        <w:rPr>
          <w:rFonts w:ascii="Calibri" w:cs="Calibri" w:eastAsia="Calibri" w:hAnsi="Calibri"/>
          <w:b/>
          <w:bCs/>
          <w:i w:val="false"/>
          <w:iCs w:val="false"/>
          <w:color w:val="262626"/>
          <w:sz w:val="21"/>
          <w:szCs w:val="21"/>
        </w:rPr>
        <w:t xml:space="preserve">Example 4: Rs. 2,500,000 deposited at 13% interest per year for 12 years.</w:t>
      </w:r>
    </w:p>
    <w:p>
      <w:pPr>
        <w:spacing w:after="120" w:line="280"/>
      </w:pPr>
      <w:r>
        <w:rPr>
          <w:rFonts w:ascii="Calibri" w:cs="Calibri" w:eastAsia="Calibri" w:hAnsi="Calibri"/>
          <w:b w:val="false"/>
          <w:bCs w:val="false"/>
          <w:i/>
          <w:iCs/>
          <w:color w:val="262626"/>
          <w:sz w:val="21"/>
          <w:szCs w:val="21"/>
        </w:rPr>
        <w:t xml:space="preserve">Required: What is the total deposit at the end of 12 years?</w:t>
      </w:r>
    </w:p>
    <w:p>
      <w:pPr>
        <w:pStyle w:val="Heading1"/>
        <w:pageBreakBefore/>
        <w:pBdr>
          <w:bottom w:val="single" w:color="1F3864" w:sz="14" w:space="4"/>
        </w:pBdr>
        <w:spacing w:after="240" w:before="500"/>
      </w:pPr>
      <w:r>
        <w:rPr>
          <w:rFonts w:ascii="Calibri" w:cs="Calibri" w:eastAsia="Calibri" w:hAnsi="Calibri"/>
          <w:b/>
          <w:bCs/>
          <w:color w:val="1F3864"/>
          <w:sz w:val="32"/>
          <w:szCs w:val="32"/>
        </w:rPr>
        <w:t xml:space="preserve">Amortization Schedule</w:t>
      </w:r>
    </w:p>
    <w:p>
      <w:pPr>
        <w:pStyle w:val="Heading2"/>
        <w:spacing w:after="160" w:before="360"/>
      </w:pPr>
      <w:r>
        <w:rPr>
          <w:rFonts w:ascii="Calibri" w:cs="Calibri" w:eastAsia="Calibri" w:hAnsi="Calibri"/>
          <w:b/>
          <w:bCs/>
          <w:color w:val="2E5395"/>
          <w:sz w:val="25"/>
          <w:szCs w:val="25"/>
        </w:rPr>
        <w:t xml:space="preserve">Basic Concepts</w:t>
      </w:r>
    </w:p>
    <w:p>
      <w:pPr>
        <w:spacing w:after="120" w:line="280"/>
      </w:pPr>
      <w:r>
        <w:rPr>
          <w:rFonts w:ascii="Calibri" w:cs="Calibri" w:eastAsia="Calibri" w:hAnsi="Calibri"/>
          <w:b w:val="false"/>
          <w:bCs w:val="false"/>
          <w:i w:val="false"/>
          <w:iCs w:val="false"/>
          <w:color w:val="262626"/>
          <w:sz w:val="21"/>
          <w:szCs w:val="21"/>
        </w:rPr>
        <w:t xml:space="preserve">An amortization schedule is a table showing the repayment schedule of interest and principal necessary to pay off a loan by maturity.</w:t>
      </w:r>
    </w:p>
    <w:p>
      <w:pPr>
        <w:spacing w:after="80" w:line="280"/>
      </w:pPr>
      <w:r>
        <w:rPr>
          <w:rFonts w:ascii="Calibri" w:cs="Calibri" w:eastAsia="Calibri" w:hAnsi="Calibri"/>
          <w:b w:val="false"/>
          <w:bCs w:val="false"/>
          <w:i w:val="false"/>
          <w:iCs w:val="false"/>
          <w:color w:val="262626"/>
          <w:sz w:val="21"/>
          <w:szCs w:val="21"/>
        </w:rPr>
        <w:t xml:space="preserve">Each installment payment covers two components: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Interest Amount = Beginning Balance × Interest Rate</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Principal Amount = Loan Installment − Interest Amount</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Outstanding Balance = Beginning Balance − Principal Amount</w:t>
      </w:r>
    </w:p>
    <w:p>
      <w:pPr>
        <w:pStyle w:val="Heading2"/>
        <w:spacing w:after="160" w:before="360"/>
      </w:pPr>
      <w:r>
        <w:rPr>
          <w:rFonts w:ascii="Calibri" w:cs="Calibri" w:eastAsia="Calibri" w:hAnsi="Calibri"/>
          <w:b/>
          <w:bCs/>
          <w:color w:val="2E5395"/>
          <w:sz w:val="25"/>
          <w:szCs w:val="25"/>
        </w:rPr>
        <w:t xml:space="preserve">Key Formulae</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3936"/>
        <w:gridCol w:w="5904"/>
      </w:tblGrid>
      <w:tr>
        <w:trPr>
          <w:tblHeader/>
        </w:trPr>
        <w:tc>
          <w:tcPr>
            <w:tcW w:type="dxa" w:w="393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Scenario</w:t>
            </w:r>
          </w:p>
        </w:tc>
        <w:tc>
          <w:tcPr>
            <w:tcW w:type="dxa" w:w="590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Formula</w:t>
            </w:r>
          </w:p>
        </w:tc>
      </w:tr>
      <w:tr>
        <w:tc>
          <w:tcPr>
            <w:tcW w:type="dxa" w:w="393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Installment paid at end of year</w:t>
            </w:r>
          </w:p>
        </w:tc>
        <w:tc>
          <w:tcPr>
            <w:tcW w:type="dxa" w:w="590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Equated Annual Installment = Loan Amount ÷ PVIFA</w:t>
            </w:r>
          </w:p>
        </w:tc>
      </w:tr>
      <w:tr>
        <w:tc>
          <w:tcPr>
            <w:tcW w:type="dxa" w:w="393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Installment paid at beginning of year (t = 0)</w:t>
            </w:r>
          </w:p>
        </w:tc>
        <w:tc>
          <w:tcPr>
            <w:tcW w:type="dxa" w:w="590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Equated Annual Installment = Loan Amount ÷ (PVIFA + 1)</w:t>
            </w:r>
          </w:p>
        </w:tc>
      </w:tr>
    </w:tbl>
    <w:p>
      <w:pPr>
        <w:spacing w:after="80"/>
      </w:pPr>
    </w:p>
    <w:p>
      <w:pPr>
        <w:pStyle w:val="Heading3"/>
        <w:spacing w:after="100" w:before="260"/>
      </w:pPr>
      <w:r>
        <w:rPr>
          <w:rFonts w:ascii="Calibri" w:cs="Calibri" w:eastAsia="Calibri" w:hAnsi="Calibri"/>
          <w:b/>
          <w:bCs/>
          <w:color w:val="1F3864"/>
          <w:sz w:val="21"/>
          <w:szCs w:val="21"/>
        </w:rPr>
        <w:t xml:space="preserve">Solved Examples</w:t>
      </w:r>
    </w:p>
    <w:p>
      <w:pPr>
        <w:spacing w:after="80" w:before="200"/>
      </w:pPr>
      <w:r>
        <w:rPr>
          <w:rFonts w:ascii="Calibri" w:cs="Calibri" w:eastAsia="Calibri" w:hAnsi="Calibri"/>
          <w:b/>
          <w:bCs/>
          <w:i/>
          <w:iCs/>
          <w:color w:val="595959"/>
          <w:sz w:val="20"/>
          <w:szCs w:val="20"/>
        </w:rPr>
        <w:t xml:space="preserve">Example 1 — End of Year Payments</w:t>
      </w:r>
    </w:p>
    <w:p>
      <w:pPr>
        <w:spacing w:after="120" w:line="280"/>
      </w:pPr>
      <w:r>
        <w:rPr>
          <w:rFonts w:ascii="Calibri" w:cs="Calibri" w:eastAsia="Calibri" w:hAnsi="Calibri"/>
          <w:b w:val="false"/>
          <w:bCs w:val="false"/>
          <w:i w:val="false"/>
          <w:iCs w:val="false"/>
          <w:color w:val="262626"/>
          <w:sz w:val="21"/>
          <w:szCs w:val="21"/>
        </w:rPr>
        <w:t xml:space="preserve">Loan: $40  |  Rate: 20%  |  Term: 5 years</w:t>
      </w: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10"/>
              <w:left w:type="dxa" w:w="200"/>
              <w:bottom w:type="dxa" w:w="110"/>
              <w:right w:type="dxa" w:w="200"/>
            </w:tcMar>
          </w:tcPr>
          <w:p>
            <w:pPr>
              <w:jc w:val="center"/>
            </w:pPr>
            <w:r>
              <w:rPr>
                <w:rFonts w:ascii="Consolas" w:cs="Consolas" w:eastAsia="Consolas" w:hAnsi="Consolas"/>
                <w:b/>
                <w:bCs/>
                <w:i/>
                <w:iCs/>
                <w:color w:val="7F1D1D"/>
                <w:sz w:val="21"/>
                <w:szCs w:val="21"/>
              </w:rPr>
              <w:t xml:space="preserve">Installment = $40 / PVIFA(20%, 5 yrs) = $40 / 2.990 = $13.38</w:t>
            </w:r>
          </w:p>
        </w:tc>
      </w:tr>
    </w:tbl>
    <w:p>
      <w:pPr>
        <w:spacing w:after="80"/>
      </w:pPr>
    </w:p>
    <w:p>
      <w:pPr>
        <w:spacing w:after="80" w:before="200"/>
      </w:pPr>
      <w:r>
        <w:rPr>
          <w:rFonts w:ascii="Calibri" w:cs="Calibri" w:eastAsia="Calibri" w:hAnsi="Calibri"/>
          <w:b/>
          <w:bCs/>
          <w:i/>
          <w:iCs/>
          <w:color w:val="595959"/>
          <w:sz w:val="20"/>
          <w:szCs w:val="20"/>
        </w:rPr>
        <w:t xml:space="preserve">Example 2 — Beginning of Year Payments</w:t>
      </w:r>
    </w:p>
    <w:p>
      <w:pPr>
        <w:spacing w:after="120" w:line="280"/>
      </w:pPr>
      <w:r>
        <w:rPr>
          <w:rFonts w:ascii="Calibri" w:cs="Calibri" w:eastAsia="Calibri" w:hAnsi="Calibri"/>
          <w:b w:val="false"/>
          <w:bCs w:val="false"/>
          <w:i w:val="false"/>
          <w:iCs w:val="false"/>
          <w:color w:val="262626"/>
          <w:sz w:val="21"/>
          <w:szCs w:val="21"/>
        </w:rPr>
        <w:t xml:space="preserve">Loan: $40  |  Rate: 20%  |  Term: 5 years (installment due at beginning)</w:t>
      </w: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10"/>
              <w:left w:type="dxa" w:w="200"/>
              <w:bottom w:type="dxa" w:w="110"/>
              <w:right w:type="dxa" w:w="200"/>
            </w:tcMar>
          </w:tcPr>
          <w:p>
            <w:pPr>
              <w:jc w:val="center"/>
            </w:pPr>
            <w:r>
              <w:rPr>
                <w:rFonts w:ascii="Consolas" w:cs="Consolas" w:eastAsia="Consolas" w:hAnsi="Consolas"/>
                <w:b/>
                <w:bCs/>
                <w:i/>
                <w:iCs/>
                <w:color w:val="7F1D1D"/>
                <w:sz w:val="21"/>
                <w:szCs w:val="21"/>
              </w:rPr>
              <w:t xml:space="preserve">Installment = $40 / (PVIFA(20%, 4 yrs) + 1) = $40 / (2.588 + 1) = $11.14</w:t>
            </w:r>
          </w:p>
        </w:tc>
      </w:tr>
    </w:tbl>
    <w:p>
      <w:pPr>
        <w:pStyle w:val="Heading2"/>
        <w:spacing w:after="160" w:before="360"/>
      </w:pPr>
      <w:r>
        <w:rPr>
          <w:rFonts w:ascii="Calibri" w:cs="Calibri" w:eastAsia="Calibri" w:hAnsi="Calibri"/>
          <w:b/>
          <w:bCs/>
          <w:color w:val="2E5395"/>
          <w:sz w:val="25"/>
          <w:szCs w:val="25"/>
        </w:rPr>
        <w:t xml:space="preserve">Practice Activities</w:t>
      </w:r>
    </w:p>
    <w:p>
      <w:pPr>
        <w:spacing w:after="80" w:before="200"/>
      </w:pPr>
      <w:r>
        <w:rPr>
          <w:rFonts w:ascii="Calibri" w:cs="Calibri" w:eastAsia="Calibri" w:hAnsi="Calibri"/>
          <w:b/>
          <w:bCs/>
          <w:i/>
          <w:iCs/>
          <w:color w:val="595959"/>
          <w:sz w:val="20"/>
          <w:szCs w:val="20"/>
        </w:rPr>
        <w:t xml:space="preserve">Activity 1 — $35,000 Loan @ 13% for 5 Years (End of Year Payments — Student Practice)</w:t>
      </w:r>
    </w:p>
    <w:p>
      <w:pPr>
        <w:spacing w:after="120" w:line="280"/>
      </w:pPr>
      <w:r>
        <w:rPr>
          <w:rFonts w:ascii="Calibri" w:cs="Calibri" w:eastAsia="Calibri" w:hAnsi="Calibri"/>
          <w:b w:val="false"/>
          <w:bCs w:val="false"/>
          <w:i/>
          <w:iCs/>
          <w:color w:val="262626"/>
          <w:sz w:val="21"/>
          <w:szCs w:val="21"/>
        </w:rPr>
        <w:t xml:space="preserve">Installment = $35,000 / PVIFA(13%, 5 yrs)</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1181"/>
        <w:gridCol w:w="1574"/>
        <w:gridCol w:w="1771"/>
        <w:gridCol w:w="1574"/>
        <w:gridCol w:w="1771"/>
        <w:gridCol w:w="1969"/>
      </w:tblGrid>
      <w:tr>
        <w:trPr>
          <w:tblHeader/>
        </w:trPr>
        <w:tc>
          <w:tcPr>
            <w:tcW w:type="dxa" w:w="118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Year</w:t>
            </w:r>
          </w:p>
        </w:tc>
        <w:tc>
          <w:tcPr>
            <w:tcW w:type="dxa" w:w="157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Loan Installment</w:t>
            </w:r>
          </w:p>
        </w:tc>
        <w:tc>
          <w:tcPr>
            <w:tcW w:type="dxa" w:w="177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Beginning Balance</w:t>
            </w:r>
          </w:p>
        </w:tc>
        <w:tc>
          <w:tcPr>
            <w:tcW w:type="dxa" w:w="157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Interest @ 13%</w:t>
            </w:r>
          </w:p>
        </w:tc>
        <w:tc>
          <w:tcPr>
            <w:tcW w:type="dxa" w:w="177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Principal Amount</w:t>
            </w:r>
          </w:p>
        </w:tc>
        <w:tc>
          <w:tcPr>
            <w:tcW w:type="dxa" w:w="1969"/>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Outstanding Balance</w:t>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w:t>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w:t>
            </w:r>
          </w:p>
        </w:tc>
        <w:tc>
          <w:tcPr>
            <w:tcW w:type="dxa" w:w="177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w:t>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w:t>
            </w:r>
          </w:p>
        </w:tc>
        <w:tc>
          <w:tcPr>
            <w:tcW w:type="dxa" w:w="177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w:t>
            </w:r>
          </w:p>
        </w:tc>
        <w:tc>
          <w:tcPr>
            <w:tcW w:type="dxa" w:w="196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35,000</w:t>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w:t>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77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77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96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w:t>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77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77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96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w:t>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77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77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96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w:t>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77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77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96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118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w:t>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77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77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96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bl>
    <w:p>
      <w:pPr>
        <w:spacing w:after="80"/>
      </w:pPr>
    </w:p>
    <w:p>
      <w:pPr>
        <w:spacing w:after="80" w:before="200"/>
      </w:pPr>
      <w:r>
        <w:rPr>
          <w:rFonts w:ascii="Calibri" w:cs="Calibri" w:eastAsia="Calibri" w:hAnsi="Calibri"/>
          <w:b/>
          <w:bCs/>
          <w:i/>
          <w:iCs/>
          <w:color w:val="595959"/>
          <w:sz w:val="20"/>
          <w:szCs w:val="20"/>
        </w:rPr>
        <w:t xml:space="preserve">Activity 2 — $75,000 Loan @ 12% for 6 Years (End of Year Payments — Partially Solved)</w:t>
      </w: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10"/>
              <w:left w:type="dxa" w:w="200"/>
              <w:bottom w:type="dxa" w:w="110"/>
              <w:right w:type="dxa" w:w="200"/>
            </w:tcMar>
          </w:tcPr>
          <w:p>
            <w:pPr>
              <w:jc w:val="center"/>
            </w:pPr>
            <w:r>
              <w:rPr>
                <w:rFonts w:ascii="Consolas" w:cs="Consolas" w:eastAsia="Consolas" w:hAnsi="Consolas"/>
                <w:b/>
                <w:bCs/>
                <w:i/>
                <w:iCs/>
                <w:color w:val="7F1D1D"/>
                <w:sz w:val="21"/>
                <w:szCs w:val="21"/>
              </w:rPr>
              <w:t xml:space="preserve">Installment = $75,000 / PVIFA(12%, 6 yrs) = $75,000 / 4.111 = $18,244</w:t>
            </w:r>
          </w:p>
        </w:tc>
      </w:tr>
    </w:tbl>
    <w:p>
      <w:pPr>
        <w:spacing w:after="80"/>
      </w:pP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984"/>
        <w:gridCol w:w="1476"/>
        <w:gridCol w:w="1476"/>
        <w:gridCol w:w="2362"/>
        <w:gridCol w:w="1968"/>
        <w:gridCol w:w="1574"/>
      </w:tblGrid>
      <w:tr>
        <w:trPr>
          <w:tblHeader/>
        </w:trPr>
        <w:tc>
          <w:tcPr>
            <w:tcW w:type="dxa" w:w="98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Year</w:t>
            </w:r>
          </w:p>
        </w:tc>
        <w:tc>
          <w:tcPr>
            <w:tcW w:type="dxa" w:w="147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Loan Installment</w:t>
            </w:r>
          </w:p>
        </w:tc>
        <w:tc>
          <w:tcPr>
            <w:tcW w:type="dxa" w:w="147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Beginning Balance</w:t>
            </w:r>
          </w:p>
        </w:tc>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Interest @ 12%</w:t>
            </w:r>
          </w:p>
        </w:tc>
        <w:tc>
          <w:tcPr>
            <w:tcW w:type="dxa" w:w="196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Principal Amount</w:t>
            </w:r>
          </w:p>
        </w:tc>
        <w:tc>
          <w:tcPr>
            <w:tcW w:type="dxa" w:w="157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Outstanding Balance</w:t>
            </w:r>
          </w:p>
        </w:tc>
      </w:tr>
      <w:tr>
        <w:tc>
          <w:tcPr>
            <w:tcW w:type="dxa" w:w="98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18,244</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75,000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75,000 × 0.12 = 9,000</w:t>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18,244 − 9,000 = 9,244</w:t>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75,000 − 9,244 = 65,756</w:t>
            </w:r>
          </w:p>
        </w:tc>
      </w:tr>
      <w:tr>
        <w:tc>
          <w:tcPr>
            <w:tcW w:type="dxa" w:w="98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2</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18,244</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65,756</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98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3</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18,244</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98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4</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18,244</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98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18,244</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98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6</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18,244</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bl>
    <w:p>
      <w:pPr>
        <w:spacing w:after="80"/>
      </w:pPr>
    </w:p>
    <w:p>
      <w:pPr>
        <w:spacing w:after="80" w:before="200"/>
      </w:pPr>
      <w:r>
        <w:rPr>
          <w:rFonts w:ascii="Calibri" w:cs="Calibri" w:eastAsia="Calibri" w:hAnsi="Calibri"/>
          <w:b/>
          <w:bCs/>
          <w:i/>
          <w:iCs/>
          <w:color w:val="595959"/>
          <w:sz w:val="20"/>
          <w:szCs w:val="20"/>
        </w:rPr>
        <w:t xml:space="preserve">Activity 3 — $155,000 Loan @ 15% for 8 Years (End of Year Payments — Partially Solved)</w:t>
      </w: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10"/>
              <w:left w:type="dxa" w:w="200"/>
              <w:bottom w:type="dxa" w:w="110"/>
              <w:right w:type="dxa" w:w="200"/>
            </w:tcMar>
          </w:tcPr>
          <w:p>
            <w:pPr>
              <w:jc w:val="center"/>
            </w:pPr>
            <w:r>
              <w:rPr>
                <w:rFonts w:ascii="Consolas" w:cs="Consolas" w:eastAsia="Consolas" w:hAnsi="Consolas"/>
                <w:b/>
                <w:bCs/>
                <w:i/>
                <w:iCs/>
                <w:color w:val="7F1D1D"/>
                <w:sz w:val="21"/>
                <w:szCs w:val="21"/>
              </w:rPr>
              <w:t xml:space="preserve">Installment = $155,000 / PVIFA(15%, 8 yrs) = $155,000 / 4.487 = $34,544</w:t>
            </w:r>
          </w:p>
        </w:tc>
      </w:tr>
    </w:tbl>
    <w:p>
      <w:pPr>
        <w:spacing w:after="80"/>
      </w:pP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984"/>
        <w:gridCol w:w="1476"/>
        <w:gridCol w:w="1476"/>
        <w:gridCol w:w="2362"/>
        <w:gridCol w:w="1968"/>
        <w:gridCol w:w="1574"/>
      </w:tblGrid>
      <w:tr>
        <w:trPr>
          <w:tblHeader/>
        </w:trPr>
        <w:tc>
          <w:tcPr>
            <w:tcW w:type="dxa" w:w="98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Year</w:t>
            </w:r>
          </w:p>
        </w:tc>
        <w:tc>
          <w:tcPr>
            <w:tcW w:type="dxa" w:w="147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Loan Installment</w:t>
            </w:r>
          </w:p>
        </w:tc>
        <w:tc>
          <w:tcPr>
            <w:tcW w:type="dxa" w:w="147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Beginning Balance</w:t>
            </w:r>
          </w:p>
        </w:tc>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Interest @ 15%</w:t>
            </w:r>
          </w:p>
        </w:tc>
        <w:tc>
          <w:tcPr>
            <w:tcW w:type="dxa" w:w="196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Principal Amount</w:t>
            </w:r>
          </w:p>
        </w:tc>
        <w:tc>
          <w:tcPr>
            <w:tcW w:type="dxa" w:w="157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Outstanding Balance</w:t>
            </w:r>
          </w:p>
        </w:tc>
      </w:tr>
      <w:tr>
        <w:tc>
          <w:tcPr>
            <w:tcW w:type="dxa" w:w="98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34,544</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155,000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155,000 × 0.15 = 23,250</w:t>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34,544 − 23,250 = 11,294</w:t>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155,000 − 11,294 = 143,706</w:t>
            </w:r>
          </w:p>
        </w:tc>
      </w:tr>
      <w:tr>
        <w:tc>
          <w:tcPr>
            <w:tcW w:type="dxa" w:w="98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2</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34,544</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143,706</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98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3</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34,544</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98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4</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34,544</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98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34,544</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98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6</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34,544</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98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7</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34,544</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98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8</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34,544</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bl>
    <w:p>
      <w:pPr>
        <w:spacing w:after="80"/>
      </w:pPr>
    </w:p>
    <w:p>
      <w:pPr>
        <w:spacing w:after="80" w:before="200"/>
      </w:pPr>
      <w:r>
        <w:rPr>
          <w:rFonts w:ascii="Calibri" w:cs="Calibri" w:eastAsia="Calibri" w:hAnsi="Calibri"/>
          <w:b/>
          <w:bCs/>
          <w:i/>
          <w:iCs/>
          <w:color w:val="595959"/>
          <w:sz w:val="20"/>
          <w:szCs w:val="20"/>
        </w:rPr>
        <w:t xml:space="preserve">Activity 4 — $250,000 Loan @ 25% for 9 Years (Beginning of Year Payments — Partially Solved)</w:t>
      </w: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10"/>
              <w:left w:type="dxa" w:w="200"/>
              <w:bottom w:type="dxa" w:w="110"/>
              <w:right w:type="dxa" w:w="200"/>
            </w:tcMar>
          </w:tcPr>
          <w:p>
            <w:pPr>
              <w:jc w:val="center"/>
            </w:pPr>
            <w:r>
              <w:rPr>
                <w:rFonts w:ascii="Consolas" w:cs="Consolas" w:eastAsia="Consolas" w:hAnsi="Consolas"/>
                <w:b/>
                <w:bCs/>
                <w:i/>
                <w:iCs/>
                <w:color w:val="7F1D1D"/>
                <w:sz w:val="21"/>
                <w:szCs w:val="21"/>
              </w:rPr>
              <w:t xml:space="preserve">Installment = $250,000 / (PVIFA(25%, 8 yrs) + 1) = $250,000 / (3.329 + 1) = $57,763</w:t>
            </w:r>
          </w:p>
        </w:tc>
      </w:tr>
    </w:tbl>
    <w:p>
      <w:pPr>
        <w:spacing w:after="80" w:line="280"/>
      </w:pPr>
      <w:r>
        <w:rPr>
          <w:rFonts w:ascii="Calibri" w:cs="Calibri" w:eastAsia="Calibri" w:hAnsi="Calibri"/>
          <w:b w:val="false"/>
          <w:bCs w:val="false"/>
          <w:i/>
          <w:iCs/>
          <w:color w:val="262626"/>
          <w:sz w:val="21"/>
          <w:szCs w:val="21"/>
        </w:rPr>
        <w:t xml:space="preserve">Note: At Year 0, no interest accrues — the full installment reduces principal directly.</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984"/>
        <w:gridCol w:w="1476"/>
        <w:gridCol w:w="1476"/>
        <w:gridCol w:w="2362"/>
        <w:gridCol w:w="1968"/>
        <w:gridCol w:w="1574"/>
      </w:tblGrid>
      <w:tr>
        <w:trPr>
          <w:tblHeader/>
        </w:trPr>
        <w:tc>
          <w:tcPr>
            <w:tcW w:type="dxa" w:w="98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Year</w:t>
            </w:r>
          </w:p>
        </w:tc>
        <w:tc>
          <w:tcPr>
            <w:tcW w:type="dxa" w:w="147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Loan Installment</w:t>
            </w:r>
          </w:p>
        </w:tc>
        <w:tc>
          <w:tcPr>
            <w:tcW w:type="dxa" w:w="147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Beginning Balance</w:t>
            </w:r>
          </w:p>
        </w:tc>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Interest @ 25%</w:t>
            </w:r>
          </w:p>
        </w:tc>
        <w:tc>
          <w:tcPr>
            <w:tcW w:type="dxa" w:w="196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Principal Amount</w:t>
            </w:r>
          </w:p>
        </w:tc>
        <w:tc>
          <w:tcPr>
            <w:tcW w:type="dxa" w:w="157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Outstanding Balance</w:t>
            </w:r>
          </w:p>
        </w:tc>
      </w:tr>
      <w:tr>
        <w:tc>
          <w:tcPr>
            <w:tcW w:type="dxa" w:w="98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0</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57,763</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250,000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0</w:t>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57,763</w:t>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250,000 − 57,763 = 192,237</w:t>
            </w:r>
          </w:p>
        </w:tc>
      </w:tr>
      <w:tr>
        <w:tc>
          <w:tcPr>
            <w:tcW w:type="dxa" w:w="98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57,763</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192,237</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98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2</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57,763</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98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3</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57,763</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98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4</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57,763</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98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57,763</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98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6</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57,763</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98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7</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57,763</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98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8</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57,763</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bl>
    <w:p>
      <w:pPr>
        <w:spacing w:after="80"/>
      </w:pPr>
    </w:p>
    <w:p>
      <w:pPr>
        <w:spacing w:after="80" w:before="200"/>
      </w:pPr>
      <w:r>
        <w:rPr>
          <w:rFonts w:ascii="Calibri" w:cs="Calibri" w:eastAsia="Calibri" w:hAnsi="Calibri"/>
          <w:b/>
          <w:bCs/>
          <w:i/>
          <w:iCs/>
          <w:color w:val="595959"/>
          <w:sz w:val="20"/>
          <w:szCs w:val="20"/>
        </w:rPr>
        <w:t xml:space="preserve">Activity 5 — $500,000 Loan @ 15% for 4 Years (Beginning of Year Payments — Partially Solved)</w:t>
      </w: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10"/>
              <w:left w:type="dxa" w:w="200"/>
              <w:bottom w:type="dxa" w:w="110"/>
              <w:right w:type="dxa" w:w="200"/>
            </w:tcMar>
          </w:tcPr>
          <w:p>
            <w:pPr>
              <w:jc w:val="center"/>
            </w:pPr>
            <w:r>
              <w:rPr>
                <w:rFonts w:ascii="Consolas" w:cs="Consolas" w:eastAsia="Consolas" w:hAnsi="Consolas"/>
                <w:b/>
                <w:bCs/>
                <w:i/>
                <w:iCs/>
                <w:color w:val="7F1D1D"/>
                <w:sz w:val="21"/>
                <w:szCs w:val="21"/>
              </w:rPr>
              <w:t xml:space="preserve">Installment = $500,000 / (PVIFA(15%, 3 yrs) + 1) = $500,000 / (2.283 + 1) = $152,300</w:t>
            </w:r>
          </w:p>
        </w:tc>
      </w:tr>
    </w:tbl>
    <w:p>
      <w:pPr>
        <w:spacing w:after="80"/>
      </w:pP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984"/>
        <w:gridCol w:w="1476"/>
        <w:gridCol w:w="1476"/>
        <w:gridCol w:w="2362"/>
        <w:gridCol w:w="1968"/>
        <w:gridCol w:w="1574"/>
      </w:tblGrid>
      <w:tr>
        <w:trPr>
          <w:tblHeader/>
        </w:trPr>
        <w:tc>
          <w:tcPr>
            <w:tcW w:type="dxa" w:w="98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Year</w:t>
            </w:r>
          </w:p>
        </w:tc>
        <w:tc>
          <w:tcPr>
            <w:tcW w:type="dxa" w:w="147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Loan Installment</w:t>
            </w:r>
          </w:p>
        </w:tc>
        <w:tc>
          <w:tcPr>
            <w:tcW w:type="dxa" w:w="147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Beginning Balance</w:t>
            </w:r>
          </w:p>
        </w:tc>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Interest @ 15%</w:t>
            </w:r>
          </w:p>
        </w:tc>
        <w:tc>
          <w:tcPr>
            <w:tcW w:type="dxa" w:w="196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Principal Amount</w:t>
            </w:r>
          </w:p>
        </w:tc>
        <w:tc>
          <w:tcPr>
            <w:tcW w:type="dxa" w:w="157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Outstanding Balance</w:t>
            </w:r>
          </w:p>
        </w:tc>
      </w:tr>
      <w:tr>
        <w:tc>
          <w:tcPr>
            <w:tcW w:type="dxa" w:w="98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0</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152,300</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500,000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0</w:t>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152,300</w:t>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500,000 − 152,300 = 347,700</w:t>
            </w:r>
          </w:p>
        </w:tc>
      </w:tr>
      <w:tr>
        <w:tc>
          <w:tcPr>
            <w:tcW w:type="dxa" w:w="98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152,300</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347,700</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98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2</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152,300</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98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3</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152,300</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98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4</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152,300</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bl>
    <w:p>
      <w:pPr>
        <w:spacing w:after="80"/>
      </w:pPr>
    </w:p>
    <w:p>
      <w:pPr>
        <w:spacing w:after="80" w:before="200"/>
      </w:pPr>
      <w:r>
        <w:rPr>
          <w:rFonts w:ascii="Calibri" w:cs="Calibri" w:eastAsia="Calibri" w:hAnsi="Calibri"/>
          <w:b/>
          <w:bCs/>
          <w:i/>
          <w:iCs/>
          <w:color w:val="595959"/>
          <w:sz w:val="20"/>
          <w:szCs w:val="20"/>
        </w:rPr>
        <w:t xml:space="preserve">Activity 6 — $100,000 Loan @ 10% for 7 Years (Beginning of Year Payments — Student Practice)</w:t>
      </w:r>
    </w:p>
    <w:p>
      <w:pPr>
        <w:spacing w:after="120" w:line="280"/>
      </w:pPr>
      <w:r>
        <w:rPr>
          <w:rFonts w:ascii="Calibri" w:cs="Calibri" w:eastAsia="Calibri" w:hAnsi="Calibri"/>
          <w:b w:val="false"/>
          <w:bCs w:val="false"/>
          <w:i/>
          <w:iCs/>
          <w:color w:val="262626"/>
          <w:sz w:val="21"/>
          <w:szCs w:val="21"/>
        </w:rPr>
        <w:t xml:space="preserve">Installment = $100,000 / (PVIFA(10%, 6 yrs) + 1)</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984"/>
        <w:gridCol w:w="1476"/>
        <w:gridCol w:w="1476"/>
        <w:gridCol w:w="2362"/>
        <w:gridCol w:w="1968"/>
        <w:gridCol w:w="1574"/>
      </w:tblGrid>
      <w:tr>
        <w:trPr>
          <w:tblHeader/>
        </w:trPr>
        <w:tc>
          <w:tcPr>
            <w:tcW w:type="dxa" w:w="98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Year</w:t>
            </w:r>
          </w:p>
        </w:tc>
        <w:tc>
          <w:tcPr>
            <w:tcW w:type="dxa" w:w="147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Loan Installment</w:t>
            </w:r>
          </w:p>
        </w:tc>
        <w:tc>
          <w:tcPr>
            <w:tcW w:type="dxa" w:w="147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Beginning Balance</w:t>
            </w:r>
          </w:p>
        </w:tc>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Interest @ 10%</w:t>
            </w:r>
          </w:p>
        </w:tc>
        <w:tc>
          <w:tcPr>
            <w:tcW w:type="dxa" w:w="196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Principal Amount</w:t>
            </w:r>
          </w:p>
        </w:tc>
        <w:tc>
          <w:tcPr>
            <w:tcW w:type="dxa" w:w="157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Outstanding Balance</w:t>
            </w:r>
          </w:p>
        </w:tc>
      </w:tr>
      <w:tr>
        <w:tc>
          <w:tcPr>
            <w:tcW w:type="dxa" w:w="98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0</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100,000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0</w:t>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98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98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2</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98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3</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98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4</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98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98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6</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98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7</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bl>
    <w:p>
      <w:pPr>
        <w:pStyle w:val="Heading1"/>
        <w:pageBreakBefore/>
        <w:pBdr>
          <w:bottom w:val="single" w:color="1F3864" w:sz="14" w:space="4"/>
        </w:pBdr>
        <w:spacing w:after="240" w:before="500"/>
      </w:pPr>
      <w:r>
        <w:rPr>
          <w:rFonts w:ascii="Calibri" w:cs="Calibri" w:eastAsia="Calibri" w:hAnsi="Calibri"/>
          <w:b/>
          <w:bCs/>
          <w:color w:val="1F3864"/>
          <w:sz w:val="32"/>
          <w:szCs w:val="32"/>
        </w:rPr>
        <w:t xml:space="preserve">Financial Ratio Analysis</w:t>
      </w:r>
    </w:p>
    <w:p>
      <w:pPr>
        <w:pStyle w:val="Heading2"/>
        <w:spacing w:after="160" w:before="360"/>
      </w:pPr>
      <w:r>
        <w:rPr>
          <w:rFonts w:ascii="Calibri" w:cs="Calibri" w:eastAsia="Calibri" w:hAnsi="Calibri"/>
          <w:b/>
          <w:bCs/>
          <w:color w:val="2E5395"/>
          <w:sz w:val="25"/>
          <w:szCs w:val="25"/>
        </w:rPr>
        <w:t xml:space="preserve">Part I: Short-Term Liquidity Ratios</w:t>
      </w:r>
    </w:p>
    <w:p>
      <w:pPr>
        <w:pStyle w:val="Heading3"/>
        <w:spacing w:after="100" w:before="260"/>
      </w:pPr>
      <w:r>
        <w:rPr>
          <w:rFonts w:ascii="Calibri" w:cs="Calibri" w:eastAsia="Calibri" w:hAnsi="Calibri"/>
          <w:b/>
          <w:bCs/>
          <w:color w:val="1F3864"/>
          <w:sz w:val="21"/>
          <w:szCs w:val="21"/>
        </w:rPr>
        <w:t xml:space="preserve">Conceptual Overview</w:t>
      </w:r>
    </w:p>
    <w:p>
      <w:pPr>
        <w:spacing w:after="120" w:line="280"/>
      </w:pPr>
      <w:r>
        <w:rPr>
          <w:rFonts w:ascii="Calibri" w:cs="Calibri" w:eastAsia="Calibri" w:hAnsi="Calibri"/>
          <w:b w:val="false"/>
          <w:bCs w:val="false"/>
          <w:i w:val="false"/>
          <w:iCs w:val="false"/>
          <w:color w:val="262626"/>
          <w:sz w:val="21"/>
          <w:szCs w:val="21"/>
        </w:rPr>
        <w:t xml:space="preserve">Liquidity ratios measure a firm's ability to meet its current obligations. They assess a business's capacity to convert its assets to cash and pay off obligations without significant difficulty (i.e., without delay or loss of value). These ratios are particularly useful for suppliers, employees, banks, and other stakeholders.</w:t>
      </w:r>
    </w:p>
    <w:p>
      <w:pPr>
        <w:pStyle w:val="Heading3"/>
        <w:spacing w:after="100" w:before="260"/>
      </w:pPr>
      <w:r>
        <w:rPr>
          <w:rFonts w:ascii="Calibri" w:cs="Calibri" w:eastAsia="Calibri" w:hAnsi="Calibri"/>
          <w:b/>
          <w:bCs/>
          <w:color w:val="1F3864"/>
          <w:sz w:val="21"/>
          <w:szCs w:val="21"/>
        </w:rPr>
        <w:t xml:space="preserve">Key Liquidity Ratios &amp; Formulae</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3444"/>
        <w:gridCol w:w="6396"/>
      </w:tblGrid>
      <w:tr>
        <w:trPr>
          <w:tblHeader/>
        </w:trPr>
        <w:tc>
          <w:tcPr>
            <w:tcW w:type="dxa" w:w="344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Ratio</w:t>
            </w:r>
          </w:p>
        </w:tc>
        <w:tc>
          <w:tcPr>
            <w:tcW w:type="dxa" w:w="639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Formula</w:t>
            </w:r>
          </w:p>
        </w:tc>
      </w:tr>
      <w:tr>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Current Ratio</w:t>
            </w:r>
          </w:p>
        </w:tc>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Current Assets / Current Liabilities</w:t>
            </w:r>
          </w:p>
        </w:tc>
      </w:tr>
      <w:tr>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Quick Ratio (Acid-Test Ratio)</w:t>
            </w:r>
          </w:p>
        </w:tc>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Quick Assets / Current Liabilities</w:t>
            </w:r>
          </w:p>
        </w:tc>
      </w:tr>
      <w:tr>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Cash Ratio</w:t>
            </w:r>
          </w:p>
        </w:tc>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(Cash + Cash Equivalents + Marketable Securities) / Current Liabilities</w:t>
            </w:r>
          </w:p>
        </w:tc>
      </w:tr>
      <w:tr>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Working Capital</w:t>
            </w:r>
          </w:p>
        </w:tc>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Current Assets</w:t>
            </w:r>
          </w:p>
        </w:tc>
      </w:tr>
      <w:tr>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Net Working Capital</w:t>
            </w:r>
          </w:p>
        </w:tc>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Current Assets − Current Liabilities</w:t>
            </w:r>
          </w:p>
        </w:tc>
      </w:tr>
      <w:tr>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Working Capital Ratio</w:t>
            </w:r>
          </w:p>
        </w:tc>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Current Assets / Current Liabilities (same as Current Ratio)</w:t>
            </w:r>
          </w:p>
        </w:tc>
      </w:tr>
    </w:tbl>
    <w:p>
      <w:pPr>
        <w:spacing w:after="80"/>
      </w:pPr>
    </w:p>
    <w:p>
      <w:pPr>
        <w:spacing w:after="120" w:line="280"/>
      </w:pPr>
      <w:r>
        <w:rPr>
          <w:rFonts w:ascii="Calibri" w:cs="Calibri" w:eastAsia="Calibri" w:hAnsi="Calibri"/>
          <w:b w:val="false"/>
          <w:bCs w:val="false"/>
          <w:i/>
          <w:iCs/>
          <w:color w:val="262626"/>
          <w:sz w:val="21"/>
          <w:szCs w:val="21"/>
        </w:rPr>
        <w:t xml:space="preserve">Note: Quick Assets = Current Assets − (Inventory + Prepaid Expenses)</w:t>
      </w:r>
    </w:p>
    <w:p>
      <w:pPr>
        <w:pStyle w:val="Heading3"/>
        <w:spacing w:after="100" w:before="260"/>
      </w:pPr>
      <w:r>
        <w:rPr>
          <w:rFonts w:ascii="Calibri" w:cs="Calibri" w:eastAsia="Calibri" w:hAnsi="Calibri"/>
          <w:b/>
          <w:bCs/>
          <w:color w:val="1F3864"/>
          <w:sz w:val="21"/>
          <w:szCs w:val="21"/>
        </w:rPr>
        <w:t xml:space="preserve">Practice Questions — Liquidity Ratios</w:t>
      </w:r>
    </w:p>
    <w:p>
      <w:pPr>
        <w:spacing w:after="120" w:line="280"/>
      </w:pPr>
      <w:r>
        <w:rPr>
          <w:rFonts w:ascii="Calibri" w:cs="Calibri" w:eastAsia="Calibri" w:hAnsi="Calibri"/>
          <w:b w:val="false"/>
          <w:bCs w:val="false"/>
          <w:i w:val="false"/>
          <w:iCs w:val="false"/>
          <w:color w:val="262626"/>
          <w:sz w:val="21"/>
          <w:szCs w:val="21"/>
        </w:rPr>
        <w:t xml:space="preserve">Question 1: Beta Co. has a loan covenant requiring it to maintain a current ratio of 1.5 or better. As Beta Co. approaches year-end, current assets are $20 million ($1 million cash, $9 million accounts receivable, $10 million inventory) and current liabilities are $13.5 million.</w:t>
      </w: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Calculate Beta's current ratio.</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Calculate Beta's quick ratio.</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Calculate Beta's cash ratio.</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2: The following data are adapted from a recent annual report of G.F.C. Limited, a leading fans manufacturer.</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4920"/>
        <w:gridCol w:w="2460"/>
        <w:gridCol w:w="2460"/>
      </w:tblGrid>
      <w:tr>
        <w:trPr>
          <w:tblHeader/>
        </w:trPr>
        <w:tc>
          <w:tcPr>
            <w:tcW w:type="dxa" w:w="492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Balance Sheet Data</w:t>
            </w:r>
          </w:p>
        </w:tc>
        <w:tc>
          <w:tcPr>
            <w:tcW w:type="dxa" w:w="246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2002</w:t>
            </w:r>
          </w:p>
        </w:tc>
        <w:tc>
          <w:tcPr>
            <w:tcW w:type="dxa" w:w="246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2001</w:t>
            </w:r>
          </w:p>
        </w:tc>
      </w:tr>
      <w:tr>
        <w:tc>
          <w:tcPr>
            <w:tcW w:type="dxa" w:w="492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Quick assets</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1,304.7</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815.2</w:t>
            </w:r>
          </w:p>
        </w:tc>
      </w:tr>
      <w:tr>
        <w:tc>
          <w:tcPr>
            <w:tcW w:type="dxa" w:w="492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Current assets</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5,166.5</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4,393.9</w:t>
            </w:r>
          </w:p>
        </w:tc>
      </w:tr>
      <w:tr>
        <w:tc>
          <w:tcPr>
            <w:tcW w:type="dxa" w:w="492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Current liabilities</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2,955.2</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3,011.6</w:t>
            </w:r>
          </w:p>
        </w:tc>
      </w:tr>
    </w:tbl>
    <w:p>
      <w:pPr>
        <w:spacing w:after="80"/>
      </w:pPr>
    </w:p>
    <w:p>
      <w:pPr>
        <w:spacing w:after="60" w:line="280"/>
      </w:pPr>
      <w:r>
        <w:rPr>
          <w:rFonts w:ascii="Calibri" w:cs="Calibri" w:eastAsia="Calibri" w:hAnsi="Calibri"/>
          <w:b w:val="false"/>
          <w:bCs w:val="false"/>
          <w:i/>
          <w:iCs/>
          <w:color w:val="262626"/>
          <w:sz w:val="21"/>
          <w:szCs w:val="21"/>
        </w:rPr>
        <w:t xml:space="preserve">Required:</w:t>
      </w:r>
    </w:p>
    <w:p>
      <w:pPr>
        <w:spacing w:after="60" w:line="280"/>
      </w:pPr>
      <w:r>
        <w:rPr>
          <w:rFonts w:ascii="Calibri" w:cs="Calibri" w:eastAsia="Calibri" w:hAnsi="Calibri"/>
          <w:b w:val="false"/>
          <w:bCs w:val="false"/>
          <w:i w:val="false"/>
          <w:iCs w:val="false"/>
          <w:color w:val="262626"/>
          <w:sz w:val="21"/>
          <w:szCs w:val="21"/>
        </w:rPr>
        <w:t xml:space="preserve">(a) Compute the following for 2002 and 2001 (round to one decimal place):</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Working capital.</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Net working capital.</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Current ratio.</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Quick ratio.</w:t>
      </w:r>
    </w:p>
    <w:p>
      <w:pPr>
        <w:spacing w:after="120" w:line="280"/>
      </w:pPr>
      <w:r>
        <w:rPr>
          <w:rFonts w:ascii="Calibri" w:cs="Calibri" w:eastAsia="Calibri" w:hAnsi="Calibri"/>
          <w:b w:val="false"/>
          <w:bCs w:val="false"/>
          <w:i w:val="false"/>
          <w:iCs w:val="false"/>
          <w:color w:val="262626"/>
          <w:sz w:val="21"/>
          <w:szCs w:val="21"/>
        </w:rPr>
        <w:t xml:space="preserve">(b) Comment on the trends in the liquidity measures and state whether G.F.C. Limited appears to be solvent at the end of 2002.</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3: The following financial data was taken from the annual statements of Smith Corporation.</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3346"/>
        <w:gridCol w:w="2165"/>
        <w:gridCol w:w="2165"/>
        <w:gridCol w:w="2164"/>
      </w:tblGrid>
      <w:tr>
        <w:trPr>
          <w:tblHeader/>
        </w:trPr>
        <w:tc>
          <w:tcPr>
            <w:tcW w:type="dxa" w:w="334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
            </w:r>
          </w:p>
        </w:tc>
        <w:tc>
          <w:tcPr>
            <w:tcW w:type="dxa" w:w="216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2009</w:t>
            </w:r>
          </w:p>
        </w:tc>
        <w:tc>
          <w:tcPr>
            <w:tcW w:type="dxa" w:w="216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2010</w:t>
            </w:r>
          </w:p>
        </w:tc>
        <w:tc>
          <w:tcPr>
            <w:tcW w:type="dxa" w:w="216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2011</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Current assets</w:t>
            </w:r>
          </w:p>
        </w:tc>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$450,000</w:t>
            </w:r>
          </w:p>
        </w:tc>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$400,000</w:t>
            </w:r>
          </w:p>
        </w:tc>
        <w:tc>
          <w:tcPr>
            <w:tcW w:type="dxa" w:w="216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$500,000</w:t>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Current liabilities</w:t>
            </w:r>
          </w:p>
        </w:tc>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390,000</w:t>
            </w:r>
          </w:p>
        </w:tc>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300,000</w:t>
            </w:r>
          </w:p>
        </w:tc>
        <w:tc>
          <w:tcPr>
            <w:tcW w:type="dxa" w:w="216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340,000</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Inventory</w:t>
            </w:r>
          </w:p>
        </w:tc>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280,000</w:t>
            </w:r>
          </w:p>
        </w:tc>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200,000</w:t>
            </w:r>
          </w:p>
        </w:tc>
        <w:tc>
          <w:tcPr>
            <w:tcW w:type="dxa" w:w="216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250,000</w:t>
            </w:r>
          </w:p>
        </w:tc>
      </w:tr>
    </w:tbl>
    <w:p>
      <w:pPr>
        <w:spacing w:after="80"/>
      </w:pPr>
    </w:p>
    <w:p>
      <w:pPr>
        <w:spacing w:after="60" w:line="280"/>
      </w:pPr>
      <w:r>
        <w:rPr>
          <w:rFonts w:ascii="Calibri" w:cs="Calibri" w:eastAsia="Calibri" w:hAnsi="Calibri"/>
          <w:b w:val="false"/>
          <w:bCs w:val="false"/>
          <w:i/>
          <w:iCs/>
          <w:color w:val="262626"/>
          <w:sz w:val="21"/>
          <w:szCs w:val="21"/>
        </w:rPr>
        <w:t xml:space="preserve">Required: Based on the data above, calculate the following for 2010 and 2011:</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Working capital.</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Net working capital.</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Current ratio.</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Quick ratio.</w:t>
      </w:r>
    </w:p>
    <w:p>
      <w:pPr>
        <w:spacing w:after="90" w:line="280"/>
        <w:ind w:left="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Comment on the trends in short-term liquidity from 2009 to 2011.</w:t>
      </w:r>
    </w:p>
    <w:p>
      <w:pPr>
        <w:spacing w:after="80"/>
      </w:pPr>
    </w:p>
    <w:p>
      <w:pPr>
        <w:spacing w:after="80" w:before="200"/>
      </w:pPr>
      <w:r>
        <w:rPr>
          <w:rFonts w:ascii="Calibri" w:cs="Calibri" w:eastAsia="Calibri" w:hAnsi="Calibri"/>
          <w:b/>
          <w:bCs/>
          <w:i/>
          <w:iCs/>
          <w:color w:val="595959"/>
          <w:sz w:val="20"/>
          <w:szCs w:val="20"/>
        </w:rPr>
        <w:t xml:space="preserve">Question 4:</w:t>
      </w:r>
    </w:p>
    <w:p>
      <w:pPr>
        <w:spacing w:after="80" w:line="280"/>
      </w:pPr>
      <w:r>
        <w:rPr>
          <w:rFonts w:ascii="Calibri" w:cs="Calibri" w:eastAsia="Calibri" w:hAnsi="Calibri"/>
          <w:b/>
          <w:bCs/>
          <w:i w:val="false"/>
          <w:iCs w:val="false"/>
          <w:color w:val="262626"/>
          <w:sz w:val="21"/>
          <w:szCs w:val="21"/>
        </w:rPr>
        <w:t xml:space="preserve">FOXX COMPANY — Balance Sheet, December 31, Year 2</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952"/>
        <w:gridCol w:w="1968"/>
        <w:gridCol w:w="2952"/>
        <w:gridCol w:w="1968"/>
      </w:tblGrid>
      <w:tr>
        <w:trPr>
          <w:tblHeader/>
        </w:trPr>
        <w:tc>
          <w:tcPr>
            <w:tcW w:type="dxa" w:w="295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Assets</w:t>
            </w:r>
          </w:p>
        </w:tc>
        <w:tc>
          <w:tcPr>
            <w:tcW w:type="dxa" w:w="196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
            </w:r>
          </w:p>
        </w:tc>
        <w:tc>
          <w:tcPr>
            <w:tcW w:type="dxa" w:w="295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Liabilities &amp; Equity</w:t>
            </w:r>
          </w:p>
        </w:tc>
        <w:tc>
          <w:tcPr>
            <w:tcW w:type="dxa" w:w="196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
            </w:r>
          </w:p>
        </w:tc>
      </w:tr>
      <w:tr>
        <w:tc>
          <w:tcPr>
            <w:tcW w:type="dxa" w:w="2952"/>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Current assets:</w:t>
            </w:r>
          </w:p>
        </w:tc>
        <w:tc>
          <w:tcPr>
            <w:tcW w:type="dxa" w:w="1968"/>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c>
          <w:tcPr>
            <w:tcW w:type="dxa" w:w="2952"/>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Current liabilities:</w:t>
            </w:r>
          </w:p>
        </w:tc>
        <w:tc>
          <w:tcPr>
            <w:tcW w:type="dxa" w:w="1968"/>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$250,000</w:t>
            </w:r>
          </w:p>
        </w:tc>
      </w:tr>
      <w:tr>
        <w:tc>
          <w:tcPr>
            <w:tcW w:type="dxa" w:w="2952"/>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Cash</w:t>
            </w:r>
          </w:p>
        </w:tc>
        <w:tc>
          <w:tcPr>
            <w:tcW w:type="dxa" w:w="1968"/>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$75,000</w:t>
            </w:r>
          </w:p>
        </w:tc>
        <w:tc>
          <w:tcPr>
            <w:tcW w:type="dxa" w:w="2952"/>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Noncurrent liabilities:</w:t>
            </w:r>
          </w:p>
        </w:tc>
        <w:tc>
          <w:tcPr>
            <w:tcW w:type="dxa" w:w="1968"/>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$150,000</w:t>
            </w:r>
          </w:p>
        </w:tc>
      </w:tr>
      <w:tr>
        <w:tc>
          <w:tcPr>
            <w:tcW w:type="dxa" w:w="2952"/>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Accounts receivable</w:t>
            </w:r>
          </w:p>
        </w:tc>
        <w:tc>
          <w:tcPr>
            <w:tcW w:type="dxa" w:w="1968"/>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$75,000</w:t>
            </w:r>
          </w:p>
        </w:tc>
        <w:tc>
          <w:tcPr>
            <w:tcW w:type="dxa" w:w="2952"/>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Total equity:</w:t>
            </w:r>
          </w:p>
        </w:tc>
        <w:tc>
          <w:tcPr>
            <w:tcW w:type="dxa" w:w="1968"/>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$100,000</w:t>
            </w:r>
          </w:p>
        </w:tc>
      </w:tr>
      <w:tr>
        <w:tc>
          <w:tcPr>
            <w:tcW w:type="dxa" w:w="2952"/>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Inventory</w:t>
            </w:r>
          </w:p>
        </w:tc>
        <w:tc>
          <w:tcPr>
            <w:tcW w:type="dxa" w:w="1968"/>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$50,000</w:t>
            </w:r>
          </w:p>
        </w:tc>
        <w:tc>
          <w:tcPr>
            <w:tcW w:type="dxa" w:w="2952"/>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c>
          <w:tcPr>
            <w:tcW w:type="dxa" w:w="1968"/>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2952"/>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Noncurrent assets</w:t>
            </w:r>
          </w:p>
        </w:tc>
        <w:tc>
          <w:tcPr>
            <w:tcW w:type="dxa" w:w="1968"/>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$300,000</w:t>
            </w:r>
          </w:p>
        </w:tc>
        <w:tc>
          <w:tcPr>
            <w:tcW w:type="dxa" w:w="2952"/>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c>
          <w:tcPr>
            <w:tcW w:type="dxa" w:w="1968"/>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2952"/>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Total assets</w:t>
            </w:r>
          </w:p>
        </w:tc>
        <w:tc>
          <w:tcPr>
            <w:tcW w:type="dxa" w:w="1968"/>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$500,000</w:t>
            </w:r>
          </w:p>
        </w:tc>
        <w:tc>
          <w:tcPr>
            <w:tcW w:type="dxa" w:w="2952"/>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Total liabilities &amp; equity</w:t>
            </w:r>
          </w:p>
        </w:tc>
        <w:tc>
          <w:tcPr>
            <w:tcW w:type="dxa" w:w="1968"/>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$500,000</w:t>
            </w:r>
          </w:p>
        </w:tc>
      </w:tr>
    </w:tbl>
    <w:p>
      <w:pPr>
        <w:spacing w:after="80"/>
      </w:pP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Current ratio.</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Quick ratio.</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Cash ratio.</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Working capital.</w:t>
      </w:r>
    </w:p>
    <w:p>
      <w:pPr>
        <w:spacing w:after="90" w:line="280"/>
        <w:ind w:left="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Net working capital.</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5: A partial balance sheet and income statement for King Corporation follow.</w:t>
      </w:r>
    </w:p>
    <w:p>
      <w:pPr>
        <w:spacing w:after="80" w:before="200"/>
      </w:pPr>
      <w:r>
        <w:rPr>
          <w:rFonts w:ascii="Calibri" w:cs="Calibri" w:eastAsia="Calibri" w:hAnsi="Calibri"/>
          <w:b/>
          <w:bCs/>
          <w:i/>
          <w:iCs/>
          <w:color w:val="595959"/>
          <w:sz w:val="20"/>
          <w:szCs w:val="20"/>
        </w:rPr>
        <w:t xml:space="preserve">Assets — Current:</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5904"/>
        <w:gridCol w:w="3936"/>
      </w:tblGrid>
      <w:tr>
        <w:trPr>
          <w:tblHeader/>
        </w:trPr>
        <w:tc>
          <w:tcPr>
            <w:tcW w:type="dxa" w:w="590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Item</w:t>
            </w:r>
          </w:p>
        </w:tc>
        <w:tc>
          <w:tcPr>
            <w:tcW w:type="dxa" w:w="393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Amount</w:t>
            </w:r>
          </w:p>
        </w:tc>
      </w:tr>
      <w:tr>
        <w:tc>
          <w:tcPr>
            <w:tcW w:type="dxa" w:w="590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Cash</w:t>
            </w:r>
          </w:p>
        </w:tc>
        <w:tc>
          <w:tcPr>
            <w:tcW w:type="dxa" w:w="393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$33,493</w:t>
            </w:r>
          </w:p>
        </w:tc>
      </w:tr>
      <w:tr>
        <w:tc>
          <w:tcPr>
            <w:tcW w:type="dxa" w:w="590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Marketable securities</w:t>
            </w:r>
          </w:p>
        </w:tc>
        <w:tc>
          <w:tcPr>
            <w:tcW w:type="dxa" w:w="393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$215,147</w:t>
            </w:r>
          </w:p>
        </w:tc>
      </w:tr>
      <w:tr>
        <w:tc>
          <w:tcPr>
            <w:tcW w:type="dxa" w:w="590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Trade receivables</w:t>
            </w:r>
          </w:p>
        </w:tc>
        <w:tc>
          <w:tcPr>
            <w:tcW w:type="dxa" w:w="393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$255,000</w:t>
            </w:r>
          </w:p>
        </w:tc>
      </w:tr>
      <w:tr>
        <w:tc>
          <w:tcPr>
            <w:tcW w:type="dxa" w:w="590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Inventories</w:t>
            </w:r>
          </w:p>
        </w:tc>
        <w:tc>
          <w:tcPr>
            <w:tcW w:type="dxa" w:w="393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$523,000</w:t>
            </w:r>
          </w:p>
        </w:tc>
      </w:tr>
      <w:tr>
        <w:tc>
          <w:tcPr>
            <w:tcW w:type="dxa" w:w="590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Prepaid expenses</w:t>
            </w:r>
          </w:p>
        </w:tc>
        <w:tc>
          <w:tcPr>
            <w:tcW w:type="dxa" w:w="393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$26,180</w:t>
            </w:r>
          </w:p>
        </w:tc>
      </w:tr>
      <w:tr>
        <w:tc>
          <w:tcPr>
            <w:tcW w:type="dxa" w:w="590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Total current assets</w:t>
            </w:r>
          </w:p>
        </w:tc>
        <w:tc>
          <w:tcPr>
            <w:tcW w:type="dxa" w:w="393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$1,052,820</w:t>
            </w:r>
          </w:p>
        </w:tc>
      </w:tr>
    </w:tbl>
    <w:p>
      <w:pPr>
        <w:spacing w:after="80"/>
      </w:pPr>
    </w:p>
    <w:p>
      <w:pPr>
        <w:spacing w:after="60" w:line="280"/>
      </w:pPr>
      <w:r>
        <w:rPr>
          <w:rFonts w:ascii="Calibri" w:cs="Calibri" w:eastAsia="Calibri" w:hAnsi="Calibri"/>
          <w:b/>
          <w:bCs/>
          <w:i w:val="false"/>
          <w:iCs w:val="false"/>
          <w:color w:val="262626"/>
          <w:sz w:val="21"/>
          <w:szCs w:val="21"/>
        </w:rPr>
        <w:t xml:space="preserve">Liabilities — Current:</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5904"/>
        <w:gridCol w:w="3936"/>
      </w:tblGrid>
      <w:tr>
        <w:trPr>
          <w:tblHeader/>
        </w:trPr>
        <w:tc>
          <w:tcPr>
            <w:tcW w:type="dxa" w:w="590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Item</w:t>
            </w:r>
          </w:p>
        </w:tc>
        <w:tc>
          <w:tcPr>
            <w:tcW w:type="dxa" w:w="393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Amount</w:t>
            </w:r>
          </w:p>
        </w:tc>
      </w:tr>
      <w:tr>
        <w:tc>
          <w:tcPr>
            <w:tcW w:type="dxa" w:w="590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Trade accounts payable</w:t>
            </w:r>
          </w:p>
        </w:tc>
        <w:tc>
          <w:tcPr>
            <w:tcW w:type="dxa" w:w="393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$103,689</w:t>
            </w:r>
          </w:p>
        </w:tc>
      </w:tr>
      <w:tr>
        <w:tc>
          <w:tcPr>
            <w:tcW w:type="dxa" w:w="590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Notes payable</w:t>
            </w:r>
          </w:p>
        </w:tc>
        <w:tc>
          <w:tcPr>
            <w:tcW w:type="dxa" w:w="393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$210,381</w:t>
            </w:r>
          </w:p>
        </w:tc>
      </w:tr>
      <w:tr>
        <w:tc>
          <w:tcPr>
            <w:tcW w:type="dxa" w:w="590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Accrued expenses and other liabilities</w:t>
            </w:r>
          </w:p>
        </w:tc>
        <w:tc>
          <w:tcPr>
            <w:tcW w:type="dxa" w:w="393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$120,602</w:t>
            </w:r>
          </w:p>
        </w:tc>
      </w:tr>
      <w:tr>
        <w:tc>
          <w:tcPr>
            <w:tcW w:type="dxa" w:w="590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Income taxes payable</w:t>
            </w:r>
          </w:p>
        </w:tc>
        <w:tc>
          <w:tcPr>
            <w:tcW w:type="dxa" w:w="393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$3,120</w:t>
            </w:r>
          </w:p>
        </w:tc>
      </w:tr>
      <w:tr>
        <w:tc>
          <w:tcPr>
            <w:tcW w:type="dxa" w:w="590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Current maturities of long-term debt</w:t>
            </w:r>
          </w:p>
        </w:tc>
        <w:tc>
          <w:tcPr>
            <w:tcW w:type="dxa" w:w="393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$22,050</w:t>
            </w:r>
          </w:p>
        </w:tc>
      </w:tr>
      <w:tr>
        <w:tc>
          <w:tcPr>
            <w:tcW w:type="dxa" w:w="590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Total current liabilities</w:t>
            </w:r>
          </w:p>
        </w:tc>
        <w:tc>
          <w:tcPr>
            <w:tcW w:type="dxa" w:w="393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$459,842</w:t>
            </w:r>
          </w:p>
        </w:tc>
      </w:tr>
    </w:tbl>
    <w:p>
      <w:pPr>
        <w:spacing w:after="80"/>
      </w:pP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Working capital.</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Net working capital.</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Current ratio.</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Acid-test ratio / Quick ratio.</w:t>
      </w:r>
    </w:p>
    <w:p>
      <w:pPr>
        <w:spacing w:after="90" w:line="280"/>
        <w:ind w:left="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Cash ratio.</w:t>
      </w:r>
    </w:p>
    <w:p>
      <w:pPr>
        <w:pStyle w:val="Heading2"/>
        <w:spacing w:after="160" w:before="360"/>
      </w:pPr>
      <w:r>
        <w:rPr>
          <w:rFonts w:ascii="Calibri" w:cs="Calibri" w:eastAsia="Calibri" w:hAnsi="Calibri"/>
          <w:b/>
          <w:bCs/>
          <w:color w:val="2E5395"/>
          <w:sz w:val="25"/>
          <w:szCs w:val="25"/>
        </w:rPr>
        <w:t xml:space="preserve">Part II: Activity Ratios</w:t>
      </w:r>
    </w:p>
    <w:p>
      <w:pPr>
        <w:pStyle w:val="Heading3"/>
        <w:spacing w:after="100" w:before="260"/>
      </w:pPr>
      <w:r>
        <w:rPr>
          <w:rFonts w:ascii="Calibri" w:cs="Calibri" w:eastAsia="Calibri" w:hAnsi="Calibri"/>
          <w:b/>
          <w:bCs/>
          <w:color w:val="1F3864"/>
          <w:sz w:val="21"/>
          <w:szCs w:val="21"/>
        </w:rPr>
        <w:t xml:space="preserve">Conceptual Overview</w:t>
      </w:r>
    </w:p>
    <w:p>
      <w:pPr>
        <w:spacing w:after="120" w:line="280"/>
      </w:pPr>
      <w:r>
        <w:rPr>
          <w:rFonts w:ascii="Calibri" w:cs="Calibri" w:eastAsia="Calibri" w:hAnsi="Calibri"/>
          <w:b w:val="false"/>
          <w:bCs w:val="false"/>
          <w:i w:val="false"/>
          <w:iCs w:val="false"/>
          <w:color w:val="262626"/>
          <w:sz w:val="21"/>
          <w:szCs w:val="21"/>
        </w:rPr>
        <w:t xml:space="preserve">Activity ratios measure how efficiently a firm manages its assets and converts them into sales or cash. The key activity ratios are summarised below.</w:t>
      </w:r>
    </w:p>
    <w:p>
      <w:pPr>
        <w:pStyle w:val="Heading3"/>
        <w:spacing w:after="100" w:before="260"/>
      </w:pPr>
      <w:r>
        <w:rPr>
          <w:rFonts w:ascii="Calibri" w:cs="Calibri" w:eastAsia="Calibri" w:hAnsi="Calibri"/>
          <w:b/>
          <w:bCs/>
          <w:color w:val="1F3864"/>
          <w:sz w:val="21"/>
          <w:szCs w:val="21"/>
        </w:rPr>
        <w:t xml:space="preserve">Key Activity Ratios &amp; Formulae</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3149"/>
        <w:gridCol w:w="5215"/>
        <w:gridCol w:w="1476"/>
      </w:tblGrid>
      <w:tr>
        <w:trPr>
          <w:tblHeader/>
        </w:trPr>
        <w:tc>
          <w:tcPr>
            <w:tcW w:type="dxa" w:w="3149"/>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Ratio</w:t>
            </w:r>
          </w:p>
        </w:tc>
        <w:tc>
          <w:tcPr>
            <w:tcW w:type="dxa" w:w="521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Formula</w:t>
            </w:r>
          </w:p>
        </w:tc>
        <w:tc>
          <w:tcPr>
            <w:tcW w:type="dxa" w:w="147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8"/>
                <w:szCs w:val="18"/>
              </w:rPr>
              <w:t xml:space="preserve">Unit</w:t>
            </w:r>
          </w:p>
        </w:tc>
      </w:tr>
      <w:tr>
        <w:tc>
          <w:tcPr>
            <w:tcW w:type="dxa" w:w="3149"/>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Inventory Turnover</w:t>
            </w:r>
          </w:p>
        </w:tc>
        <w:tc>
          <w:tcPr>
            <w:tcW w:type="dxa" w:w="5215"/>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Cost of Goods Sold / Average Inventory</w:t>
            </w:r>
          </w:p>
        </w:tc>
        <w:tc>
          <w:tcPr>
            <w:tcW w:type="dxa" w:w="147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Times</w:t>
            </w:r>
          </w:p>
        </w:tc>
      </w:tr>
      <w:tr>
        <w:tc>
          <w:tcPr>
            <w:tcW w:type="dxa" w:w="3149"/>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Inventory Turnover in Days</w:t>
            </w:r>
          </w:p>
        </w:tc>
        <w:tc>
          <w:tcPr>
            <w:tcW w:type="dxa" w:w="5215"/>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Average Inventory / Cost of Goods Sold × 365</w:t>
            </w:r>
          </w:p>
        </w:tc>
        <w:tc>
          <w:tcPr>
            <w:tcW w:type="dxa" w:w="147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Days</w:t>
            </w:r>
          </w:p>
        </w:tc>
      </w:tr>
      <w:tr>
        <w:tc>
          <w:tcPr>
            <w:tcW w:type="dxa" w:w="3149"/>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Days' Sales in Inventory</w:t>
            </w:r>
          </w:p>
        </w:tc>
        <w:tc>
          <w:tcPr>
            <w:tcW w:type="dxa" w:w="5215"/>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Ending Inventory / Cost of Goods Sold × 365</w:t>
            </w:r>
          </w:p>
        </w:tc>
        <w:tc>
          <w:tcPr>
            <w:tcW w:type="dxa" w:w="147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Days</w:t>
            </w:r>
          </w:p>
        </w:tc>
      </w:tr>
      <w:tr>
        <w:tc>
          <w:tcPr>
            <w:tcW w:type="dxa" w:w="3149"/>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Accounts Receivable Turnover</w:t>
            </w:r>
          </w:p>
        </w:tc>
        <w:tc>
          <w:tcPr>
            <w:tcW w:type="dxa" w:w="5215"/>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Net Sales / Average Gross Receivables</w:t>
            </w:r>
          </w:p>
        </w:tc>
        <w:tc>
          <w:tcPr>
            <w:tcW w:type="dxa" w:w="147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Times</w:t>
            </w:r>
          </w:p>
        </w:tc>
      </w:tr>
      <w:tr>
        <w:tc>
          <w:tcPr>
            <w:tcW w:type="dxa" w:w="3149"/>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Accounts Receivable Turnover in Days</w:t>
            </w:r>
          </w:p>
        </w:tc>
        <w:tc>
          <w:tcPr>
            <w:tcW w:type="dxa" w:w="5215"/>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Average Gross Receivables / Net Sales × 365</w:t>
            </w:r>
          </w:p>
        </w:tc>
        <w:tc>
          <w:tcPr>
            <w:tcW w:type="dxa" w:w="147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Days</w:t>
            </w:r>
          </w:p>
        </w:tc>
      </w:tr>
      <w:tr>
        <w:tc>
          <w:tcPr>
            <w:tcW w:type="dxa" w:w="3149"/>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Days' Sales in Receivables</w:t>
            </w:r>
          </w:p>
        </w:tc>
        <w:tc>
          <w:tcPr>
            <w:tcW w:type="dxa" w:w="5215"/>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Ending Gross Receivables / Net Sales × 365</w:t>
            </w:r>
          </w:p>
        </w:tc>
        <w:tc>
          <w:tcPr>
            <w:tcW w:type="dxa" w:w="147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Days</w:t>
            </w:r>
          </w:p>
        </w:tc>
      </w:tr>
      <w:tr>
        <w:tc>
          <w:tcPr>
            <w:tcW w:type="dxa" w:w="3149"/>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Accounts Payable Turnover</w:t>
            </w:r>
          </w:p>
        </w:tc>
        <w:tc>
          <w:tcPr>
            <w:tcW w:type="dxa" w:w="5215"/>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Net Credit Purchases / Average Accounts Payable</w:t>
            </w:r>
          </w:p>
        </w:tc>
        <w:tc>
          <w:tcPr>
            <w:tcW w:type="dxa" w:w="147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Times</w:t>
            </w:r>
          </w:p>
        </w:tc>
      </w:tr>
      <w:tr>
        <w:tc>
          <w:tcPr>
            <w:tcW w:type="dxa" w:w="3149"/>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Accounts Payable Turnover in Days</w:t>
            </w:r>
          </w:p>
        </w:tc>
        <w:tc>
          <w:tcPr>
            <w:tcW w:type="dxa" w:w="5215"/>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Average Accounts Payable / Net Credit Purchases × 365</w:t>
            </w:r>
          </w:p>
        </w:tc>
        <w:tc>
          <w:tcPr>
            <w:tcW w:type="dxa" w:w="147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Days</w:t>
            </w:r>
          </w:p>
        </w:tc>
      </w:tr>
      <w:tr>
        <w:tc>
          <w:tcPr>
            <w:tcW w:type="dxa" w:w="3149"/>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Days' Payable Turnover</w:t>
            </w:r>
          </w:p>
        </w:tc>
        <w:tc>
          <w:tcPr>
            <w:tcW w:type="dxa" w:w="5215"/>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Ending Gross Payables / Net Credit Purchases × 365</w:t>
            </w:r>
          </w:p>
        </w:tc>
        <w:tc>
          <w:tcPr>
            <w:tcW w:type="dxa" w:w="147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Days</w:t>
            </w:r>
          </w:p>
        </w:tc>
      </w:tr>
      <w:tr>
        <w:tc>
          <w:tcPr>
            <w:tcW w:type="dxa" w:w="3149"/>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Operating Cycle</w:t>
            </w:r>
          </w:p>
        </w:tc>
        <w:tc>
          <w:tcPr>
            <w:tcW w:type="dxa" w:w="5215"/>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AR Turnover in Days + Inventory Turnover in Days</w:t>
            </w:r>
          </w:p>
        </w:tc>
        <w:tc>
          <w:tcPr>
            <w:tcW w:type="dxa" w:w="147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Days</w:t>
            </w:r>
          </w:p>
        </w:tc>
      </w:tr>
      <w:tr>
        <w:tc>
          <w:tcPr>
            <w:tcW w:type="dxa" w:w="3149"/>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Cash Cycle</w:t>
            </w:r>
          </w:p>
        </w:tc>
        <w:tc>
          <w:tcPr>
            <w:tcW w:type="dxa" w:w="5215"/>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AR Turnover in Days + Inventory Turnover in Days − AP Turnover in Days</w:t>
            </w:r>
          </w:p>
        </w:tc>
        <w:tc>
          <w:tcPr>
            <w:tcW w:type="dxa" w:w="147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8"/>
                <w:szCs w:val="18"/>
              </w:rPr>
              <w:t xml:space="preserve">Days</w:t>
            </w:r>
          </w:p>
        </w:tc>
      </w:tr>
    </w:tbl>
    <w:p>
      <w:pPr>
        <w:spacing w:after="80"/>
      </w:pPr>
    </w:p>
    <w:p>
      <w:pPr>
        <w:spacing w:after="120" w:line="280"/>
      </w:pPr>
      <w:r>
        <w:rPr>
          <w:rFonts w:ascii="Calibri" w:cs="Calibri" w:eastAsia="Calibri" w:hAnsi="Calibri"/>
          <w:b w:val="false"/>
          <w:bCs w:val="false"/>
          <w:i/>
          <w:iCs/>
          <w:color w:val="262626"/>
          <w:sz w:val="21"/>
          <w:szCs w:val="21"/>
        </w:rPr>
        <w:t xml:space="preserve">Average Inventory = (Opening Inventory + Closing Inventory) / 2</w:t>
      </w:r>
    </w:p>
    <w:p>
      <w:pPr>
        <w:pStyle w:val="Heading3"/>
        <w:spacing w:after="100" w:before="260"/>
      </w:pPr>
      <w:r>
        <w:rPr>
          <w:rFonts w:ascii="Calibri" w:cs="Calibri" w:eastAsia="Calibri" w:hAnsi="Calibri"/>
          <w:b/>
          <w:bCs/>
          <w:color w:val="1F3864"/>
          <w:sz w:val="21"/>
          <w:szCs w:val="21"/>
        </w:rPr>
        <w:t xml:space="preserve">Practice Questions — Activity Ratios</w:t>
      </w:r>
    </w:p>
    <w:p>
      <w:pPr>
        <w:spacing w:after="120" w:line="280"/>
      </w:pPr>
      <w:r>
        <w:rPr>
          <w:rFonts w:ascii="Calibri" w:cs="Calibri" w:eastAsia="Calibri" w:hAnsi="Calibri"/>
          <w:b w:val="false"/>
          <w:bCs w:val="false"/>
          <w:i w:val="false"/>
          <w:iCs w:val="false"/>
          <w:color w:val="262626"/>
          <w:sz w:val="21"/>
          <w:szCs w:val="21"/>
        </w:rPr>
        <w:t xml:space="preserve">Question 1: The following average receivable and sales data for Shahtaj Sugar Mills are given below.</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952"/>
        <w:gridCol w:w="3444"/>
        <w:gridCol w:w="3444"/>
      </w:tblGrid>
      <w:tr>
        <w:trPr>
          <w:tblHeader/>
        </w:trPr>
        <w:tc>
          <w:tcPr>
            <w:tcW w:type="dxa" w:w="295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Year</w:t>
            </w:r>
          </w:p>
        </w:tc>
        <w:tc>
          <w:tcPr>
            <w:tcW w:type="dxa" w:w="344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Sales</w:t>
            </w:r>
          </w:p>
        </w:tc>
        <w:tc>
          <w:tcPr>
            <w:tcW w:type="dxa" w:w="344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Average Accounts Receivable</w:t>
            </w:r>
          </w:p>
        </w:tc>
      </w:tr>
      <w:tr>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2002</w:t>
            </w:r>
          </w:p>
        </w:tc>
        <w:tc>
          <w:tcPr>
            <w:tcW w:type="dxa" w:w="344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17,000</w:t>
            </w:r>
          </w:p>
        </w:tc>
        <w:tc>
          <w:tcPr>
            <w:tcW w:type="dxa" w:w="344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1,700</w:t>
            </w:r>
          </w:p>
        </w:tc>
      </w:tr>
      <w:tr>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2003</w:t>
            </w:r>
          </w:p>
        </w:tc>
        <w:tc>
          <w:tcPr>
            <w:tcW w:type="dxa" w:w="344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14,580</w:t>
            </w:r>
          </w:p>
        </w:tc>
        <w:tc>
          <w:tcPr>
            <w:tcW w:type="dxa" w:w="344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1,620</w:t>
            </w:r>
          </w:p>
        </w:tc>
      </w:tr>
      <w:tr>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2004</w:t>
            </w:r>
          </w:p>
        </w:tc>
        <w:tc>
          <w:tcPr>
            <w:tcW w:type="dxa" w:w="344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9,600</w:t>
            </w:r>
          </w:p>
        </w:tc>
        <w:tc>
          <w:tcPr>
            <w:tcW w:type="dxa" w:w="344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1,600</w:t>
            </w:r>
          </w:p>
        </w:tc>
      </w:tr>
      <w:tr>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2005</w:t>
            </w:r>
          </w:p>
        </w:tc>
        <w:tc>
          <w:tcPr>
            <w:tcW w:type="dxa" w:w="344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9,000</w:t>
            </w:r>
          </w:p>
        </w:tc>
        <w:tc>
          <w:tcPr>
            <w:tcW w:type="dxa" w:w="344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1,800</w:t>
            </w:r>
          </w:p>
        </w:tc>
      </w:tr>
    </w:tbl>
    <w:p>
      <w:pPr>
        <w:spacing w:after="80"/>
      </w:pPr>
    </w:p>
    <w:p>
      <w:pPr>
        <w:spacing w:after="60" w:line="280"/>
      </w:pPr>
      <w:r>
        <w:rPr>
          <w:rFonts w:ascii="Calibri" w:cs="Calibri" w:eastAsia="Calibri" w:hAnsi="Calibri"/>
          <w:b w:val="false"/>
          <w:bCs w:val="false"/>
          <w:i/>
          <w:iCs/>
          <w:color w:val="262626"/>
          <w:sz w:val="21"/>
          <w:szCs w:val="21"/>
        </w:rPr>
        <w:t xml:space="preserve">Required: Calculate receivable turnover and receivable turnover in days, and provide your expert opinion on:</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Performance of the collection department from 2002 to 2005.</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Changes in collection trends from 2002 to 2005.</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2: The following inventory, receivable, and sales data for Ashraf Company are given below.</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3936"/>
        <w:gridCol w:w="2952"/>
        <w:gridCol w:w="2952"/>
      </w:tblGrid>
      <w:tr>
        <w:trPr>
          <w:tblHeader/>
        </w:trPr>
        <w:tc>
          <w:tcPr>
            <w:tcW w:type="dxa" w:w="393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Item</w:t>
            </w:r>
          </w:p>
        </w:tc>
        <w:tc>
          <w:tcPr>
            <w:tcW w:type="dxa" w:w="295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End of Year</w:t>
            </w:r>
          </w:p>
        </w:tc>
        <w:tc>
          <w:tcPr>
            <w:tcW w:type="dxa" w:w="295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Beginning of Year</w:t>
            </w:r>
          </w:p>
        </w:tc>
      </w:tr>
      <w:tr>
        <w:tc>
          <w:tcPr>
            <w:tcW w:type="dxa" w:w="393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Net sales</w:t>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31,50,000</w:t>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w:t>
            </w:r>
          </w:p>
        </w:tc>
      </w:tr>
      <w:tr>
        <w:tc>
          <w:tcPr>
            <w:tcW w:type="dxa" w:w="393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Gross accounts receivable</w:t>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1,80,000</w:t>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1,60,000</w:t>
            </w:r>
          </w:p>
        </w:tc>
      </w:tr>
      <w:tr>
        <w:tc>
          <w:tcPr>
            <w:tcW w:type="dxa" w:w="393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Inventory</w:t>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4,80,000</w:t>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3,90,000</w:t>
            </w:r>
          </w:p>
        </w:tc>
      </w:tr>
      <w:tr>
        <w:tc>
          <w:tcPr>
            <w:tcW w:type="dxa" w:w="393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Cost of goods sold</w:t>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22,50,000</w:t>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w:t>
            </w:r>
          </w:p>
        </w:tc>
      </w:tr>
    </w:tbl>
    <w:p>
      <w:pPr>
        <w:spacing w:after="80"/>
      </w:pP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Average accounts receivable.</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Accounts receivable turnover.</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Accounts receivable turnover in days.</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Days' receivable turnover.</w:t>
      </w:r>
    </w:p>
    <w:p>
      <w:pPr>
        <w:spacing w:after="90" w:line="280"/>
        <w:ind w:left="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Average inventory.</w:t>
      </w:r>
    </w:p>
    <w:p>
      <w:pPr>
        <w:spacing w:after="90" w:line="280"/>
        <w:ind w:left="260"/>
      </w:pPr>
      <w:r>
        <w:rPr>
          <w:rFonts w:ascii="Calibri" w:cs="Calibri" w:eastAsia="Calibri" w:hAnsi="Calibri"/>
          <w:b/>
          <w:bCs/>
          <w:color w:val="1F3864"/>
          <w:sz w:val="21"/>
          <w:szCs w:val="21"/>
        </w:rPr>
        <w:t xml:space="preserve">6. </w:t>
      </w:r>
      <w:r>
        <w:rPr>
          <w:rFonts w:ascii="Calibri" w:cs="Calibri" w:eastAsia="Calibri" w:hAnsi="Calibri"/>
          <w:color w:val="262626"/>
          <w:sz w:val="21"/>
          <w:szCs w:val="21"/>
        </w:rPr>
        <w:t xml:space="preserve">Inventory turnover.</w:t>
      </w:r>
    </w:p>
    <w:p>
      <w:pPr>
        <w:spacing w:after="90" w:line="280"/>
        <w:ind w:left="260"/>
      </w:pPr>
      <w:r>
        <w:rPr>
          <w:rFonts w:ascii="Calibri" w:cs="Calibri" w:eastAsia="Calibri" w:hAnsi="Calibri"/>
          <w:b/>
          <w:bCs/>
          <w:color w:val="1F3864"/>
          <w:sz w:val="21"/>
          <w:szCs w:val="21"/>
        </w:rPr>
        <w:t xml:space="preserve">7. </w:t>
      </w:r>
      <w:r>
        <w:rPr>
          <w:rFonts w:ascii="Calibri" w:cs="Calibri" w:eastAsia="Calibri" w:hAnsi="Calibri"/>
          <w:color w:val="262626"/>
          <w:sz w:val="21"/>
          <w:szCs w:val="21"/>
        </w:rPr>
        <w:t xml:space="preserve">Inventory turnover in days.</w:t>
      </w:r>
    </w:p>
    <w:p>
      <w:pPr>
        <w:spacing w:after="90" w:line="280"/>
        <w:ind w:left="260"/>
      </w:pPr>
      <w:r>
        <w:rPr>
          <w:rFonts w:ascii="Calibri" w:cs="Calibri" w:eastAsia="Calibri" w:hAnsi="Calibri"/>
          <w:b/>
          <w:bCs/>
          <w:color w:val="1F3864"/>
          <w:sz w:val="21"/>
          <w:szCs w:val="21"/>
        </w:rPr>
        <w:t xml:space="preserve">8. </w:t>
      </w:r>
      <w:r>
        <w:rPr>
          <w:rFonts w:ascii="Calibri" w:cs="Calibri" w:eastAsia="Calibri" w:hAnsi="Calibri"/>
          <w:color w:val="262626"/>
          <w:sz w:val="21"/>
          <w:szCs w:val="21"/>
        </w:rPr>
        <w:t xml:space="preserve">Number of days' sales in inventory.</w:t>
      </w:r>
    </w:p>
    <w:p>
      <w:pPr>
        <w:spacing w:after="90" w:line="280"/>
        <w:ind w:left="260"/>
      </w:pPr>
      <w:r>
        <w:rPr>
          <w:rFonts w:ascii="Calibri" w:cs="Calibri" w:eastAsia="Calibri" w:hAnsi="Calibri"/>
          <w:b/>
          <w:bCs/>
          <w:color w:val="1F3864"/>
          <w:sz w:val="21"/>
          <w:szCs w:val="21"/>
        </w:rPr>
        <w:t xml:space="preserve">9. </w:t>
      </w:r>
      <w:r>
        <w:rPr>
          <w:rFonts w:ascii="Calibri" w:cs="Calibri" w:eastAsia="Calibri" w:hAnsi="Calibri"/>
          <w:color w:val="262626"/>
          <w:sz w:val="21"/>
          <w:szCs w:val="21"/>
        </w:rPr>
        <w:t xml:space="preserve">Operating cycle.</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3: The following data has been provided for Shahzan International Limited for 1986–1987.</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4920"/>
        <w:gridCol w:w="2460"/>
        <w:gridCol w:w="2460"/>
      </w:tblGrid>
      <w:tr>
        <w:trPr>
          <w:tblHeader/>
        </w:trPr>
        <w:tc>
          <w:tcPr>
            <w:tcW w:type="dxa" w:w="492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Item</w:t>
            </w:r>
          </w:p>
        </w:tc>
        <w:tc>
          <w:tcPr>
            <w:tcW w:type="dxa" w:w="246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1987</w:t>
            </w:r>
          </w:p>
        </w:tc>
        <w:tc>
          <w:tcPr>
            <w:tcW w:type="dxa" w:w="246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1986</w:t>
            </w:r>
          </w:p>
        </w:tc>
      </w:tr>
      <w:tr>
        <w:tc>
          <w:tcPr>
            <w:tcW w:type="dxa" w:w="492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Cost of goods sold</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786,523</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700,263</w:t>
            </w:r>
          </w:p>
        </w:tc>
      </w:tr>
      <w:tr>
        <w:tc>
          <w:tcPr>
            <w:tcW w:type="dxa" w:w="492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Opening inventory (Jan 1)</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173,999</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167,286</w:t>
            </w:r>
          </w:p>
        </w:tc>
      </w:tr>
      <w:tr>
        <w:tc>
          <w:tcPr>
            <w:tcW w:type="dxa" w:w="492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Closing inventory (Dec 31)</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195,512</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173,999</w:t>
            </w:r>
          </w:p>
        </w:tc>
      </w:tr>
      <w:tr>
        <w:tc>
          <w:tcPr>
            <w:tcW w:type="dxa" w:w="492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Total inventory</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369,511</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341,285</w:t>
            </w:r>
          </w:p>
        </w:tc>
      </w:tr>
      <w:tr>
        <w:tc>
          <w:tcPr>
            <w:tcW w:type="dxa" w:w="492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Net sales</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1,086,944</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988,417</w:t>
            </w:r>
          </w:p>
        </w:tc>
      </w:tr>
      <w:tr>
        <w:tc>
          <w:tcPr>
            <w:tcW w:type="dxa" w:w="492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Opening working capital (Jan 1)</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241,952</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217,848</w:t>
            </w:r>
          </w:p>
        </w:tc>
      </w:tr>
      <w:tr>
        <w:tc>
          <w:tcPr>
            <w:tcW w:type="dxa" w:w="492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Closing working capital (Dec 31)</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266,586</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241,952</w:t>
            </w:r>
          </w:p>
        </w:tc>
      </w:tr>
      <w:tr>
        <w:tc>
          <w:tcPr>
            <w:tcW w:type="dxa" w:w="492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Total working capital</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508,538</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459,800</w:t>
            </w:r>
          </w:p>
        </w:tc>
      </w:tr>
    </w:tbl>
    <w:p>
      <w:pPr>
        <w:spacing w:after="80"/>
      </w:pPr>
    </w:p>
    <w:p>
      <w:pPr>
        <w:spacing w:after="60" w:line="280"/>
      </w:pPr>
      <w:r>
        <w:rPr>
          <w:rFonts w:ascii="Calibri" w:cs="Calibri" w:eastAsia="Calibri" w:hAnsi="Calibri"/>
          <w:b w:val="false"/>
          <w:bCs w:val="false"/>
          <w:i/>
          <w:iCs/>
          <w:color w:val="262626"/>
          <w:sz w:val="21"/>
          <w:szCs w:val="21"/>
        </w:rPr>
        <w:t xml:space="preserve">Required: Calculate the following and comment on the activity ratios of the company.</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Average inventory.</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Inventory turnover.</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Inventory turnover in days.</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Number of days' sales in inventory.</w:t>
      </w:r>
    </w:p>
    <w:p>
      <w:pPr>
        <w:spacing w:after="90" w:line="280"/>
        <w:ind w:left="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Working capital turnover.</w:t>
      </w:r>
    </w:p>
    <w:p>
      <w:pPr>
        <w:spacing w:after="90" w:line="280"/>
        <w:ind w:left="260"/>
      </w:pPr>
      <w:r>
        <w:rPr>
          <w:rFonts w:ascii="Calibri" w:cs="Calibri" w:eastAsia="Calibri" w:hAnsi="Calibri"/>
          <w:b/>
          <w:bCs/>
          <w:color w:val="1F3864"/>
          <w:sz w:val="21"/>
          <w:szCs w:val="21"/>
        </w:rPr>
        <w:t xml:space="preserve">6. </w:t>
      </w:r>
      <w:r>
        <w:rPr>
          <w:rFonts w:ascii="Calibri" w:cs="Calibri" w:eastAsia="Calibri" w:hAnsi="Calibri"/>
          <w:color w:val="262626"/>
          <w:sz w:val="21"/>
          <w:szCs w:val="21"/>
        </w:rPr>
        <w:t xml:space="preserve">Working capital turnover in days.</w:t>
      </w:r>
    </w:p>
    <w:p>
      <w:pPr>
        <w:spacing w:after="90" w:line="280"/>
        <w:ind w:left="260"/>
      </w:pPr>
      <w:r>
        <w:rPr>
          <w:rFonts w:ascii="Calibri" w:cs="Calibri" w:eastAsia="Calibri" w:hAnsi="Calibri"/>
          <w:b/>
          <w:bCs/>
          <w:color w:val="1F3864"/>
          <w:sz w:val="21"/>
          <w:szCs w:val="21"/>
        </w:rPr>
        <w:t xml:space="preserve">7. </w:t>
      </w:r>
      <w:r>
        <w:rPr>
          <w:rFonts w:ascii="Calibri" w:cs="Calibri" w:eastAsia="Calibri" w:hAnsi="Calibri"/>
          <w:color w:val="262626"/>
          <w:sz w:val="21"/>
          <w:szCs w:val="21"/>
        </w:rPr>
        <w:t xml:space="preserve">Number of days' sales invested in working capital.</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4: From the accounts of Arnold Ltd. for the year ended 31 December 2001.</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6888"/>
        <w:gridCol w:w="2952"/>
      </w:tblGrid>
      <w:tr>
        <w:trPr>
          <w:tblHeader/>
        </w:trPr>
        <w:tc>
          <w:tcPr>
            <w:tcW w:type="dxa" w:w="688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Item</w:t>
            </w:r>
          </w:p>
        </w:tc>
        <w:tc>
          <w:tcPr>
            <w:tcW w:type="dxa" w:w="295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Amount</w:t>
            </w:r>
          </w:p>
        </w:tc>
      </w:tr>
      <w:tr>
        <w:tc>
          <w:tcPr>
            <w:tcW w:type="dxa" w:w="6888"/>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7"/>
                <w:szCs w:val="17"/>
              </w:rPr>
              <w:t xml:space="preserve">Sales</w:t>
            </w:r>
          </w:p>
        </w:tc>
        <w:tc>
          <w:tcPr>
            <w:tcW w:type="dxa" w:w="2952"/>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7"/>
                <w:szCs w:val="17"/>
              </w:rPr>
              <w:t xml:space="preserve">125,000</w:t>
            </w:r>
          </w:p>
        </w:tc>
      </w:tr>
      <w:tr>
        <w:tc>
          <w:tcPr>
            <w:tcW w:type="dxa" w:w="6888"/>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7"/>
                <w:szCs w:val="17"/>
              </w:rPr>
              <w:t xml:space="preserve">Opening stock</w:t>
            </w:r>
          </w:p>
        </w:tc>
        <w:tc>
          <w:tcPr>
            <w:tcW w:type="dxa" w:w="2952"/>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7"/>
                <w:szCs w:val="17"/>
              </w:rPr>
              <w:t xml:space="preserve">20,000</w:t>
            </w:r>
          </w:p>
        </w:tc>
      </w:tr>
      <w:tr>
        <w:tc>
          <w:tcPr>
            <w:tcW w:type="dxa" w:w="6888"/>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7"/>
                <w:szCs w:val="17"/>
              </w:rPr>
              <w:t xml:space="preserve">Purchases on credit</w:t>
            </w:r>
          </w:p>
        </w:tc>
        <w:tc>
          <w:tcPr>
            <w:tcW w:type="dxa" w:w="2952"/>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7"/>
                <w:szCs w:val="17"/>
              </w:rPr>
              <w:t xml:space="preserve">110,000</w:t>
            </w:r>
          </w:p>
        </w:tc>
      </w:tr>
      <w:tr>
        <w:tc>
          <w:tcPr>
            <w:tcW w:type="dxa" w:w="6888"/>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7"/>
                <w:szCs w:val="17"/>
              </w:rPr>
              <w:t xml:space="preserve">Gross profit</w:t>
            </w:r>
          </w:p>
        </w:tc>
        <w:tc>
          <w:tcPr>
            <w:tcW w:type="dxa" w:w="2952"/>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7"/>
                <w:szCs w:val="17"/>
              </w:rPr>
              <w:t xml:space="preserve">25,000</w:t>
            </w:r>
          </w:p>
        </w:tc>
      </w:tr>
      <w:tr>
        <w:tc>
          <w:tcPr>
            <w:tcW w:type="dxa" w:w="6888"/>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7"/>
                <w:szCs w:val="17"/>
              </w:rPr>
              <w:t xml:space="preserve">Expenses</w:t>
            </w:r>
          </w:p>
        </w:tc>
        <w:tc>
          <w:tcPr>
            <w:tcW w:type="dxa" w:w="2952"/>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7"/>
                <w:szCs w:val="17"/>
              </w:rPr>
              <w:t xml:space="preserve">15,000</w:t>
            </w:r>
          </w:p>
        </w:tc>
      </w:tr>
      <w:tr>
        <w:tc>
          <w:tcPr>
            <w:tcW w:type="dxa" w:w="6888"/>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7"/>
                <w:szCs w:val="17"/>
              </w:rPr>
              <w:t xml:space="preserve">Fixed assets</w:t>
            </w:r>
          </w:p>
        </w:tc>
        <w:tc>
          <w:tcPr>
            <w:tcW w:type="dxa" w:w="2952"/>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7"/>
                <w:szCs w:val="17"/>
              </w:rPr>
              <w:t xml:space="preserve">76,000</w:t>
            </w:r>
          </w:p>
        </w:tc>
      </w:tr>
      <w:tr>
        <w:tc>
          <w:tcPr>
            <w:tcW w:type="dxa" w:w="6888"/>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7"/>
                <w:szCs w:val="17"/>
              </w:rPr>
              <w:t xml:space="preserve">Current assets (including debtors $25,000)</w:t>
            </w:r>
          </w:p>
        </w:tc>
        <w:tc>
          <w:tcPr>
            <w:tcW w:type="dxa" w:w="2952"/>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7"/>
                <w:szCs w:val="17"/>
              </w:rPr>
              <w:t xml:space="preserve">66,000</w:t>
            </w:r>
          </w:p>
        </w:tc>
      </w:tr>
      <w:tr>
        <w:tc>
          <w:tcPr>
            <w:tcW w:type="dxa" w:w="6888"/>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7"/>
                <w:szCs w:val="17"/>
              </w:rPr>
              <w:t xml:space="preserve">Liquid assets</w:t>
            </w:r>
          </w:p>
        </w:tc>
        <w:tc>
          <w:tcPr>
            <w:tcW w:type="dxa" w:w="2952"/>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7"/>
                <w:szCs w:val="17"/>
              </w:rPr>
              <w:t xml:space="preserve">36,000</w:t>
            </w:r>
          </w:p>
        </w:tc>
      </w:tr>
      <w:tr>
        <w:tc>
          <w:tcPr>
            <w:tcW w:type="dxa" w:w="6888"/>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7"/>
                <w:szCs w:val="17"/>
              </w:rPr>
              <w:t xml:space="preserve">Current liabilities (creditors only)</w:t>
            </w:r>
          </w:p>
        </w:tc>
        <w:tc>
          <w:tcPr>
            <w:tcW w:type="dxa" w:w="2952"/>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7"/>
                <w:szCs w:val="17"/>
              </w:rPr>
              <w:t xml:space="preserve">22,000</w:t>
            </w:r>
          </w:p>
        </w:tc>
      </w:tr>
      <w:tr>
        <w:tc>
          <w:tcPr>
            <w:tcW w:type="dxa" w:w="6888"/>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7"/>
                <w:szCs w:val="17"/>
              </w:rPr>
              <w:t xml:space="preserve">Ordinary shares</w:t>
            </w:r>
          </w:p>
        </w:tc>
        <w:tc>
          <w:tcPr>
            <w:tcW w:type="dxa" w:w="2952"/>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7"/>
                <w:szCs w:val="17"/>
              </w:rPr>
              <w:t xml:space="preserve">80,000</w:t>
            </w:r>
          </w:p>
        </w:tc>
      </w:tr>
      <w:tr>
        <w:tc>
          <w:tcPr>
            <w:tcW w:type="dxa" w:w="6888"/>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7"/>
                <w:szCs w:val="17"/>
              </w:rPr>
              <w:t xml:space="preserve">8% Cumulative preference shares</w:t>
            </w:r>
          </w:p>
        </w:tc>
        <w:tc>
          <w:tcPr>
            <w:tcW w:type="dxa" w:w="2952"/>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7"/>
                <w:szCs w:val="17"/>
              </w:rPr>
              <w:t xml:space="preserve">30,000</w:t>
            </w:r>
          </w:p>
        </w:tc>
      </w:tr>
      <w:tr>
        <w:tc>
          <w:tcPr>
            <w:tcW w:type="dxa" w:w="6888"/>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7"/>
                <w:szCs w:val="17"/>
              </w:rPr>
              <w:t xml:space="preserve">Capital employed</w:t>
            </w:r>
          </w:p>
        </w:tc>
        <w:tc>
          <w:tcPr>
            <w:tcW w:type="dxa" w:w="2952"/>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7"/>
                <w:szCs w:val="17"/>
              </w:rPr>
              <w:t xml:space="preserve">120,000</w:t>
            </w:r>
          </w:p>
        </w:tc>
      </w:tr>
    </w:tbl>
    <w:p>
      <w:pPr>
        <w:spacing w:after="80"/>
      </w:pP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(a) Cost of goods sold. (b) Closing stock.</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Period of credit given to debtors (accounts receivable turnover in days).</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Accounts payable turnover.</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Period of credit received from creditors (accounts payable turnover in days).</w:t>
      </w:r>
    </w:p>
    <w:p>
      <w:pPr>
        <w:spacing w:after="90" w:line="280"/>
        <w:ind w:left="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Rate of stock turnover (inventory turnover).</w:t>
      </w:r>
    </w:p>
    <w:p>
      <w:pPr>
        <w:spacing w:after="90" w:line="280"/>
        <w:ind w:left="260"/>
      </w:pPr>
      <w:r>
        <w:rPr>
          <w:rFonts w:ascii="Calibri" w:cs="Calibri" w:eastAsia="Calibri" w:hAnsi="Calibri"/>
          <w:b/>
          <w:bCs/>
          <w:color w:val="1F3864"/>
          <w:sz w:val="21"/>
          <w:szCs w:val="21"/>
        </w:rPr>
        <w:t xml:space="preserve">6. </w:t>
      </w:r>
      <w:r>
        <w:rPr>
          <w:rFonts w:ascii="Calibri" w:cs="Calibri" w:eastAsia="Calibri" w:hAnsi="Calibri"/>
          <w:color w:val="262626"/>
          <w:sz w:val="21"/>
          <w:szCs w:val="21"/>
        </w:rPr>
        <w:t xml:space="preserve">Inventory turnover in days.</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5: Selected data for two years ending December 31 for Suleman Ltd.</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3936"/>
        <w:gridCol w:w="2952"/>
        <w:gridCol w:w="2952"/>
      </w:tblGrid>
      <w:tr>
        <w:trPr>
          <w:tblHeader/>
        </w:trPr>
        <w:tc>
          <w:tcPr>
            <w:tcW w:type="dxa" w:w="393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Item</w:t>
            </w:r>
          </w:p>
        </w:tc>
        <w:tc>
          <w:tcPr>
            <w:tcW w:type="dxa" w:w="295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Year 1</w:t>
            </w:r>
          </w:p>
        </w:tc>
        <w:tc>
          <w:tcPr>
            <w:tcW w:type="dxa" w:w="295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Year 2</w:t>
            </w:r>
          </w:p>
        </w:tc>
      </w:tr>
      <w:tr>
        <w:tc>
          <w:tcPr>
            <w:tcW w:type="dxa" w:w="393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Net sales</w:t>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10,50,000</w:t>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10,00,000</w:t>
            </w:r>
          </w:p>
        </w:tc>
      </w:tr>
      <w:tr>
        <w:tc>
          <w:tcPr>
            <w:tcW w:type="dxa" w:w="393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Average total assets</w:t>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2,30,000</w:t>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2,00,000</w:t>
            </w:r>
          </w:p>
        </w:tc>
      </w:tr>
    </w:tbl>
    <w:p>
      <w:pPr>
        <w:spacing w:after="80"/>
      </w:pPr>
    </w:p>
    <w:p>
      <w:pPr>
        <w:spacing w:after="120" w:line="280"/>
      </w:pPr>
      <w:r>
        <w:rPr>
          <w:rFonts w:ascii="Calibri" w:cs="Calibri" w:eastAsia="Calibri" w:hAnsi="Calibri"/>
          <w:b w:val="false"/>
          <w:bCs w:val="false"/>
          <w:i/>
          <w:iCs/>
          <w:color w:val="262626"/>
          <w:sz w:val="21"/>
          <w:szCs w:val="21"/>
        </w:rPr>
        <w:t xml:space="preserve">Required: Calculate the total asset turnover from Year 1 to Year 2.</w:t>
      </w:r>
    </w:p>
    <w:p>
      <w:pPr>
        <w:spacing w:after="80"/>
      </w:pPr>
    </w:p>
    <w:p>
      <w:pPr>
        <w:spacing w:after="80" w:before="200"/>
      </w:pPr>
      <w:r>
        <w:rPr>
          <w:rFonts w:ascii="Calibri" w:cs="Calibri" w:eastAsia="Calibri" w:hAnsi="Calibri"/>
          <w:b/>
          <w:bCs/>
          <w:i/>
          <w:iCs/>
          <w:color w:val="595959"/>
          <w:sz w:val="20"/>
          <w:szCs w:val="20"/>
        </w:rPr>
        <w:t xml:space="preserve">Question 6:</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952"/>
        <w:gridCol w:w="3444"/>
        <w:gridCol w:w="3444"/>
      </w:tblGrid>
      <w:tr>
        <w:trPr>
          <w:tblHeader/>
        </w:trPr>
        <w:tc>
          <w:tcPr>
            <w:tcW w:type="dxa" w:w="295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Year</w:t>
            </w:r>
          </w:p>
        </w:tc>
        <w:tc>
          <w:tcPr>
            <w:tcW w:type="dxa" w:w="344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Cost of Goods Sold</w:t>
            </w:r>
          </w:p>
        </w:tc>
        <w:tc>
          <w:tcPr>
            <w:tcW w:type="dxa" w:w="344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Average Stock</w:t>
            </w:r>
          </w:p>
        </w:tc>
      </w:tr>
      <w:tr>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2002</w:t>
            </w:r>
          </w:p>
        </w:tc>
        <w:tc>
          <w:tcPr>
            <w:tcW w:type="dxa" w:w="344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15,000</w:t>
            </w:r>
          </w:p>
        </w:tc>
        <w:tc>
          <w:tcPr>
            <w:tcW w:type="dxa" w:w="344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w:t>
            </w:r>
          </w:p>
        </w:tc>
      </w:tr>
      <w:tr>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2003</w:t>
            </w:r>
          </w:p>
        </w:tc>
        <w:tc>
          <w:tcPr>
            <w:tcW w:type="dxa" w:w="344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9,600</w:t>
            </w:r>
          </w:p>
        </w:tc>
        <w:tc>
          <w:tcPr>
            <w:tcW w:type="dxa" w:w="344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w:t>
            </w:r>
          </w:p>
        </w:tc>
      </w:tr>
      <w:tr>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2004</w:t>
            </w:r>
          </w:p>
        </w:tc>
        <w:tc>
          <w:tcPr>
            <w:tcW w:type="dxa" w:w="344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14,580</w:t>
            </w:r>
          </w:p>
        </w:tc>
        <w:tc>
          <w:tcPr>
            <w:tcW w:type="dxa" w:w="344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1,620</w:t>
            </w:r>
          </w:p>
        </w:tc>
      </w:tr>
      <w:tr>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2005</w:t>
            </w:r>
          </w:p>
        </w:tc>
        <w:tc>
          <w:tcPr>
            <w:tcW w:type="dxa" w:w="344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17,000</w:t>
            </w:r>
          </w:p>
        </w:tc>
        <w:tc>
          <w:tcPr>
            <w:tcW w:type="dxa" w:w="344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1,740</w:t>
            </w:r>
          </w:p>
        </w:tc>
      </w:tr>
    </w:tbl>
    <w:p>
      <w:pPr>
        <w:spacing w:after="80"/>
      </w:pP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What is meant by inventory turnover? How can an entity suffer from poor inventory management?</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Calculate inventory turnover and inventory turnover in days, and comment on the trends.</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7: The following financial data was taken from the annual statements of Smith Corporation.</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3149"/>
        <w:gridCol w:w="2263"/>
        <w:gridCol w:w="2263"/>
        <w:gridCol w:w="2165"/>
      </w:tblGrid>
      <w:tr>
        <w:trPr>
          <w:tblHeader/>
        </w:trPr>
        <w:tc>
          <w:tcPr>
            <w:tcW w:type="dxa" w:w="3149"/>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Item</w:t>
            </w:r>
          </w:p>
        </w:tc>
        <w:tc>
          <w:tcPr>
            <w:tcW w:type="dxa" w:w="2263"/>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2009</w:t>
            </w:r>
          </w:p>
        </w:tc>
        <w:tc>
          <w:tcPr>
            <w:tcW w:type="dxa" w:w="2263"/>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2010</w:t>
            </w:r>
          </w:p>
        </w:tc>
        <w:tc>
          <w:tcPr>
            <w:tcW w:type="dxa" w:w="216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2011</w:t>
            </w:r>
          </w:p>
        </w:tc>
      </w:tr>
      <w:tr>
        <w:tc>
          <w:tcPr>
            <w:tcW w:type="dxa" w:w="314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Sales</w:t>
            </w:r>
          </w:p>
        </w:tc>
        <w:tc>
          <w:tcPr>
            <w:tcW w:type="dxa" w:w="2263"/>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1,450,000</w:t>
            </w:r>
          </w:p>
        </w:tc>
        <w:tc>
          <w:tcPr>
            <w:tcW w:type="dxa" w:w="2263"/>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1,500,000</w:t>
            </w:r>
          </w:p>
        </w:tc>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1,400,000</w:t>
            </w:r>
          </w:p>
        </w:tc>
      </w:tr>
      <w:tr>
        <w:tc>
          <w:tcPr>
            <w:tcW w:type="dxa" w:w="314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Cost of goods sold</w:t>
            </w:r>
          </w:p>
        </w:tc>
        <w:tc>
          <w:tcPr>
            <w:tcW w:type="dxa" w:w="2263"/>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1,180,000</w:t>
            </w:r>
          </w:p>
        </w:tc>
        <w:tc>
          <w:tcPr>
            <w:tcW w:type="dxa" w:w="2263"/>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1,020,000</w:t>
            </w:r>
          </w:p>
        </w:tc>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1,120,000</w:t>
            </w:r>
          </w:p>
        </w:tc>
      </w:tr>
      <w:tr>
        <w:tc>
          <w:tcPr>
            <w:tcW w:type="dxa" w:w="314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Inventory</w:t>
            </w:r>
          </w:p>
        </w:tc>
        <w:tc>
          <w:tcPr>
            <w:tcW w:type="dxa" w:w="2263"/>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280,000</w:t>
            </w:r>
          </w:p>
        </w:tc>
        <w:tc>
          <w:tcPr>
            <w:tcW w:type="dxa" w:w="2263"/>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200,000</w:t>
            </w:r>
          </w:p>
        </w:tc>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250,000</w:t>
            </w:r>
          </w:p>
        </w:tc>
      </w:tr>
      <w:tr>
        <w:tc>
          <w:tcPr>
            <w:tcW w:type="dxa" w:w="314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Accounts receivable</w:t>
            </w:r>
          </w:p>
        </w:tc>
        <w:tc>
          <w:tcPr>
            <w:tcW w:type="dxa" w:w="2263"/>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120,000</w:t>
            </w:r>
          </w:p>
        </w:tc>
        <w:tc>
          <w:tcPr>
            <w:tcW w:type="dxa" w:w="2263"/>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110,000</w:t>
            </w:r>
          </w:p>
        </w:tc>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105,000</w:t>
            </w:r>
          </w:p>
        </w:tc>
      </w:tr>
    </w:tbl>
    <w:p>
      <w:pPr>
        <w:spacing w:after="80"/>
      </w:pPr>
    </w:p>
    <w:p>
      <w:pPr>
        <w:spacing w:after="60" w:line="280"/>
      </w:pPr>
      <w:r>
        <w:rPr>
          <w:rFonts w:ascii="Calibri" w:cs="Calibri" w:eastAsia="Calibri" w:hAnsi="Calibri"/>
          <w:b w:val="false"/>
          <w:bCs w:val="false"/>
          <w:i/>
          <w:iCs/>
          <w:color w:val="262626"/>
          <w:sz w:val="21"/>
          <w:szCs w:val="21"/>
        </w:rPr>
        <w:t xml:space="preserve">Required: Based on the data above, calculate the following for 2010 and 2011:</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Accounts receivable turnover.</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Accounts receivable turnover in days.</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Inventory turnover.</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Inventory turnover in days.</w:t>
      </w:r>
    </w:p>
    <w:p>
      <w:pPr>
        <w:spacing w:after="90" w:line="280"/>
        <w:ind w:left="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Operating cycle.</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8: From the following annual accounts of New Horizontal Limited.</w:t>
      </w:r>
    </w:p>
    <w:p>
      <w:pPr>
        <w:spacing w:after="80" w:before="200"/>
      </w:pPr>
      <w:r>
        <w:rPr>
          <w:rFonts w:ascii="Calibri" w:cs="Calibri" w:eastAsia="Calibri" w:hAnsi="Calibri"/>
          <w:b/>
          <w:bCs/>
          <w:i/>
          <w:iCs/>
          <w:color w:val="595959"/>
          <w:sz w:val="20"/>
          <w:szCs w:val="20"/>
        </w:rPr>
        <w:t xml:space="preserve">Extracts from Balance Sheet — 31 December 2007</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5904"/>
        <w:gridCol w:w="3936"/>
      </w:tblGrid>
      <w:tr>
        <w:trPr>
          <w:tblHeader/>
        </w:trPr>
        <w:tc>
          <w:tcPr>
            <w:tcW w:type="dxa" w:w="590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Item</w:t>
            </w:r>
          </w:p>
        </w:tc>
        <w:tc>
          <w:tcPr>
            <w:tcW w:type="dxa" w:w="393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Amount</w:t>
            </w:r>
          </w:p>
        </w:tc>
      </w:tr>
      <w:tr>
        <w:tc>
          <w:tcPr>
            <w:tcW w:type="dxa" w:w="590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Stocks</w:t>
            </w:r>
          </w:p>
        </w:tc>
        <w:tc>
          <w:tcPr>
            <w:tcW w:type="dxa" w:w="393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310,000</w:t>
            </w:r>
          </w:p>
        </w:tc>
      </w:tr>
      <w:tr>
        <w:tc>
          <w:tcPr>
            <w:tcW w:type="dxa" w:w="590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Debtors</w:t>
            </w:r>
          </w:p>
        </w:tc>
        <w:tc>
          <w:tcPr>
            <w:tcW w:type="dxa" w:w="393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770,000</w:t>
            </w:r>
          </w:p>
        </w:tc>
      </w:tr>
    </w:tbl>
    <w:p>
      <w:pPr>
        <w:spacing w:after="80"/>
      </w:pPr>
    </w:p>
    <w:p>
      <w:pPr>
        <w:spacing w:after="60" w:line="280"/>
      </w:pPr>
      <w:r>
        <w:rPr>
          <w:rFonts w:ascii="Calibri" w:cs="Calibri" w:eastAsia="Calibri" w:hAnsi="Calibri"/>
          <w:b/>
          <w:bCs/>
          <w:i w:val="false"/>
          <w:iCs w:val="false"/>
          <w:color w:val="262626"/>
          <w:sz w:val="21"/>
          <w:szCs w:val="21"/>
        </w:rPr>
        <w:t xml:space="preserve">Extracts from Profit &amp; Loss Account</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5904"/>
        <w:gridCol w:w="3936"/>
      </w:tblGrid>
      <w:tr>
        <w:trPr>
          <w:tblHeader/>
        </w:trPr>
        <w:tc>
          <w:tcPr>
            <w:tcW w:type="dxa" w:w="590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Item</w:t>
            </w:r>
          </w:p>
        </w:tc>
        <w:tc>
          <w:tcPr>
            <w:tcW w:type="dxa" w:w="393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Amount</w:t>
            </w:r>
          </w:p>
        </w:tc>
      </w:tr>
      <w:tr>
        <w:tc>
          <w:tcPr>
            <w:tcW w:type="dxa" w:w="590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Sales for the year</w:t>
            </w:r>
          </w:p>
        </w:tc>
        <w:tc>
          <w:tcPr>
            <w:tcW w:type="dxa" w:w="393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31,00,000</w:t>
            </w:r>
          </w:p>
        </w:tc>
      </w:tr>
      <w:tr>
        <w:tc>
          <w:tcPr>
            <w:tcW w:type="dxa" w:w="590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Gross profit</w:t>
            </w:r>
          </w:p>
        </w:tc>
        <w:tc>
          <w:tcPr>
            <w:tcW w:type="dxa" w:w="393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17,25,000</w:t>
            </w:r>
          </w:p>
        </w:tc>
      </w:tr>
      <w:tr>
        <w:tc>
          <w:tcPr>
            <w:tcW w:type="dxa" w:w="590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Expenses</w:t>
            </w:r>
          </w:p>
        </w:tc>
        <w:tc>
          <w:tcPr>
            <w:tcW w:type="dxa" w:w="393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8,05,000</w:t>
            </w:r>
          </w:p>
        </w:tc>
      </w:tr>
      <w:tr>
        <w:tc>
          <w:tcPr>
            <w:tcW w:type="dxa" w:w="590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Depreciation</w:t>
            </w:r>
          </w:p>
        </w:tc>
        <w:tc>
          <w:tcPr>
            <w:tcW w:type="dxa" w:w="393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2,50,000</w:t>
            </w:r>
          </w:p>
        </w:tc>
      </w:tr>
    </w:tbl>
    <w:p>
      <w:pPr>
        <w:spacing w:after="80"/>
      </w:pPr>
    </w:p>
    <w:p>
      <w:pPr>
        <w:spacing w:after="60" w:line="280"/>
      </w:pPr>
      <w:r>
        <w:rPr>
          <w:rFonts w:ascii="Calibri" w:cs="Calibri" w:eastAsia="Calibri" w:hAnsi="Calibri"/>
          <w:b w:val="false"/>
          <w:bCs w:val="false"/>
          <w:i/>
          <w:iCs/>
          <w:color w:val="262626"/>
          <w:sz w:val="21"/>
          <w:szCs w:val="21"/>
        </w:rPr>
        <w:t xml:space="preserve">Required: Calculate the following ratios and comment on the results.</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Debtors turnover.</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Debtors collection period.</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Cost of goods sold.</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Stock turnover.</w:t>
      </w:r>
    </w:p>
    <w:p>
      <w:pPr>
        <w:spacing w:after="90" w:line="280"/>
        <w:ind w:left="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Stock turnover in days.</w:t>
      </w:r>
    </w:p>
    <w:p>
      <w:pPr>
        <w:spacing w:after="90" w:line="280"/>
        <w:ind w:left="260"/>
      </w:pPr>
      <w:r>
        <w:rPr>
          <w:rFonts w:ascii="Calibri" w:cs="Calibri" w:eastAsia="Calibri" w:hAnsi="Calibri"/>
          <w:b/>
          <w:bCs/>
          <w:color w:val="1F3864"/>
          <w:sz w:val="21"/>
          <w:szCs w:val="21"/>
        </w:rPr>
        <w:t xml:space="preserve">6. </w:t>
      </w:r>
      <w:r>
        <w:rPr>
          <w:rFonts w:ascii="Calibri" w:cs="Calibri" w:eastAsia="Calibri" w:hAnsi="Calibri"/>
          <w:color w:val="262626"/>
          <w:sz w:val="21"/>
          <w:szCs w:val="21"/>
        </w:rPr>
        <w:t xml:space="preserve">Operating cycle.</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9: Hawk Company — selected accounts for December 31, 2011 and 2010.</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4920"/>
        <w:gridCol w:w="2460"/>
        <w:gridCol w:w="2460"/>
      </w:tblGrid>
      <w:tr>
        <w:trPr>
          <w:tblHeader/>
        </w:trPr>
        <w:tc>
          <w:tcPr>
            <w:tcW w:type="dxa" w:w="492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6"/>
                <w:szCs w:val="16"/>
              </w:rPr>
              <w:t xml:space="preserve">Item</w:t>
            </w:r>
          </w:p>
        </w:tc>
        <w:tc>
          <w:tcPr>
            <w:tcW w:type="dxa" w:w="246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6"/>
                <w:szCs w:val="16"/>
              </w:rPr>
              <w:t xml:space="preserve">2011</w:t>
            </w:r>
          </w:p>
        </w:tc>
        <w:tc>
          <w:tcPr>
            <w:tcW w:type="dxa" w:w="246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6"/>
                <w:szCs w:val="16"/>
              </w:rPr>
              <w:t xml:space="preserve">2010</w:t>
            </w:r>
          </w:p>
        </w:tc>
      </w:tr>
      <w:tr>
        <w:tc>
          <w:tcPr>
            <w:tcW w:type="dxa" w:w="4920"/>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6"/>
                <w:szCs w:val="16"/>
              </w:rPr>
              <w:t xml:space="preserve">Net sales</w:t>
            </w:r>
          </w:p>
        </w:tc>
        <w:tc>
          <w:tcPr>
            <w:tcW w:type="dxa" w:w="2460"/>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6"/>
                <w:szCs w:val="16"/>
              </w:rPr>
              <w:t xml:space="preserve">$1,180,178</w:t>
            </w:r>
          </w:p>
        </w:tc>
        <w:tc>
          <w:tcPr>
            <w:tcW w:type="dxa" w:w="2460"/>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6"/>
                <w:szCs w:val="16"/>
              </w:rPr>
              <w:t xml:space="preserve">$2,220,000</w:t>
            </w:r>
          </w:p>
        </w:tc>
      </w:tr>
      <w:tr>
        <w:tc>
          <w:tcPr>
            <w:tcW w:type="dxa" w:w="4920"/>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6"/>
                <w:szCs w:val="16"/>
              </w:rPr>
              <w:t xml:space="preserve">Receivables (net) — beginning of year (allowance: 2011 — $12,300; 2010 — $7,180)</w:t>
            </w:r>
          </w:p>
        </w:tc>
        <w:tc>
          <w:tcPr>
            <w:tcW w:type="dxa" w:w="2460"/>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6"/>
                <w:szCs w:val="16"/>
              </w:rPr>
              <w:t xml:space="preserve">240,360</w:t>
            </w:r>
          </w:p>
        </w:tc>
        <w:tc>
          <w:tcPr>
            <w:tcW w:type="dxa" w:w="2460"/>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6"/>
                <w:szCs w:val="16"/>
              </w:rPr>
              <w:t xml:space="preserve">230,180</w:t>
            </w:r>
          </w:p>
        </w:tc>
      </w:tr>
      <w:tr>
        <w:tc>
          <w:tcPr>
            <w:tcW w:type="dxa" w:w="4920"/>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6"/>
                <w:szCs w:val="16"/>
              </w:rPr>
              <w:t xml:space="preserve">Receivables (net) — end of year (allowance: 2011 — $11,180; 2010 — $12,300)</w:t>
            </w:r>
          </w:p>
        </w:tc>
        <w:tc>
          <w:tcPr>
            <w:tcW w:type="dxa" w:w="2460"/>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6"/>
                <w:szCs w:val="16"/>
              </w:rPr>
              <w:t xml:space="preserve">220,385</w:t>
            </w:r>
          </w:p>
        </w:tc>
        <w:tc>
          <w:tcPr>
            <w:tcW w:type="dxa" w:w="2460"/>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6"/>
                <w:szCs w:val="16"/>
              </w:rPr>
              <w:t xml:space="preserve">240,360</w:t>
            </w:r>
          </w:p>
        </w:tc>
      </w:tr>
    </w:tbl>
    <w:p>
      <w:pPr>
        <w:spacing w:after="80"/>
      </w:pP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Gross accounts receivable at the beginning of the year for 2011 and 2010.</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Gross accounts receivable at the end of the year for 2011 and 2010.</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Average gross receivables for 2011 and 2010.</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Accounts receivable turnover for 2011 and 2010.</w:t>
      </w:r>
    </w:p>
    <w:p>
      <w:pPr>
        <w:spacing w:after="90" w:line="280"/>
        <w:ind w:left="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Accounts receivable turnover in days for 2011 and 2010.</w:t>
      </w:r>
    </w:p>
    <w:p>
      <w:pPr>
        <w:spacing w:after="90" w:line="280"/>
        <w:ind w:left="260"/>
      </w:pPr>
      <w:r>
        <w:rPr>
          <w:rFonts w:ascii="Calibri" w:cs="Calibri" w:eastAsia="Calibri" w:hAnsi="Calibri"/>
          <w:b/>
          <w:bCs/>
          <w:color w:val="1F3864"/>
          <w:sz w:val="21"/>
          <w:szCs w:val="21"/>
        </w:rPr>
        <w:t xml:space="preserve">6. </w:t>
      </w:r>
      <w:r>
        <w:rPr>
          <w:rFonts w:ascii="Calibri" w:cs="Calibri" w:eastAsia="Calibri" w:hAnsi="Calibri"/>
          <w:color w:val="262626"/>
          <w:sz w:val="21"/>
          <w:szCs w:val="21"/>
        </w:rPr>
        <w:t xml:space="preserve">Days' sales in receivables for 2011 and 2010.</w:t>
      </w:r>
    </w:p>
    <w:p>
      <w:pPr>
        <w:spacing w:after="90" w:line="280"/>
        <w:ind w:left="260"/>
      </w:pPr>
      <w:r>
        <w:rPr>
          <w:rFonts w:ascii="Calibri" w:cs="Calibri" w:eastAsia="Calibri" w:hAnsi="Calibri"/>
          <w:b/>
          <w:bCs/>
          <w:color w:val="1F3864"/>
          <w:sz w:val="21"/>
          <w:szCs w:val="21"/>
        </w:rPr>
        <w:t xml:space="preserve">7. </w:t>
      </w:r>
      <w:r>
        <w:rPr>
          <w:rFonts w:ascii="Calibri" w:cs="Calibri" w:eastAsia="Calibri" w:hAnsi="Calibri"/>
          <w:color w:val="262626"/>
          <w:sz w:val="21"/>
          <w:szCs w:val="21"/>
        </w:rPr>
        <w:t xml:space="preserve">Accounts receivable turnover using year-beginning gross receivables for 2011 and 2010; comment on the liquidity of Hawk Company's receivables.</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10: Haward Company — selected accounts for December 31, 2007 and 2006.</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4920"/>
        <w:gridCol w:w="2460"/>
        <w:gridCol w:w="2460"/>
      </w:tblGrid>
      <w:tr>
        <w:trPr>
          <w:tblHeader/>
        </w:trPr>
        <w:tc>
          <w:tcPr>
            <w:tcW w:type="dxa" w:w="492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6"/>
                <w:szCs w:val="16"/>
              </w:rPr>
              <w:t xml:space="preserve">Item</w:t>
            </w:r>
          </w:p>
        </w:tc>
        <w:tc>
          <w:tcPr>
            <w:tcW w:type="dxa" w:w="246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6"/>
                <w:szCs w:val="16"/>
              </w:rPr>
              <w:t xml:space="preserve">2007</w:t>
            </w:r>
          </w:p>
        </w:tc>
        <w:tc>
          <w:tcPr>
            <w:tcW w:type="dxa" w:w="246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6"/>
                <w:szCs w:val="16"/>
              </w:rPr>
              <w:t xml:space="preserve">2006</w:t>
            </w:r>
          </w:p>
        </w:tc>
      </w:tr>
      <w:tr>
        <w:tc>
          <w:tcPr>
            <w:tcW w:type="dxa" w:w="4920"/>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6"/>
                <w:szCs w:val="16"/>
              </w:rPr>
              <w:t xml:space="preserve">Net sales</w:t>
            </w:r>
          </w:p>
        </w:tc>
        <w:tc>
          <w:tcPr>
            <w:tcW w:type="dxa" w:w="2460"/>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6"/>
                <w:szCs w:val="16"/>
              </w:rPr>
              <w:t xml:space="preserve">$2,180,178</w:t>
            </w:r>
          </w:p>
        </w:tc>
        <w:tc>
          <w:tcPr>
            <w:tcW w:type="dxa" w:w="2460"/>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6"/>
                <w:szCs w:val="16"/>
              </w:rPr>
              <w:t xml:space="preserve">$2,300,000</w:t>
            </w:r>
          </w:p>
        </w:tc>
      </w:tr>
      <w:tr>
        <w:tc>
          <w:tcPr>
            <w:tcW w:type="dxa" w:w="4920"/>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6"/>
                <w:szCs w:val="16"/>
              </w:rPr>
              <w:t xml:space="preserve">Receivables (net) — beginning of year (allowance: 2007 — $12,300; 2006 — $7,180)</w:t>
            </w:r>
          </w:p>
        </w:tc>
        <w:tc>
          <w:tcPr>
            <w:tcW w:type="dxa" w:w="2460"/>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6"/>
                <w:szCs w:val="16"/>
              </w:rPr>
              <w:t xml:space="preserve">640,360</w:t>
            </w:r>
          </w:p>
        </w:tc>
        <w:tc>
          <w:tcPr>
            <w:tcW w:type="dxa" w:w="2460"/>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6"/>
                <w:szCs w:val="16"/>
              </w:rPr>
              <w:t xml:space="preserve">530,180</w:t>
            </w:r>
          </w:p>
        </w:tc>
      </w:tr>
      <w:tr>
        <w:tc>
          <w:tcPr>
            <w:tcW w:type="dxa" w:w="4920"/>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6"/>
                <w:szCs w:val="16"/>
              </w:rPr>
              <w:t xml:space="preserve">Receivables (net) — end of year (allowance: 2007 — $11,180; 2006 — $12,300)</w:t>
            </w:r>
          </w:p>
        </w:tc>
        <w:tc>
          <w:tcPr>
            <w:tcW w:type="dxa" w:w="2460"/>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6"/>
                <w:szCs w:val="16"/>
              </w:rPr>
              <w:t xml:space="preserve">620,385</w:t>
            </w:r>
          </w:p>
        </w:tc>
        <w:tc>
          <w:tcPr>
            <w:tcW w:type="dxa" w:w="2460"/>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6"/>
                <w:szCs w:val="16"/>
              </w:rPr>
              <w:t xml:space="preserve">540,360</w:t>
            </w:r>
          </w:p>
        </w:tc>
      </w:tr>
    </w:tbl>
    <w:p>
      <w:pPr>
        <w:spacing w:after="80"/>
      </w:pP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Gross accounts receivable at the beginning of the year for 2007 and 2006.</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Gross accounts receivable at the end of the year for 2007 and 2006.</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Average gross receivables for 2007 and 2006.</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Accounts receivable turnover for 2007 and 2006.</w:t>
      </w:r>
    </w:p>
    <w:p>
      <w:pPr>
        <w:spacing w:after="90" w:line="280"/>
        <w:ind w:left="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Accounts receivable turnover in days for 2007 and 2006.</w:t>
      </w:r>
    </w:p>
    <w:p>
      <w:pPr>
        <w:spacing w:after="90" w:line="280"/>
        <w:ind w:left="260"/>
      </w:pPr>
      <w:r>
        <w:rPr>
          <w:rFonts w:ascii="Calibri" w:cs="Calibri" w:eastAsia="Calibri" w:hAnsi="Calibri"/>
          <w:b/>
          <w:bCs/>
          <w:color w:val="1F3864"/>
          <w:sz w:val="21"/>
          <w:szCs w:val="21"/>
        </w:rPr>
        <w:t xml:space="preserve">6. </w:t>
      </w:r>
      <w:r>
        <w:rPr>
          <w:rFonts w:ascii="Calibri" w:cs="Calibri" w:eastAsia="Calibri" w:hAnsi="Calibri"/>
          <w:color w:val="262626"/>
          <w:sz w:val="21"/>
          <w:szCs w:val="21"/>
        </w:rPr>
        <w:t xml:space="preserve">Days' sales in receivables for 2007 and 2006.</w:t>
      </w:r>
    </w:p>
    <w:p>
      <w:pPr>
        <w:spacing w:after="90" w:line="280"/>
        <w:ind w:left="260"/>
      </w:pPr>
      <w:r>
        <w:rPr>
          <w:rFonts w:ascii="Calibri" w:cs="Calibri" w:eastAsia="Calibri" w:hAnsi="Calibri"/>
          <w:b/>
          <w:bCs/>
          <w:color w:val="1F3864"/>
          <w:sz w:val="21"/>
          <w:szCs w:val="21"/>
        </w:rPr>
        <w:t xml:space="preserve">7. </w:t>
      </w:r>
      <w:r>
        <w:rPr>
          <w:rFonts w:ascii="Calibri" w:cs="Calibri" w:eastAsia="Calibri" w:hAnsi="Calibri"/>
          <w:color w:val="262626"/>
          <w:sz w:val="21"/>
          <w:szCs w:val="21"/>
        </w:rPr>
        <w:t xml:space="preserve">Accounts receivable turnover using year-beginning gross receivables for 2007 and 2006; comment on the liquidity of Haward Company's receivables.</w:t>
      </w:r>
    </w:p>
    <w:p>
      <w:pPr>
        <w:spacing w:after="80"/>
      </w:pPr>
    </w:p>
    <w:p>
      <w:pPr>
        <w:spacing w:after="80" w:before="200"/>
      </w:pPr>
      <w:r>
        <w:rPr>
          <w:rFonts w:ascii="Calibri" w:cs="Calibri" w:eastAsia="Calibri" w:hAnsi="Calibri"/>
          <w:b/>
          <w:bCs/>
          <w:i/>
          <w:iCs/>
          <w:color w:val="595959"/>
          <w:sz w:val="20"/>
          <w:szCs w:val="20"/>
        </w:rPr>
        <w:t xml:space="preserve">Question 11:</w:t>
      </w:r>
    </w:p>
    <w:p>
      <w:pPr>
        <w:spacing w:after="80" w:line="280"/>
      </w:pPr>
      <w:r>
        <w:rPr>
          <w:rFonts w:ascii="Calibri" w:cs="Calibri" w:eastAsia="Calibri" w:hAnsi="Calibri"/>
          <w:b/>
          <w:bCs/>
          <w:i w:val="false"/>
          <w:iCs w:val="false"/>
          <w:color w:val="262626"/>
          <w:sz w:val="21"/>
          <w:szCs w:val="21"/>
        </w:rPr>
        <w:t xml:space="preserve">KING CORPORATION — Partial Balance Sheet, December 31, 2017</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6396"/>
        <w:gridCol w:w="3444"/>
      </w:tblGrid>
      <w:tr>
        <w:trPr>
          <w:tblHeader/>
        </w:trPr>
        <w:tc>
          <w:tcPr>
            <w:tcW w:type="dxa" w:w="639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Item</w:t>
            </w:r>
          </w:p>
        </w:tc>
        <w:tc>
          <w:tcPr>
            <w:tcW w:type="dxa" w:w="344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Amount</w:t>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Trade receivables</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$255,000</w:t>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Inventories</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$523,000</w:t>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Trade accounts payable</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$103,689</w:t>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Notes payable</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$210,381</w:t>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Accrued expenses and other liabilities</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$120,602</w:t>
            </w:r>
          </w:p>
        </w:tc>
      </w:tr>
    </w:tbl>
    <w:p>
      <w:pPr>
        <w:spacing w:after="80"/>
      </w:pPr>
    </w:p>
    <w:p>
      <w:pPr>
        <w:spacing w:after="80" w:line="280"/>
      </w:pPr>
      <w:r>
        <w:rPr>
          <w:rFonts w:ascii="Calibri" w:cs="Calibri" w:eastAsia="Calibri" w:hAnsi="Calibri"/>
          <w:b/>
          <w:bCs/>
          <w:i w:val="false"/>
          <w:iCs w:val="false"/>
          <w:color w:val="262626"/>
          <w:sz w:val="21"/>
          <w:szCs w:val="21"/>
        </w:rPr>
        <w:t xml:space="preserve">KING CORPORATION — Partial Income Statement, For Year Ended December 31, 2017</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6396"/>
        <w:gridCol w:w="3444"/>
      </w:tblGrid>
      <w:tr>
        <w:trPr>
          <w:tblHeader/>
        </w:trPr>
        <w:tc>
          <w:tcPr>
            <w:tcW w:type="dxa" w:w="639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Item</w:t>
            </w:r>
          </w:p>
        </w:tc>
        <w:tc>
          <w:tcPr>
            <w:tcW w:type="dxa" w:w="344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Amount</w:t>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Net sales</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$3,050,600</w:t>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Miscellaneous income</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$45,060</w:t>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Total revenue</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$3,095,660</w:t>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Cost of sales</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$2,185,100</w:t>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Selling, general &amp; administrative expenses</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$350,265</w:t>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Interest expense</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$45,600</w:t>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Income taxes</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$300,000</w:t>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Total costs &amp; expenses</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$2,880,965</w:t>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Net income</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$214,695</w:t>
            </w:r>
          </w:p>
        </w:tc>
      </w:tr>
    </w:tbl>
    <w:p>
      <w:pPr>
        <w:spacing w:after="80"/>
      </w:pPr>
    </w:p>
    <w:p>
      <w:pPr>
        <w:spacing w:after="80" w:line="280"/>
      </w:pPr>
      <w:r>
        <w:rPr>
          <w:rFonts w:ascii="Calibri" w:cs="Calibri" w:eastAsia="Calibri" w:hAnsi="Calibri"/>
          <w:b w:val="false"/>
          <w:bCs w:val="false"/>
          <w:i/>
          <w:iCs/>
          <w:color w:val="262626"/>
          <w:sz w:val="21"/>
          <w:szCs w:val="21"/>
        </w:rPr>
        <w:t xml:space="preserve">Note: Trade receivables at December 31, 2016 were $280,000. Inventory at December 31, 2016 was $565,000.</w:t>
      </w: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Accounts receivable turnover.</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Accounts receivable turnover in days.</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Days' accounts receivable turnover.</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Inventory turnover.</w:t>
      </w:r>
    </w:p>
    <w:p>
      <w:pPr>
        <w:spacing w:after="90" w:line="280"/>
        <w:ind w:left="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Inventory turnover in days.</w:t>
      </w:r>
    </w:p>
    <w:p>
      <w:pPr>
        <w:spacing w:after="90" w:line="280"/>
        <w:ind w:left="260"/>
      </w:pPr>
      <w:r>
        <w:rPr>
          <w:rFonts w:ascii="Calibri" w:cs="Calibri" w:eastAsia="Calibri" w:hAnsi="Calibri"/>
          <w:b/>
          <w:bCs/>
          <w:color w:val="1F3864"/>
          <w:sz w:val="21"/>
          <w:szCs w:val="21"/>
        </w:rPr>
        <w:t xml:space="preserve">6. </w:t>
      </w:r>
      <w:r>
        <w:rPr>
          <w:rFonts w:ascii="Calibri" w:cs="Calibri" w:eastAsia="Calibri" w:hAnsi="Calibri"/>
          <w:color w:val="262626"/>
          <w:sz w:val="21"/>
          <w:szCs w:val="21"/>
        </w:rPr>
        <w:t xml:space="preserve">Number of days' sales in inventory.</w:t>
      </w:r>
    </w:p>
    <w:p>
      <w:pPr>
        <w:spacing w:after="90" w:line="280"/>
        <w:ind w:left="260"/>
      </w:pPr>
      <w:r>
        <w:rPr>
          <w:rFonts w:ascii="Calibri" w:cs="Calibri" w:eastAsia="Calibri" w:hAnsi="Calibri"/>
          <w:b/>
          <w:bCs/>
          <w:color w:val="1F3864"/>
          <w:sz w:val="21"/>
          <w:szCs w:val="21"/>
        </w:rPr>
        <w:t xml:space="preserve">7. </w:t>
      </w:r>
      <w:r>
        <w:rPr>
          <w:rFonts w:ascii="Calibri" w:cs="Calibri" w:eastAsia="Calibri" w:hAnsi="Calibri"/>
          <w:color w:val="262626"/>
          <w:sz w:val="21"/>
          <w:szCs w:val="21"/>
        </w:rPr>
        <w:t xml:space="preserve">Operating cycle.</w:t>
      </w:r>
    </w:p>
    <w:p>
      <w:pPr>
        <w:pStyle w:val="Heading1"/>
        <w:pageBreakBefore/>
        <w:pBdr>
          <w:bottom w:val="single" w:color="1F3864" w:sz="14" w:space="4"/>
        </w:pBdr>
        <w:spacing w:after="240" w:before="500"/>
      </w:pPr>
      <w:r>
        <w:rPr>
          <w:rFonts w:ascii="Calibri" w:cs="Calibri" w:eastAsia="Calibri" w:hAnsi="Calibri"/>
          <w:b/>
          <w:bCs/>
          <w:color w:val="1F3864"/>
          <w:sz w:val="32"/>
          <w:szCs w:val="32"/>
        </w:rPr>
        <w:t xml:space="preserve">Cost of Capital</w:t>
      </w:r>
    </w:p>
    <w:p>
      <w:pPr>
        <w:pStyle w:val="Heading2"/>
        <w:spacing w:after="160" w:before="360"/>
      </w:pPr>
      <w:r>
        <w:rPr>
          <w:rFonts w:ascii="Calibri" w:cs="Calibri" w:eastAsia="Calibri" w:hAnsi="Calibri"/>
          <w:b/>
          <w:bCs/>
          <w:color w:val="2E5395"/>
          <w:sz w:val="25"/>
          <w:szCs w:val="25"/>
        </w:rPr>
        <w:t xml:space="preserve">Part I: Basic Concepts</w:t>
      </w:r>
    </w:p>
    <w:p>
      <w:pPr>
        <w:pStyle w:val="Heading3"/>
        <w:spacing w:after="100" w:before="260"/>
      </w:pPr>
      <w:r>
        <w:rPr>
          <w:rFonts w:ascii="Calibri" w:cs="Calibri" w:eastAsia="Calibri" w:hAnsi="Calibri"/>
          <w:b/>
          <w:bCs/>
          <w:color w:val="1F3864"/>
          <w:sz w:val="21"/>
          <w:szCs w:val="21"/>
        </w:rPr>
        <w:t xml:space="preserve">Q1(a). What are Capital Components and Their Costs?</w:t>
      </w:r>
    </w:p>
    <w:p>
      <w:pPr>
        <w:spacing w:after="80" w:line="280"/>
      </w:pPr>
      <w:r>
        <w:rPr>
          <w:rFonts w:ascii="Calibri" w:cs="Calibri" w:eastAsia="Calibri" w:hAnsi="Calibri"/>
          <w:b w:val="false"/>
          <w:bCs w:val="false"/>
          <w:i w:val="false"/>
          <w:iCs w:val="false"/>
          <w:color w:val="262626"/>
          <w:sz w:val="21"/>
          <w:szCs w:val="21"/>
        </w:rPr>
        <w:t xml:space="preserve">The four capital components are:</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Debt</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Preferred stock</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Retained earnings</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Common equity / owner's equity / share capital</w:t>
      </w:r>
    </w:p>
    <w:p>
      <w:pPr>
        <w:spacing w:after="80" w:line="280"/>
      </w:pPr>
      <w:r>
        <w:rPr>
          <w:rFonts w:ascii="Calibri" w:cs="Calibri" w:eastAsia="Calibri" w:hAnsi="Calibri"/>
          <w:b w:val="false"/>
          <w:bCs w:val="false"/>
          <w:i w:val="false"/>
          <w:iCs w:val="false"/>
          <w:color w:val="262626"/>
          <w:sz w:val="21"/>
          <w:szCs w:val="21"/>
        </w:rPr>
        <w:t xml:space="preserve">The cost of each component is:</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Cost of debt and after-tax cost of debt</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Cost of preferred stock</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Cost of common equity (retained earnings)</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Cost of external equity (new issue)</w:t>
      </w:r>
    </w:p>
    <w:p>
      <w:pPr>
        <w:pStyle w:val="Heading3"/>
        <w:spacing w:after="100" w:before="260"/>
      </w:pPr>
      <w:r>
        <w:rPr>
          <w:rFonts w:ascii="Calibri" w:cs="Calibri" w:eastAsia="Calibri" w:hAnsi="Calibri"/>
          <w:b/>
          <w:bCs/>
          <w:color w:val="1F3864"/>
          <w:sz w:val="21"/>
          <w:szCs w:val="21"/>
        </w:rPr>
        <w:t xml:space="preserve">Q1(b). Define and Explain the Following Terms</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3149"/>
        <w:gridCol w:w="6691"/>
      </w:tblGrid>
      <w:tr>
        <w:trPr>
          <w:tblHeader/>
        </w:trPr>
        <w:tc>
          <w:tcPr>
            <w:tcW w:type="dxa" w:w="3149"/>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Term</w:t>
            </w:r>
          </w:p>
        </w:tc>
        <w:tc>
          <w:tcPr>
            <w:tcW w:type="dxa" w:w="669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Definition</w:t>
            </w:r>
          </w:p>
        </w:tc>
      </w:tr>
      <w:tr>
        <w:tc>
          <w:tcPr>
            <w:tcW w:type="dxa" w:w="3149"/>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Capital Components</w:t>
            </w:r>
          </w:p>
        </w:tc>
        <w:tc>
          <w:tcPr>
            <w:tcW w:type="dxa" w:w="6691"/>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The types of capital used by a firm: debt, preferred stock, retained earnings, and common equity.</w:t>
            </w:r>
          </w:p>
        </w:tc>
      </w:tr>
      <w:tr>
        <w:tc>
          <w:tcPr>
            <w:tcW w:type="dxa" w:w="3149"/>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Before-tax cost of debt, r_d</w:t>
            </w:r>
          </w:p>
        </w:tc>
        <w:tc>
          <w:tcPr>
            <w:tcW w:type="dxa" w:w="6691"/>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The interest rate the firm must pay on new debt, before accounting for tax effects.</w:t>
            </w:r>
          </w:p>
        </w:tc>
      </w:tr>
      <w:tr>
        <w:tc>
          <w:tcPr>
            <w:tcW w:type="dxa" w:w="3149"/>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After-tax cost of debt, r_d(1 − T)</w:t>
            </w:r>
          </w:p>
        </w:tc>
        <w:tc>
          <w:tcPr>
            <w:tcW w:type="dxa" w:w="6691"/>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The relevant cost of new debt, adjusted for the tax deductibility of interest.</w:t>
            </w:r>
          </w:p>
        </w:tc>
      </w:tr>
      <w:tr>
        <w:tc>
          <w:tcPr>
            <w:tcW w:type="dxa" w:w="3149"/>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Cost of preferred stock, r_p</w:t>
            </w:r>
          </w:p>
        </w:tc>
        <w:tc>
          <w:tcPr>
            <w:tcW w:type="dxa" w:w="6691"/>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The rate of return required by preferred shareholders.</w:t>
            </w:r>
          </w:p>
        </w:tc>
      </w:tr>
      <w:tr>
        <w:tc>
          <w:tcPr>
            <w:tcW w:type="dxa" w:w="3149"/>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Cost of retained earnings, r_s</w:t>
            </w:r>
          </w:p>
        </w:tc>
        <w:tc>
          <w:tcPr>
            <w:tcW w:type="dxa" w:w="6691"/>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The required rate of return by common stockholders on the firm's existing equity.</w:t>
            </w:r>
          </w:p>
        </w:tc>
      </w:tr>
      <w:tr>
        <w:tc>
          <w:tcPr>
            <w:tcW w:type="dxa" w:w="3149"/>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Cost of new common stock, r_e</w:t>
            </w:r>
          </w:p>
        </w:tc>
        <w:tc>
          <w:tcPr>
            <w:tcW w:type="dxa" w:w="6691"/>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The cost of external equity, higher than retained earnings due to flotation costs.</w:t>
            </w:r>
          </w:p>
        </w:tc>
      </w:tr>
      <w:tr>
        <w:tc>
          <w:tcPr>
            <w:tcW w:type="dxa" w:w="3149"/>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Weighted Average Cost of Capital (WACC)</w:t>
            </w:r>
          </w:p>
        </w:tc>
        <w:tc>
          <w:tcPr>
            <w:tcW w:type="dxa" w:w="6691"/>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 weighted average of the component costs of debt, preferred stock, and common equity.</w:t>
            </w:r>
          </w:p>
        </w:tc>
      </w:tr>
      <w:tr>
        <w:tc>
          <w:tcPr>
            <w:tcW w:type="dxa" w:w="3149"/>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Flotation cost</w:t>
            </w:r>
          </w:p>
        </w:tc>
        <w:tc>
          <w:tcPr>
            <w:tcW w:type="dxa" w:w="6691"/>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Costs associated with issuing new securities (underwriting, legal, listing, and printing fees).</w:t>
            </w:r>
          </w:p>
        </w:tc>
      </w:tr>
      <w:tr>
        <w:tc>
          <w:tcPr>
            <w:tcW w:type="dxa" w:w="3149"/>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Flotation cost adjustment</w:t>
            </w:r>
          </w:p>
        </w:tc>
        <w:tc>
          <w:tcPr>
            <w:tcW w:type="dxa" w:w="6691"/>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The upward adjustment made to the cost of equity to account for flotation costs when issuing new shares.</w:t>
            </w:r>
          </w:p>
        </w:tc>
      </w:tr>
    </w:tbl>
    <w:p>
      <w:pPr>
        <w:spacing w:after="80"/>
      </w:pPr>
    </w:p>
    <w:p>
      <w:pPr>
        <w:pStyle w:val="Heading3"/>
        <w:spacing w:after="100" w:before="260"/>
      </w:pPr>
      <w:r>
        <w:rPr>
          <w:rFonts w:ascii="Calibri" w:cs="Calibri" w:eastAsia="Calibri" w:hAnsi="Calibri"/>
          <w:b/>
          <w:bCs/>
          <w:color w:val="1F3864"/>
          <w:sz w:val="21"/>
          <w:szCs w:val="21"/>
        </w:rPr>
        <w:t xml:space="preserve">Q1(c). Pecking Order Theory of Capital Structure</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The Pecking Order Theory holds that firms prefer to finance investments first with retained earnings, then with debt, and lastly with new equity — following a hierarchy based on the cost and information asymmetry of each source.</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It is useful in selecting the optimal capital structure because it provides a practical, observable framework for how firms prioritize financing, minimizing adverse signalling to the market.</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It impacts the cost of capital by suggesting that internally generated funds (retained earnings) carry the lowest cost, while new equity issuance is most expensive due to flotation costs and negative market signals.</w:t>
      </w:r>
    </w:p>
    <w:p>
      <w:pPr>
        <w:pStyle w:val="Heading3"/>
        <w:spacing w:after="100" w:before="260"/>
      </w:pPr>
      <w:r>
        <w:rPr>
          <w:rFonts w:ascii="Calibri" w:cs="Calibri" w:eastAsia="Calibri" w:hAnsi="Calibri"/>
          <w:b/>
          <w:bCs/>
          <w:color w:val="1F3864"/>
          <w:sz w:val="21"/>
          <w:szCs w:val="21"/>
        </w:rPr>
        <w:t xml:space="preserve">Q2. What is the Cost of Debt?</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3149"/>
        <w:gridCol w:w="6691"/>
      </w:tblGrid>
      <w:tr>
        <w:trPr>
          <w:tblHeader/>
        </w:trPr>
        <w:tc>
          <w:tcPr>
            <w:tcW w:type="dxa" w:w="3149"/>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Type</w:t>
            </w:r>
          </w:p>
        </w:tc>
        <w:tc>
          <w:tcPr>
            <w:tcW w:type="dxa" w:w="669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Definition</w:t>
            </w:r>
          </w:p>
        </w:tc>
      </w:tr>
      <w:tr>
        <w:tc>
          <w:tcPr>
            <w:tcW w:type="dxa" w:w="3149"/>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Before-tax cost of debt</w:t>
            </w:r>
          </w:p>
        </w:tc>
        <w:tc>
          <w:tcPr>
            <w:tcW w:type="dxa" w:w="6691"/>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The interest rate the firm must pay on new debt.</w:t>
            </w:r>
          </w:p>
        </w:tc>
      </w:tr>
      <w:tr>
        <w:tc>
          <w:tcPr>
            <w:tcW w:type="dxa" w:w="3149"/>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After-tax cost of debt</w:t>
            </w:r>
          </w:p>
        </w:tc>
        <w:tc>
          <w:tcPr>
            <w:tcW w:type="dxa" w:w="6691"/>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The relevant cost of new debt, taking into account the tax deductibility of interest: r_d(1 − T).</w:t>
            </w:r>
          </w:p>
        </w:tc>
      </w:tr>
    </w:tbl>
    <w:p>
      <w:pPr>
        <w:spacing w:after="80"/>
      </w:pPr>
    </w:p>
    <w:p>
      <w:pPr>
        <w:pStyle w:val="Heading3"/>
        <w:spacing w:after="100" w:before="260"/>
      </w:pPr>
      <w:r>
        <w:rPr>
          <w:rFonts w:ascii="Calibri" w:cs="Calibri" w:eastAsia="Calibri" w:hAnsi="Calibri"/>
          <w:b/>
          <w:bCs/>
          <w:color w:val="1F3864"/>
          <w:sz w:val="21"/>
          <w:szCs w:val="21"/>
        </w:rPr>
        <w:t xml:space="preserve">Q3. What is the Cost of Preferred Stock?</w:t>
      </w:r>
    </w:p>
    <w:p>
      <w:pPr>
        <w:spacing w:after="120" w:line="280"/>
      </w:pPr>
      <w:r>
        <w:rPr>
          <w:rFonts w:ascii="Calibri" w:cs="Calibri" w:eastAsia="Calibri" w:hAnsi="Calibri"/>
          <w:b w:val="false"/>
          <w:bCs w:val="false"/>
          <w:i w:val="false"/>
          <w:iCs w:val="false"/>
          <w:color w:val="262626"/>
          <w:sz w:val="21"/>
          <w:szCs w:val="21"/>
        </w:rPr>
        <w:t xml:space="preserve">The rate of return an investor requires on the firm's preferred stock. It is calculated as the preferred dividend (D_p) divided by the current price (P_p) of the preferred stock.</w:t>
      </w: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10"/>
              <w:left w:type="dxa" w:w="200"/>
              <w:bottom w:type="dxa" w:w="110"/>
              <w:right w:type="dxa" w:w="200"/>
            </w:tcMar>
          </w:tcPr>
          <w:p>
            <w:pPr>
              <w:jc w:val="center"/>
            </w:pPr>
            <w:r>
              <w:rPr>
                <w:rFonts w:ascii="Consolas" w:cs="Consolas" w:eastAsia="Consolas" w:hAnsi="Consolas"/>
                <w:b/>
                <w:bCs/>
                <w:i/>
                <w:iCs/>
                <w:color w:val="7F1D1D"/>
                <w:sz w:val="21"/>
                <w:szCs w:val="21"/>
              </w:rPr>
              <w:t xml:space="preserve">r_p = D_ps / P_ps</w:t>
            </w:r>
          </w:p>
        </w:tc>
      </w:tr>
    </w:tbl>
    <w:p>
      <w:pPr>
        <w:spacing w:after="80"/>
      </w:pPr>
    </w:p>
    <w:p>
      <w:pPr>
        <w:spacing w:after="120" w:line="280"/>
      </w:pPr>
      <w:r>
        <w:rPr>
          <w:rFonts w:ascii="Calibri" w:cs="Calibri" w:eastAsia="Calibri" w:hAnsi="Calibri"/>
          <w:b w:val="false"/>
          <w:bCs w:val="false"/>
          <w:i/>
          <w:iCs/>
          <w:color w:val="262626"/>
          <w:sz w:val="21"/>
          <w:szCs w:val="21"/>
        </w:rPr>
        <w:t xml:space="preserve">Preferred dividends are not tax-deductible, so the before-tax and after-tax costs of preferred stock are equal.</w:t>
      </w:r>
    </w:p>
    <w:p>
      <w:pPr>
        <w:pStyle w:val="Heading3"/>
        <w:spacing w:after="100" w:before="260"/>
      </w:pPr>
      <w:r>
        <w:rPr>
          <w:rFonts w:ascii="Calibri" w:cs="Calibri" w:eastAsia="Calibri" w:hAnsi="Calibri"/>
          <w:b/>
          <w:bCs/>
          <w:color w:val="1F3864"/>
          <w:sz w:val="21"/>
          <w:szCs w:val="21"/>
        </w:rPr>
        <w:t xml:space="preserve">Q4. What is the Cost of Retained Earnings?</w:t>
      </w:r>
    </w:p>
    <w:p>
      <w:pPr>
        <w:spacing w:after="120" w:line="280"/>
      </w:pPr>
      <w:r>
        <w:rPr>
          <w:rFonts w:ascii="Calibri" w:cs="Calibri" w:eastAsia="Calibri" w:hAnsi="Calibri"/>
          <w:b w:val="false"/>
          <w:bCs w:val="false"/>
          <w:i w:val="false"/>
          <w:iCs w:val="false"/>
          <w:color w:val="262626"/>
          <w:sz w:val="21"/>
          <w:szCs w:val="21"/>
        </w:rPr>
        <w:t xml:space="preserve">The required rate of return by stockholders on a firm's common stock. Since retained earnings belong to existing shareholders, the opportunity cost of using them is equivalent to what those shareholders could earn elsewhere.</w:t>
      </w:r>
    </w:p>
    <w:p>
      <w:pPr>
        <w:pStyle w:val="Heading3"/>
        <w:spacing w:after="100" w:before="260"/>
      </w:pPr>
      <w:r>
        <w:rPr>
          <w:rFonts w:ascii="Calibri" w:cs="Calibri" w:eastAsia="Calibri" w:hAnsi="Calibri"/>
          <w:b/>
          <w:bCs/>
          <w:color w:val="1F3864"/>
          <w:sz w:val="21"/>
          <w:szCs w:val="21"/>
        </w:rPr>
        <w:t xml:space="preserve">Q5. What is the Cost of New Common Stock?</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The cost of external equity is based on the cost of retained earnings but increased for flotation costs.</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Equity raised by issuing new stock therefore has a higher cost than retained earnings.</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After the startup stage, firms typically obtain new equity through retained earnings rather than new stock issuances.</w:t>
      </w:r>
    </w:p>
    <w:p>
      <w:pPr>
        <w:pStyle w:val="Heading3"/>
        <w:spacing w:after="100" w:before="260"/>
      </w:pPr>
      <w:r>
        <w:rPr>
          <w:rFonts w:ascii="Calibri" w:cs="Calibri" w:eastAsia="Calibri" w:hAnsi="Calibri"/>
          <w:b/>
          <w:bCs/>
          <w:color w:val="1F3864"/>
          <w:sz w:val="21"/>
          <w:szCs w:val="21"/>
        </w:rPr>
        <w:t xml:space="preserve">Q6. What Methods are Used to Calculate the Cost of Equity?</w:t>
      </w:r>
    </w:p>
    <w:p>
      <w:pPr>
        <w:spacing w:after="80" w:before="200"/>
      </w:pPr>
      <w:r>
        <w:rPr>
          <w:rFonts w:ascii="Calibri" w:cs="Calibri" w:eastAsia="Calibri" w:hAnsi="Calibri"/>
          <w:b/>
          <w:bCs/>
          <w:i/>
          <w:iCs/>
          <w:color w:val="595959"/>
          <w:sz w:val="20"/>
          <w:szCs w:val="20"/>
        </w:rPr>
        <w:t xml:space="preserve">Dividend Discount Model (DDM)</w:t>
      </w: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10"/>
              <w:left w:type="dxa" w:w="200"/>
              <w:bottom w:type="dxa" w:w="110"/>
              <w:right w:type="dxa" w:w="200"/>
            </w:tcMar>
          </w:tcPr>
          <w:p>
            <w:pPr>
              <w:jc w:val="center"/>
            </w:pPr>
            <w:r>
              <w:rPr>
                <w:rFonts w:ascii="Consolas" w:cs="Consolas" w:eastAsia="Consolas" w:hAnsi="Consolas"/>
                <w:b/>
                <w:bCs/>
                <w:i/>
                <w:iCs/>
                <w:color w:val="7F1D1D"/>
                <w:sz w:val="21"/>
                <w:szCs w:val="21"/>
              </w:rPr>
              <w:t xml:space="preserve">r_e = D₁/P₀ + g</w:t>
            </w:r>
          </w:p>
        </w:tc>
      </w:tr>
    </w:tbl>
    <w:p>
      <w:pPr>
        <w:spacing w:after="80"/>
      </w:pPr>
    </w:p>
    <w:p>
      <w:pPr>
        <w:spacing w:after="80" w:before="200"/>
      </w:pPr>
      <w:r>
        <w:rPr>
          <w:rFonts w:ascii="Calibri" w:cs="Calibri" w:eastAsia="Calibri" w:hAnsi="Calibri"/>
          <w:b/>
          <w:bCs/>
          <w:i/>
          <w:iCs/>
          <w:color w:val="595959"/>
          <w:sz w:val="20"/>
          <w:szCs w:val="20"/>
        </w:rPr>
        <w:t xml:space="preserve">Capital Asset Pricing Model (CAPM)</w:t>
      </w: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10"/>
              <w:left w:type="dxa" w:w="200"/>
              <w:bottom w:type="dxa" w:w="110"/>
              <w:right w:type="dxa" w:w="200"/>
            </w:tcMar>
          </w:tcPr>
          <w:p>
            <w:pPr>
              <w:jc w:val="center"/>
            </w:pPr>
            <w:r>
              <w:rPr>
                <w:rFonts w:ascii="Consolas" w:cs="Consolas" w:eastAsia="Consolas" w:hAnsi="Consolas"/>
                <w:b/>
                <w:bCs/>
                <w:i/>
                <w:iCs/>
                <w:color w:val="7F1D1D"/>
                <w:sz w:val="21"/>
                <w:szCs w:val="21"/>
              </w:rPr>
              <w:t xml:space="preserve">r_e = R_f + (R_m − R_f) × β</w:t>
            </w:r>
          </w:p>
        </w:tc>
      </w:tr>
    </w:tbl>
    <w:p>
      <w:pPr>
        <w:spacing w:after="60" w:line="280"/>
      </w:pPr>
      <w:r>
        <w:rPr>
          <w:rFonts w:ascii="Calibri" w:cs="Calibri" w:eastAsia="Calibri" w:hAnsi="Calibri"/>
          <w:b w:val="false"/>
          <w:bCs w:val="false"/>
          <w:i/>
          <w:iCs/>
          <w:color w:val="262626"/>
          <w:sz w:val="21"/>
          <w:szCs w:val="21"/>
        </w:rPr>
        <w:t xml:space="preserve">Difficulties with CAPM:</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Controversy over which risk-free rate to use (long-term vs. short-term)</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Expected beta is difficult to estimate</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Market risk premium is difficult to determine accurately</w:t>
      </w:r>
    </w:p>
    <w:p>
      <w:pPr>
        <w:spacing w:after="80"/>
      </w:pPr>
    </w:p>
    <w:p>
      <w:pPr>
        <w:spacing w:after="80" w:before="200"/>
      </w:pPr>
      <w:r>
        <w:rPr>
          <w:rFonts w:ascii="Calibri" w:cs="Calibri" w:eastAsia="Calibri" w:hAnsi="Calibri"/>
          <w:b/>
          <w:bCs/>
          <w:i/>
          <w:iCs/>
          <w:color w:val="595959"/>
          <w:sz w:val="20"/>
          <w:szCs w:val="20"/>
        </w:rPr>
        <w:t xml:space="preserve">Bond Yield Plus Risk Premium Approach</w:t>
      </w: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10"/>
              <w:left w:type="dxa" w:w="200"/>
              <w:bottom w:type="dxa" w:w="110"/>
              <w:right w:type="dxa" w:w="200"/>
            </w:tcMar>
          </w:tcPr>
          <w:p>
            <w:pPr>
              <w:jc w:val="center"/>
            </w:pPr>
            <w:r>
              <w:rPr>
                <w:rFonts w:ascii="Consolas" w:cs="Consolas" w:eastAsia="Consolas" w:hAnsi="Consolas"/>
                <w:b/>
                <w:bCs/>
                <w:i/>
                <w:iCs/>
                <w:color w:val="7F1D1D"/>
                <w:sz w:val="21"/>
                <w:szCs w:val="21"/>
              </w:rPr>
              <w:t xml:space="preserve">Cost of equity = Bond yield + Risk premium</w:t>
            </w:r>
          </w:p>
        </w:tc>
      </w:tr>
    </w:tbl>
    <w:p>
      <w:pPr>
        <w:spacing w:after="80"/>
      </w:pPr>
    </w:p>
    <w:p>
      <w:pPr>
        <w:spacing w:after="80" w:before="200"/>
      </w:pPr>
      <w:r>
        <w:rPr>
          <w:rFonts w:ascii="Calibri" w:cs="Calibri" w:eastAsia="Calibri" w:hAnsi="Calibri"/>
          <w:b/>
          <w:bCs/>
          <w:i/>
          <w:iCs/>
          <w:color w:val="595959"/>
          <w:sz w:val="20"/>
          <w:szCs w:val="20"/>
        </w:rPr>
        <w:t xml:space="preserve">Dividend Yield Plus Growth Rate (Discounted Cash Flow Approach)</w:t>
      </w: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10"/>
              <w:left w:type="dxa" w:w="200"/>
              <w:bottom w:type="dxa" w:w="110"/>
              <w:right w:type="dxa" w:w="200"/>
            </w:tcMar>
          </w:tcPr>
          <w:p>
            <w:pPr>
              <w:jc w:val="center"/>
            </w:pPr>
            <w:r>
              <w:rPr>
                <w:rFonts w:ascii="Consolas" w:cs="Consolas" w:eastAsia="Consolas" w:hAnsi="Consolas"/>
                <w:b/>
                <w:bCs/>
                <w:i/>
                <w:iCs/>
                <w:color w:val="7F1D1D"/>
                <w:sz w:val="21"/>
                <w:szCs w:val="21"/>
              </w:rPr>
              <w:t xml:space="preserve">r_e = D₁/(1+r)¹ + D₁/(1+r)² + ⋯</w:t>
            </w:r>
          </w:p>
        </w:tc>
      </w:tr>
    </w:tbl>
    <w:p>
      <w:pPr>
        <w:spacing w:after="80"/>
      </w:pPr>
    </w:p>
    <w:p>
      <w:pPr>
        <w:spacing w:after="120" w:line="280"/>
      </w:pPr>
      <w:r>
        <w:rPr>
          <w:rFonts w:ascii="Calibri" w:cs="Calibri" w:eastAsia="Calibri" w:hAnsi="Calibri"/>
          <w:b w:val="false"/>
          <w:bCs w:val="false"/>
          <w:i/>
          <w:iCs/>
          <w:color w:val="262626"/>
          <w:sz w:val="21"/>
          <w:szCs w:val="21"/>
        </w:rPr>
        <w:t xml:space="preserve">Averaging the Methods: If management is highly confident in one method, it may use that method alone. Otherwise, an average of the applicable methods is recommended.</w:t>
      </w:r>
    </w:p>
    <w:p>
      <w:pPr>
        <w:pStyle w:val="Heading3"/>
        <w:spacing w:after="100" w:before="260"/>
      </w:pPr>
      <w:r>
        <w:rPr>
          <w:rFonts w:ascii="Calibri" w:cs="Calibri" w:eastAsia="Calibri" w:hAnsi="Calibri"/>
          <w:b/>
          <w:bCs/>
          <w:color w:val="1F3864"/>
          <w:sz w:val="21"/>
          <w:szCs w:val="21"/>
        </w:rPr>
        <w:t xml:space="preserve">Q7. What is the Weighted Average Cost of Capital (WACC)?</w:t>
      </w:r>
    </w:p>
    <w:p>
      <w:pPr>
        <w:spacing w:after="120" w:line="280"/>
      </w:pPr>
      <w:r>
        <w:rPr>
          <w:rFonts w:ascii="Calibri" w:cs="Calibri" w:eastAsia="Calibri" w:hAnsi="Calibri"/>
          <w:b w:val="false"/>
          <w:bCs w:val="false"/>
          <w:i w:val="false"/>
          <w:iCs w:val="false"/>
          <w:color w:val="262626"/>
          <w:sz w:val="21"/>
          <w:szCs w:val="21"/>
        </w:rPr>
        <w:t xml:space="preserve">A weighted average of the component costs of debt, preferred stock, and common equity, where the weights reflect the proportion of each component in the firm's capital structure.</w:t>
      </w:r>
    </w:p>
    <w:p>
      <w:pPr>
        <w:pStyle w:val="Heading2"/>
        <w:spacing w:after="160" w:before="360"/>
      </w:pPr>
      <w:r>
        <w:rPr>
          <w:rFonts w:ascii="Calibri" w:cs="Calibri" w:eastAsia="Calibri" w:hAnsi="Calibri"/>
          <w:b/>
          <w:bCs/>
          <w:color w:val="2E5395"/>
          <w:sz w:val="25"/>
          <w:szCs w:val="25"/>
        </w:rPr>
        <w:t xml:space="preserve">Part II: Cost of Preferred Stock — Practice Problems</w:t>
      </w: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10"/>
              <w:left w:type="dxa" w:w="200"/>
              <w:bottom w:type="dxa" w:w="110"/>
              <w:right w:type="dxa" w:w="200"/>
            </w:tcMar>
          </w:tcPr>
          <w:p>
            <w:pPr>
              <w:jc w:val="center"/>
            </w:pPr>
            <w:r>
              <w:rPr>
                <w:rFonts w:ascii="Consolas" w:cs="Consolas" w:eastAsia="Consolas" w:hAnsi="Consolas"/>
                <w:b/>
                <w:bCs/>
                <w:i/>
                <w:iCs/>
                <w:color w:val="7F1D1D"/>
                <w:sz w:val="21"/>
                <w:szCs w:val="21"/>
              </w:rPr>
              <w:t xml:space="preserve">r_p = D_ps / (P_ps × (1 − F))     where D_ps = Preferred Dividend, P_ps = Stock Price, F = Flotation Cost (%)</w:t>
            </w:r>
          </w:p>
        </w:tc>
      </w:tr>
    </w:tbl>
    <w:p>
      <w:pPr>
        <w:spacing w:after="80"/>
      </w:pPr>
    </w:p>
    <w:p>
      <w:pPr>
        <w:spacing w:after="60" w:line="280"/>
      </w:pPr>
      <w:r>
        <w:rPr>
          <w:rFonts w:ascii="Calibri" w:cs="Calibri" w:eastAsia="Calibri" w:hAnsi="Calibri"/>
          <w:b w:val="false"/>
          <w:bCs w:val="false"/>
          <w:i w:val="false"/>
          <w:iCs w:val="false"/>
          <w:color w:val="262626"/>
          <w:sz w:val="21"/>
          <w:szCs w:val="21"/>
        </w:rPr>
        <w:t xml:space="preserve">Question 1: Preferred stock trades at Rs. 20/share; annual dividend Rs. 6/share. Ignore flotation costs.</w:t>
      </w:r>
    </w:p>
    <w:p>
      <w:pPr>
        <w:spacing w:after="120" w:line="280"/>
      </w:pPr>
      <w:r>
        <w:rPr>
          <w:rFonts w:ascii="Calibri" w:cs="Calibri" w:eastAsia="Calibri" w:hAnsi="Calibri"/>
          <w:b w:val="false"/>
          <w:bCs w:val="false"/>
          <w:i/>
          <w:iCs/>
          <w:color w:val="262626"/>
          <w:sz w:val="21"/>
          <w:szCs w:val="21"/>
        </w:rPr>
        <w:t xml:space="preserve">Required: What is the firm's cost of preferred stock?</w:t>
      </w:r>
    </w:p>
    <w:p>
      <w:pPr>
        <w:spacing w:after="80"/>
      </w:pPr>
    </w:p>
    <w:p>
      <w:pPr>
        <w:spacing w:after="60" w:line="280"/>
      </w:pPr>
      <w:r>
        <w:rPr>
          <w:rFonts w:ascii="Calibri" w:cs="Calibri" w:eastAsia="Calibri" w:hAnsi="Calibri"/>
          <w:b w:val="false"/>
          <w:bCs w:val="false"/>
          <w:i w:val="false"/>
          <w:iCs w:val="false"/>
          <w:color w:val="262626"/>
          <w:sz w:val="21"/>
          <w:szCs w:val="21"/>
        </w:rPr>
        <w:t xml:space="preserve">Question 2: Tunney Industries can issue perpetual preferred stock at $47.50/share paying a constant annual dividend of $3.80/share.</w:t>
      </w:r>
    </w:p>
    <w:p>
      <w:pPr>
        <w:spacing w:after="120" w:line="280"/>
      </w:pPr>
      <w:r>
        <w:rPr>
          <w:rFonts w:ascii="Calibri" w:cs="Calibri" w:eastAsia="Calibri" w:hAnsi="Calibri"/>
          <w:b w:val="false"/>
          <w:bCs w:val="false"/>
          <w:i/>
          <w:iCs/>
          <w:color w:val="262626"/>
          <w:sz w:val="21"/>
          <w:szCs w:val="21"/>
        </w:rPr>
        <w:t xml:space="preserve">Required: What is the company's cost of preferred stock, R_p?</w:t>
      </w:r>
    </w:p>
    <w:p>
      <w:pPr>
        <w:spacing w:after="80"/>
      </w:pPr>
    </w:p>
    <w:p>
      <w:pPr>
        <w:spacing w:after="60" w:line="280"/>
      </w:pPr>
      <w:r>
        <w:rPr>
          <w:rFonts w:ascii="Calibri" w:cs="Calibri" w:eastAsia="Calibri" w:hAnsi="Calibri"/>
          <w:b w:val="false"/>
          <w:bCs w:val="false"/>
          <w:i w:val="false"/>
          <w:iCs w:val="false"/>
          <w:color w:val="262626"/>
          <w:sz w:val="21"/>
          <w:szCs w:val="21"/>
        </w:rPr>
        <w:t xml:space="preserve">Question 3: Preferred stock trades at Rs. 25/share; annual dividend Rs. 7/share. Ignore flotation costs.</w:t>
      </w:r>
    </w:p>
    <w:p>
      <w:pPr>
        <w:spacing w:after="120" w:line="280"/>
      </w:pPr>
      <w:r>
        <w:rPr>
          <w:rFonts w:ascii="Calibri" w:cs="Calibri" w:eastAsia="Calibri" w:hAnsi="Calibri"/>
          <w:b w:val="false"/>
          <w:bCs w:val="false"/>
          <w:i/>
          <w:iCs/>
          <w:color w:val="262626"/>
          <w:sz w:val="21"/>
          <w:szCs w:val="21"/>
        </w:rPr>
        <w:t xml:space="preserve">Required: What is the firm's cost of preferred stock?</w:t>
      </w:r>
    </w:p>
    <w:p>
      <w:pPr>
        <w:spacing w:after="80"/>
      </w:pPr>
    </w:p>
    <w:p>
      <w:pPr>
        <w:spacing w:after="60" w:line="280"/>
      </w:pPr>
      <w:r>
        <w:rPr>
          <w:rFonts w:ascii="Calibri" w:cs="Calibri" w:eastAsia="Calibri" w:hAnsi="Calibri"/>
          <w:b w:val="false"/>
          <w:bCs w:val="false"/>
          <w:i w:val="false"/>
          <w:iCs w:val="false"/>
          <w:color w:val="262626"/>
          <w:sz w:val="21"/>
          <w:szCs w:val="21"/>
        </w:rPr>
        <w:t xml:space="preserve">Question 4: Preferred stock trades at Rs. 17/share; annual dividend Rs. 4/share. Ignore flotation costs.</w:t>
      </w:r>
    </w:p>
    <w:p>
      <w:pPr>
        <w:spacing w:after="120" w:line="280"/>
      </w:pPr>
      <w:r>
        <w:rPr>
          <w:rFonts w:ascii="Calibri" w:cs="Calibri" w:eastAsia="Calibri" w:hAnsi="Calibri"/>
          <w:b w:val="false"/>
          <w:bCs w:val="false"/>
          <w:i/>
          <w:iCs/>
          <w:color w:val="262626"/>
          <w:sz w:val="21"/>
          <w:szCs w:val="21"/>
        </w:rPr>
        <w:t xml:space="preserve">Required: What is the firm's cost of preferred stock?</w:t>
      </w:r>
    </w:p>
    <w:p>
      <w:pPr>
        <w:spacing w:after="80"/>
      </w:pPr>
    </w:p>
    <w:p>
      <w:pPr>
        <w:spacing w:after="60" w:line="280"/>
      </w:pPr>
      <w:r>
        <w:rPr>
          <w:rFonts w:ascii="Calibri" w:cs="Calibri" w:eastAsia="Calibri" w:hAnsi="Calibri"/>
          <w:b w:val="false"/>
          <w:bCs w:val="false"/>
          <w:i w:val="false"/>
          <w:iCs w:val="false"/>
          <w:color w:val="262626"/>
          <w:sz w:val="21"/>
          <w:szCs w:val="21"/>
        </w:rPr>
        <w:t xml:space="preserve">Question 5: Preferred stock trades at Rs. 30/share; annual dividend Rs. 6/share. Ignore flotation costs.</w:t>
      </w:r>
    </w:p>
    <w:p>
      <w:pPr>
        <w:spacing w:after="120" w:line="280"/>
      </w:pPr>
      <w:r>
        <w:rPr>
          <w:rFonts w:ascii="Calibri" w:cs="Calibri" w:eastAsia="Calibri" w:hAnsi="Calibri"/>
          <w:b w:val="false"/>
          <w:bCs w:val="false"/>
          <w:i/>
          <w:iCs/>
          <w:color w:val="262626"/>
          <w:sz w:val="21"/>
          <w:szCs w:val="21"/>
        </w:rPr>
        <w:t xml:space="preserve">Required: What is the firm's cost of preferred stock?</w:t>
      </w:r>
    </w:p>
    <w:p>
      <w:pPr>
        <w:spacing w:after="80"/>
      </w:pPr>
    </w:p>
    <w:p>
      <w:pPr>
        <w:spacing w:after="60" w:line="280"/>
      </w:pPr>
      <w:r>
        <w:rPr>
          <w:rFonts w:ascii="Calibri" w:cs="Calibri" w:eastAsia="Calibri" w:hAnsi="Calibri"/>
          <w:b w:val="false"/>
          <w:bCs w:val="false"/>
          <w:i w:val="false"/>
          <w:iCs w:val="false"/>
          <w:color w:val="262626"/>
          <w:sz w:val="21"/>
          <w:szCs w:val="21"/>
        </w:rPr>
        <w:t xml:space="preserve">Question 6: Preferred stock trades at Rs. 100/share; annual dividend Rs. 14/share; flotation cost Rs. 10.</w:t>
      </w: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What is the firm's cost of preferred stock?</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What is the firm's cost of preferred stock after the flotation cost?</w:t>
      </w:r>
    </w:p>
    <w:p>
      <w:pPr>
        <w:pStyle w:val="Heading2"/>
        <w:spacing w:after="160" w:before="360"/>
      </w:pPr>
      <w:r>
        <w:rPr>
          <w:rFonts w:ascii="Calibri" w:cs="Calibri" w:eastAsia="Calibri" w:hAnsi="Calibri"/>
          <w:b/>
          <w:bCs/>
          <w:color w:val="2E5395"/>
          <w:sz w:val="25"/>
          <w:szCs w:val="25"/>
        </w:rPr>
        <w:t xml:space="preserve">Part III: Cost of Debt — Practice Problems</w:t>
      </w: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10"/>
              <w:left w:type="dxa" w:w="200"/>
              <w:bottom w:type="dxa" w:w="110"/>
              <w:right w:type="dxa" w:w="200"/>
            </w:tcMar>
          </w:tcPr>
          <w:p>
            <w:pPr>
              <w:jc w:val="center"/>
            </w:pPr>
            <w:r>
              <w:rPr>
                <w:rFonts w:ascii="Consolas" w:cs="Consolas" w:eastAsia="Consolas" w:hAnsi="Consolas"/>
                <w:b/>
                <w:bCs/>
                <w:i/>
                <w:iCs/>
                <w:color w:val="7F1D1D"/>
                <w:sz w:val="21"/>
                <w:szCs w:val="21"/>
              </w:rPr>
              <w:t xml:space="preserve">After-tax cost of debt = r_d × (1 − T)</w:t>
            </w:r>
          </w:p>
        </w:tc>
      </w:tr>
    </w:tbl>
    <w:p>
      <w:pPr>
        <w:spacing w:after="80"/>
      </w:pPr>
    </w:p>
    <w:p>
      <w:pPr>
        <w:spacing w:after="120" w:line="280"/>
      </w:pPr>
      <w:r>
        <w:rPr>
          <w:rFonts w:ascii="Calibri" w:cs="Calibri" w:eastAsia="Calibri" w:hAnsi="Calibri"/>
          <w:b w:val="false"/>
          <w:bCs w:val="false"/>
          <w:i w:val="false"/>
          <w:iCs w:val="false"/>
          <w:color w:val="262626"/>
          <w:sz w:val="21"/>
          <w:szCs w:val="21"/>
        </w:rPr>
        <w:t xml:space="preserve">Question 1: Calculate the after-tax cost of debt under each of the following conditions:</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3346"/>
        <w:gridCol w:w="3247"/>
        <w:gridCol w:w="3247"/>
      </w:tblGrid>
      <w:tr>
        <w:trPr>
          <w:tblHeader/>
        </w:trPr>
        <w:tc>
          <w:tcPr>
            <w:tcW w:type="dxa" w:w="334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Condition</w:t>
            </w:r>
          </w:p>
        </w:tc>
        <w:tc>
          <w:tcPr>
            <w:tcW w:type="dxa" w:w="3247"/>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Interest Rate</w:t>
            </w:r>
          </w:p>
        </w:tc>
        <w:tc>
          <w:tcPr>
            <w:tcW w:type="dxa" w:w="3247"/>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Tax Rate</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a</w:t>
            </w:r>
          </w:p>
        </w:tc>
        <w:tc>
          <w:tcPr>
            <w:tcW w:type="dxa" w:w="3247"/>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13%</w:t>
            </w:r>
          </w:p>
        </w:tc>
        <w:tc>
          <w:tcPr>
            <w:tcW w:type="dxa" w:w="3247"/>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w:t>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b</w:t>
            </w:r>
          </w:p>
        </w:tc>
        <w:tc>
          <w:tcPr>
            <w:tcW w:type="dxa" w:w="3247"/>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13%</w:t>
            </w:r>
          </w:p>
        </w:tc>
        <w:tc>
          <w:tcPr>
            <w:tcW w:type="dxa" w:w="3247"/>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c</w:t>
            </w:r>
          </w:p>
        </w:tc>
        <w:tc>
          <w:tcPr>
            <w:tcW w:type="dxa" w:w="3247"/>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13%</w:t>
            </w:r>
          </w:p>
        </w:tc>
        <w:tc>
          <w:tcPr>
            <w:tcW w:type="dxa" w:w="3247"/>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35%</w:t>
            </w:r>
          </w:p>
        </w:tc>
      </w:tr>
    </w:tbl>
    <w:p>
      <w:pPr>
        <w:spacing w:after="80"/>
      </w:pPr>
    </w:p>
    <w:p>
      <w:pPr>
        <w:spacing w:after="120" w:line="280"/>
      </w:pPr>
      <w:r>
        <w:rPr>
          <w:rFonts w:ascii="Calibri" w:cs="Calibri" w:eastAsia="Calibri" w:hAnsi="Calibri"/>
          <w:b w:val="false"/>
          <w:bCs w:val="false"/>
          <w:i w:val="false"/>
          <w:iCs w:val="false"/>
          <w:color w:val="262626"/>
          <w:sz w:val="21"/>
          <w:szCs w:val="21"/>
        </w:rPr>
        <w:t xml:space="preserve">Question 2: Calculate the after-tax cost of debt under each of the following conditions:</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3346"/>
        <w:gridCol w:w="3247"/>
        <w:gridCol w:w="3247"/>
      </w:tblGrid>
      <w:tr>
        <w:trPr>
          <w:tblHeader/>
        </w:trPr>
        <w:tc>
          <w:tcPr>
            <w:tcW w:type="dxa" w:w="334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Condition</w:t>
            </w:r>
          </w:p>
        </w:tc>
        <w:tc>
          <w:tcPr>
            <w:tcW w:type="dxa" w:w="3247"/>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Interest Rate</w:t>
            </w:r>
          </w:p>
        </w:tc>
        <w:tc>
          <w:tcPr>
            <w:tcW w:type="dxa" w:w="3247"/>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Tax Rate</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a</w:t>
            </w:r>
          </w:p>
        </w:tc>
        <w:tc>
          <w:tcPr>
            <w:tcW w:type="dxa" w:w="3247"/>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16%</w:t>
            </w:r>
          </w:p>
        </w:tc>
        <w:tc>
          <w:tcPr>
            <w:tcW w:type="dxa" w:w="3247"/>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w:t>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b</w:t>
            </w:r>
          </w:p>
        </w:tc>
        <w:tc>
          <w:tcPr>
            <w:tcW w:type="dxa" w:w="3247"/>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16%</w:t>
            </w:r>
          </w:p>
        </w:tc>
        <w:tc>
          <w:tcPr>
            <w:tcW w:type="dxa" w:w="3247"/>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24%</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c</w:t>
            </w:r>
          </w:p>
        </w:tc>
        <w:tc>
          <w:tcPr>
            <w:tcW w:type="dxa" w:w="3247"/>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16%</w:t>
            </w:r>
          </w:p>
        </w:tc>
        <w:tc>
          <w:tcPr>
            <w:tcW w:type="dxa" w:w="3247"/>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35%</w:t>
            </w:r>
          </w:p>
        </w:tc>
      </w:tr>
    </w:tbl>
    <w:p>
      <w:pPr>
        <w:spacing w:after="80"/>
      </w:pPr>
    </w:p>
    <w:p>
      <w:pPr>
        <w:spacing w:after="120" w:line="280"/>
      </w:pPr>
      <w:r>
        <w:rPr>
          <w:rFonts w:ascii="Calibri" w:cs="Calibri" w:eastAsia="Calibri" w:hAnsi="Calibri"/>
          <w:b w:val="false"/>
          <w:bCs w:val="false"/>
          <w:i w:val="false"/>
          <w:iCs w:val="false"/>
          <w:color w:val="262626"/>
          <w:sz w:val="21"/>
          <w:szCs w:val="21"/>
        </w:rPr>
        <w:t xml:space="preserve">Question 3: Calculate the after-tax cost of debt under each of the following conditions:</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3346"/>
        <w:gridCol w:w="3247"/>
        <w:gridCol w:w="3247"/>
      </w:tblGrid>
      <w:tr>
        <w:trPr>
          <w:tblHeader/>
        </w:trPr>
        <w:tc>
          <w:tcPr>
            <w:tcW w:type="dxa" w:w="334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Condition</w:t>
            </w:r>
          </w:p>
        </w:tc>
        <w:tc>
          <w:tcPr>
            <w:tcW w:type="dxa" w:w="3247"/>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Interest Rate</w:t>
            </w:r>
          </w:p>
        </w:tc>
        <w:tc>
          <w:tcPr>
            <w:tcW w:type="dxa" w:w="3247"/>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Tax Rate</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a</w:t>
            </w:r>
          </w:p>
        </w:tc>
        <w:tc>
          <w:tcPr>
            <w:tcW w:type="dxa" w:w="3247"/>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9%</w:t>
            </w:r>
          </w:p>
        </w:tc>
        <w:tc>
          <w:tcPr>
            <w:tcW w:type="dxa" w:w="3247"/>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14%</w:t>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b</w:t>
            </w:r>
          </w:p>
        </w:tc>
        <w:tc>
          <w:tcPr>
            <w:tcW w:type="dxa" w:w="3247"/>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11%</w:t>
            </w:r>
          </w:p>
        </w:tc>
        <w:tc>
          <w:tcPr>
            <w:tcW w:type="dxa" w:w="3247"/>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25%</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c</w:t>
            </w:r>
          </w:p>
        </w:tc>
        <w:tc>
          <w:tcPr>
            <w:tcW w:type="dxa" w:w="3247"/>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12%</w:t>
            </w:r>
          </w:p>
        </w:tc>
        <w:tc>
          <w:tcPr>
            <w:tcW w:type="dxa" w:w="3247"/>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37%</w:t>
            </w:r>
          </w:p>
        </w:tc>
      </w:tr>
    </w:tbl>
    <w:p>
      <w:pPr>
        <w:spacing w:after="80"/>
      </w:pPr>
    </w:p>
    <w:p>
      <w:pPr>
        <w:spacing w:after="60" w:line="280"/>
      </w:pPr>
      <w:r>
        <w:rPr>
          <w:rFonts w:ascii="Calibri" w:cs="Calibri" w:eastAsia="Calibri" w:hAnsi="Calibri"/>
          <w:b w:val="false"/>
          <w:bCs w:val="false"/>
          <w:i w:val="false"/>
          <w:iCs w:val="false"/>
          <w:color w:val="262626"/>
          <w:sz w:val="21"/>
          <w:szCs w:val="21"/>
        </w:rPr>
        <w:t xml:space="preserve">Question 4: LL Incorporated's currently outstanding 11% coupon bonds have a yield to maturity of 8%. LL believes it could issue new bonds at par with a similar YTM. Marginal tax rate is 35%.</w:t>
      </w:r>
    </w:p>
    <w:p>
      <w:pPr>
        <w:spacing w:after="120" w:line="280"/>
      </w:pPr>
      <w:r>
        <w:rPr>
          <w:rFonts w:ascii="Calibri" w:cs="Calibri" w:eastAsia="Calibri" w:hAnsi="Calibri"/>
          <w:b w:val="false"/>
          <w:bCs w:val="false"/>
          <w:i/>
          <w:iCs/>
          <w:color w:val="262626"/>
          <w:sz w:val="21"/>
          <w:szCs w:val="21"/>
        </w:rPr>
        <w:t xml:space="preserve">Required: What is LL's after-tax cost of debt?</w:t>
      </w:r>
    </w:p>
    <w:p>
      <w:pPr>
        <w:spacing w:after="80"/>
      </w:pPr>
    </w:p>
    <w:p>
      <w:pPr>
        <w:spacing w:after="60" w:line="280"/>
      </w:pPr>
      <w:r>
        <w:rPr>
          <w:rFonts w:ascii="Calibri" w:cs="Calibri" w:eastAsia="Calibri" w:hAnsi="Calibri"/>
          <w:b w:val="false"/>
          <w:bCs w:val="false"/>
          <w:i w:val="false"/>
          <w:iCs w:val="false"/>
          <w:color w:val="262626"/>
          <w:sz w:val="21"/>
          <w:szCs w:val="21"/>
        </w:rPr>
        <w:t xml:space="preserve">Question 5: LL Incorporated's currently outstanding 9.2% coupon bonds have a yield to maturity of 6.9%. Marginal tax rate is 27%.</w:t>
      </w:r>
    </w:p>
    <w:p>
      <w:pPr>
        <w:spacing w:after="120" w:line="280"/>
      </w:pPr>
      <w:r>
        <w:rPr>
          <w:rFonts w:ascii="Calibri" w:cs="Calibri" w:eastAsia="Calibri" w:hAnsi="Calibri"/>
          <w:b w:val="false"/>
          <w:bCs w:val="false"/>
          <w:i/>
          <w:iCs/>
          <w:color w:val="262626"/>
          <w:sz w:val="21"/>
          <w:szCs w:val="21"/>
        </w:rPr>
        <w:t xml:space="preserve">Required: What is LL's after-tax cost of debt?</w:t>
      </w:r>
    </w:p>
    <w:p>
      <w:pPr>
        <w:spacing w:after="80"/>
      </w:pPr>
    </w:p>
    <w:p>
      <w:pPr>
        <w:spacing w:after="60" w:line="280"/>
      </w:pPr>
      <w:r>
        <w:rPr>
          <w:rFonts w:ascii="Calibri" w:cs="Calibri" w:eastAsia="Calibri" w:hAnsi="Calibri"/>
          <w:b w:val="false"/>
          <w:bCs w:val="false"/>
          <w:i w:val="false"/>
          <w:iCs w:val="false"/>
          <w:color w:val="262626"/>
          <w:sz w:val="21"/>
          <w:szCs w:val="21"/>
        </w:rPr>
        <w:t xml:space="preserve">Question 6: A company's 6% coupon rate, semiannual payment, $1,000 par value bond matures in 30 years and sells at $515.16. Federal-plus-state tax rate is 40%.</w:t>
      </w:r>
    </w:p>
    <w:p>
      <w:pPr>
        <w:spacing w:after="120" w:line="280"/>
      </w:pPr>
      <w:r>
        <w:rPr>
          <w:rFonts w:ascii="Calibri" w:cs="Calibri" w:eastAsia="Calibri" w:hAnsi="Calibri"/>
          <w:b w:val="false"/>
          <w:bCs w:val="false"/>
          <w:i/>
          <w:iCs/>
          <w:color w:val="262626"/>
          <w:sz w:val="21"/>
          <w:szCs w:val="21"/>
        </w:rPr>
        <w:t xml:space="preserve">Required: What is the firm's after-tax component cost of debt for WACC purposes? (Hint: Base your answer on the nominal rate.)</w:t>
      </w:r>
    </w:p>
    <w:p>
      <w:pPr>
        <w:spacing w:after="80"/>
      </w:pPr>
    </w:p>
    <w:p>
      <w:pPr>
        <w:spacing w:after="60" w:line="280"/>
      </w:pPr>
      <w:r>
        <w:rPr>
          <w:rFonts w:ascii="Calibri" w:cs="Calibri" w:eastAsia="Calibri" w:hAnsi="Calibri"/>
          <w:b w:val="false"/>
          <w:bCs w:val="false"/>
          <w:i w:val="false"/>
          <w:iCs w:val="false"/>
          <w:color w:val="262626"/>
          <w:sz w:val="21"/>
          <w:szCs w:val="21"/>
        </w:rPr>
        <w:t xml:space="preserve">Question 7: A company's 8.7% coupon rate, semiannual payment, $1,200 par value bond matures in 14 years and sells at $734.50. Tax rate is 29%.</w:t>
      </w:r>
    </w:p>
    <w:p>
      <w:pPr>
        <w:spacing w:after="120" w:line="280"/>
      </w:pPr>
      <w:r>
        <w:rPr>
          <w:rFonts w:ascii="Calibri" w:cs="Calibri" w:eastAsia="Calibri" w:hAnsi="Calibri"/>
          <w:b w:val="false"/>
          <w:bCs w:val="false"/>
          <w:i/>
          <w:iCs/>
          <w:color w:val="262626"/>
          <w:sz w:val="21"/>
          <w:szCs w:val="21"/>
        </w:rPr>
        <w:t xml:space="preserve">Required: What is the firm's after-tax component cost of debt for WACC purposes?</w:t>
      </w:r>
    </w:p>
    <w:p>
      <w:pPr>
        <w:spacing w:after="80"/>
      </w:pPr>
    </w:p>
    <w:p>
      <w:pPr>
        <w:spacing w:after="60" w:line="280"/>
      </w:pPr>
      <w:r>
        <w:rPr>
          <w:rFonts w:ascii="Calibri" w:cs="Calibri" w:eastAsia="Calibri" w:hAnsi="Calibri"/>
          <w:b w:val="false"/>
          <w:bCs w:val="false"/>
          <w:i w:val="false"/>
          <w:iCs w:val="false"/>
          <w:color w:val="262626"/>
          <w:sz w:val="21"/>
          <w:szCs w:val="21"/>
        </w:rPr>
        <w:t xml:space="preserve">Question 8: A company will issue new 20-year debt with a par value of $1,000 and a coupon rate of 9%, paid annually. Tax rate is 40%. Flotation cost is 2% of issue proceeds.</w:t>
      </w:r>
    </w:p>
    <w:p>
      <w:pPr>
        <w:spacing w:after="120" w:line="280"/>
      </w:pPr>
      <w:r>
        <w:rPr>
          <w:rFonts w:ascii="Calibri" w:cs="Calibri" w:eastAsia="Calibri" w:hAnsi="Calibri"/>
          <w:b w:val="false"/>
          <w:bCs w:val="false"/>
          <w:i/>
          <w:iCs/>
          <w:color w:val="262626"/>
          <w:sz w:val="21"/>
          <w:szCs w:val="21"/>
        </w:rPr>
        <w:t xml:space="preserve">Required: What is the after-tax cost of debt?</w:t>
      </w:r>
    </w:p>
    <w:p>
      <w:pPr>
        <w:pStyle w:val="Heading2"/>
        <w:spacing w:after="160" w:before="360"/>
      </w:pPr>
      <w:r>
        <w:rPr>
          <w:rFonts w:ascii="Calibri" w:cs="Calibri" w:eastAsia="Calibri" w:hAnsi="Calibri"/>
          <w:b/>
          <w:bCs/>
          <w:color w:val="2E5395"/>
          <w:sz w:val="25"/>
          <w:szCs w:val="25"/>
        </w:rPr>
        <w:t xml:space="preserve">Part IV: Cost of Equity — Practice Problems</w:t>
      </w: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10"/>
              <w:left w:type="dxa" w:w="200"/>
              <w:bottom w:type="dxa" w:w="110"/>
              <w:right w:type="dxa" w:w="200"/>
            </w:tcMar>
          </w:tcPr>
          <w:p>
            <w:pPr>
              <w:jc w:val="center"/>
            </w:pPr>
            <w:r>
              <w:rPr>
                <w:rFonts w:ascii="Consolas" w:cs="Consolas" w:eastAsia="Consolas" w:hAnsi="Consolas"/>
                <w:b/>
                <w:bCs/>
                <w:i/>
                <w:iCs/>
                <w:color w:val="7F1D1D"/>
                <w:sz w:val="21"/>
                <w:szCs w:val="21"/>
              </w:rPr>
              <w:t xml:space="preserve">DDM: r_e = D₁/P₀ + g       With flotation: r_e = D₁ / [P₀(1 − F)] + g</w:t>
            </w:r>
          </w:p>
        </w:tc>
      </w:tr>
    </w:tbl>
    <w:p>
      <w:pPr>
        <w:spacing w:after="80"/>
      </w:pPr>
    </w:p>
    <w:p>
      <w:pPr>
        <w:spacing w:after="60" w:line="280"/>
      </w:pPr>
      <w:r>
        <w:rPr>
          <w:rFonts w:ascii="Calibri" w:cs="Calibri" w:eastAsia="Calibri" w:hAnsi="Calibri"/>
          <w:b w:val="false"/>
          <w:bCs w:val="false"/>
          <w:i w:val="false"/>
          <w:iCs w:val="false"/>
          <w:color w:val="262626"/>
          <w:sz w:val="21"/>
          <w:szCs w:val="21"/>
        </w:rPr>
        <w:t xml:space="preserve">Question 1: Allied stock sells for Rs. 23.06; expected dividend Rs. 1.25; expected growth rate 8.3%.</w:t>
      </w:r>
    </w:p>
    <w:p>
      <w:pPr>
        <w:spacing w:after="120" w:line="280"/>
      </w:pPr>
      <w:r>
        <w:rPr>
          <w:rFonts w:ascii="Calibri" w:cs="Calibri" w:eastAsia="Calibri" w:hAnsi="Calibri"/>
          <w:b w:val="false"/>
          <w:bCs w:val="false"/>
          <w:i/>
          <w:iCs/>
          <w:color w:val="262626"/>
          <w:sz w:val="21"/>
          <w:szCs w:val="21"/>
        </w:rPr>
        <w:t xml:space="preserve">Required: What is the required rate of return on equity?</w:t>
      </w:r>
    </w:p>
    <w:p>
      <w:pPr>
        <w:spacing w:after="80"/>
      </w:pPr>
    </w:p>
    <w:p>
      <w:pPr>
        <w:spacing w:after="60" w:line="280"/>
      </w:pPr>
      <w:r>
        <w:rPr>
          <w:rFonts w:ascii="Calibri" w:cs="Calibri" w:eastAsia="Calibri" w:hAnsi="Calibri"/>
          <w:b w:val="false"/>
          <w:bCs w:val="false"/>
          <w:i w:val="false"/>
          <w:iCs w:val="false"/>
          <w:color w:val="262626"/>
          <w:sz w:val="21"/>
          <w:szCs w:val="21"/>
        </w:rPr>
        <w:t xml:space="preserve">Question 2: Allied stock sells for Rs. 22.06; expected dividend Rs. 1.25; expected growth rate 7.3%.</w:t>
      </w:r>
    </w:p>
    <w:p>
      <w:pPr>
        <w:spacing w:after="120" w:line="280"/>
      </w:pPr>
      <w:r>
        <w:rPr>
          <w:rFonts w:ascii="Calibri" w:cs="Calibri" w:eastAsia="Calibri" w:hAnsi="Calibri"/>
          <w:b w:val="false"/>
          <w:bCs w:val="false"/>
          <w:i/>
          <w:iCs/>
          <w:color w:val="262626"/>
          <w:sz w:val="21"/>
          <w:szCs w:val="21"/>
        </w:rPr>
        <w:t xml:space="preserve">Required: What is the required rate of return on equity?</w:t>
      </w:r>
    </w:p>
    <w:p>
      <w:pPr>
        <w:spacing w:after="80"/>
      </w:pPr>
    </w:p>
    <w:p>
      <w:pPr>
        <w:spacing w:after="60" w:line="280"/>
      </w:pPr>
      <w:r>
        <w:rPr>
          <w:rFonts w:ascii="Calibri" w:cs="Calibri" w:eastAsia="Calibri" w:hAnsi="Calibri"/>
          <w:b w:val="false"/>
          <w:bCs w:val="false"/>
          <w:i w:val="false"/>
          <w:iCs w:val="false"/>
          <w:color w:val="262626"/>
          <w:sz w:val="21"/>
          <w:szCs w:val="21"/>
        </w:rPr>
        <w:t xml:space="preserve">Question 3: Carpetto Technologies' stock sells for $23.00/share; last dividend was $2.00; expected growth rate 7% per year.</w:t>
      </w:r>
    </w:p>
    <w:p>
      <w:pPr>
        <w:spacing w:after="120" w:line="280"/>
      </w:pPr>
      <w:r>
        <w:rPr>
          <w:rFonts w:ascii="Calibri" w:cs="Calibri" w:eastAsia="Calibri" w:hAnsi="Calibri"/>
          <w:b w:val="false"/>
          <w:bCs w:val="false"/>
          <w:i/>
          <w:iCs/>
          <w:color w:val="262626"/>
          <w:sz w:val="21"/>
          <w:szCs w:val="21"/>
        </w:rPr>
        <w:t xml:space="preserve">Required: What is the cost of common equity?</w:t>
      </w:r>
    </w:p>
    <w:p>
      <w:pPr>
        <w:spacing w:after="80"/>
      </w:pPr>
    </w:p>
    <w:p>
      <w:pPr>
        <w:spacing w:after="60" w:line="280"/>
      </w:pPr>
      <w:r>
        <w:rPr>
          <w:rFonts w:ascii="Calibri" w:cs="Calibri" w:eastAsia="Calibri" w:hAnsi="Calibri"/>
          <w:b w:val="false"/>
          <w:bCs w:val="false"/>
          <w:i w:val="false"/>
          <w:iCs w:val="false"/>
          <w:color w:val="262626"/>
          <w:sz w:val="21"/>
          <w:szCs w:val="21"/>
        </w:rPr>
        <w:t xml:space="preserve">Question 4: Allied stock sells for Rs. 23.06; expected dividend Rs. 1.25; expected growth rate 9.3%.</w:t>
      </w:r>
    </w:p>
    <w:p>
      <w:pPr>
        <w:spacing w:after="120" w:line="280"/>
      </w:pPr>
      <w:r>
        <w:rPr>
          <w:rFonts w:ascii="Calibri" w:cs="Calibri" w:eastAsia="Calibri" w:hAnsi="Calibri"/>
          <w:b w:val="false"/>
          <w:bCs w:val="false"/>
          <w:i/>
          <w:iCs/>
          <w:color w:val="262626"/>
          <w:sz w:val="21"/>
          <w:szCs w:val="21"/>
        </w:rPr>
        <w:t xml:space="preserve">Required: What is the required rate of return on equity?</w:t>
      </w:r>
    </w:p>
    <w:p>
      <w:pPr>
        <w:spacing w:after="80"/>
      </w:pPr>
    </w:p>
    <w:p>
      <w:pPr>
        <w:spacing w:after="60" w:line="280"/>
      </w:pPr>
      <w:r>
        <w:rPr>
          <w:rFonts w:ascii="Calibri" w:cs="Calibri" w:eastAsia="Calibri" w:hAnsi="Calibri"/>
          <w:b w:val="false"/>
          <w:bCs w:val="false"/>
          <w:i w:val="false"/>
          <w:iCs w:val="false"/>
          <w:color w:val="262626"/>
          <w:sz w:val="21"/>
          <w:szCs w:val="21"/>
        </w:rPr>
        <w:t xml:space="preserve">Question 5: Allied stock sells for Rs. 25.00; expected dividend Rs. 1.25; expected growth rate 8.3%.</w:t>
      </w:r>
    </w:p>
    <w:p>
      <w:pPr>
        <w:spacing w:after="120" w:line="280"/>
      </w:pPr>
      <w:r>
        <w:rPr>
          <w:rFonts w:ascii="Calibri" w:cs="Calibri" w:eastAsia="Calibri" w:hAnsi="Calibri"/>
          <w:b w:val="false"/>
          <w:bCs w:val="false"/>
          <w:i/>
          <w:iCs/>
          <w:color w:val="262626"/>
          <w:sz w:val="21"/>
          <w:szCs w:val="21"/>
        </w:rPr>
        <w:t xml:space="preserve">Required: What is the required rate of return on equity?</w:t>
      </w:r>
    </w:p>
    <w:p>
      <w:pPr>
        <w:spacing w:after="80"/>
      </w:pPr>
    </w:p>
    <w:p>
      <w:pPr>
        <w:spacing w:after="60" w:line="280"/>
      </w:pPr>
      <w:r>
        <w:rPr>
          <w:rFonts w:ascii="Calibri" w:cs="Calibri" w:eastAsia="Calibri" w:hAnsi="Calibri"/>
          <w:b w:val="false"/>
          <w:bCs w:val="false"/>
          <w:i w:val="false"/>
          <w:iCs w:val="false"/>
          <w:color w:val="262626"/>
          <w:sz w:val="21"/>
          <w:szCs w:val="21"/>
        </w:rPr>
        <w:t xml:space="preserve">Question 6: Allied stock sells for Rs. 30; expected dividend Rs. 3.25; expected growth rate 8.3%.</w:t>
      </w:r>
    </w:p>
    <w:p>
      <w:pPr>
        <w:spacing w:after="120" w:line="280"/>
      </w:pPr>
      <w:r>
        <w:rPr>
          <w:rFonts w:ascii="Calibri" w:cs="Calibri" w:eastAsia="Calibri" w:hAnsi="Calibri"/>
          <w:b w:val="false"/>
          <w:bCs w:val="false"/>
          <w:i/>
          <w:iCs/>
          <w:color w:val="262626"/>
          <w:sz w:val="21"/>
          <w:szCs w:val="21"/>
        </w:rPr>
        <w:t xml:space="preserve">Required: What is the required rate of return on equity?</w:t>
      </w:r>
    </w:p>
    <w:p>
      <w:pPr>
        <w:spacing w:after="80"/>
      </w:pPr>
    </w:p>
    <w:p>
      <w:pPr>
        <w:spacing w:after="60" w:line="280"/>
      </w:pPr>
      <w:r>
        <w:rPr>
          <w:rFonts w:ascii="Calibri" w:cs="Calibri" w:eastAsia="Calibri" w:hAnsi="Calibri"/>
          <w:b w:val="false"/>
          <w:bCs w:val="false"/>
          <w:i w:val="false"/>
          <w:iCs w:val="false"/>
          <w:color w:val="262626"/>
          <w:sz w:val="21"/>
          <w:szCs w:val="21"/>
        </w:rPr>
        <w:t xml:space="preserve">Question 7: Javits &amp; Sons' common stock trades at $30.00/share. Expected annual dividend is $3.00/share; constant growth rate is 5% per year.</w:t>
      </w: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What is the cost of common equity if all equity comes from retained earnings?</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If the company issues new stock with a 10% flotation cost, what is the cost of equity from new stock?</w:t>
      </w:r>
    </w:p>
    <w:p>
      <w:pPr>
        <w:spacing w:after="80"/>
      </w:pPr>
    </w:p>
    <w:p>
      <w:pPr>
        <w:spacing w:after="60" w:line="280"/>
      </w:pPr>
      <w:r>
        <w:rPr>
          <w:rFonts w:ascii="Calibri" w:cs="Calibri" w:eastAsia="Calibri" w:hAnsi="Calibri"/>
          <w:b w:val="false"/>
          <w:bCs w:val="false"/>
          <w:i w:val="false"/>
          <w:iCs w:val="false"/>
          <w:color w:val="262626"/>
          <w:sz w:val="21"/>
          <w:szCs w:val="21"/>
        </w:rPr>
        <w:t xml:space="preserve">Question 8: The Evanec Company's next expected dividend D₁ is $3.18; growth rate is 6%; stock currently sells for $36.00. New stock can be sold at a net of $32.40/share.</w:t>
      </w: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What is the present cost of equity?</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What is the amount of the flotation cost?</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What is Evanec's percentage flotation cost, F?</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What is Evanec's cost of new common stock, R_e?</w:t>
      </w:r>
    </w:p>
    <w:p>
      <w:pPr>
        <w:pStyle w:val="Heading1"/>
        <w:pageBreakBefore/>
        <w:pBdr>
          <w:bottom w:val="single" w:color="1F3864" w:sz="14" w:space="4"/>
        </w:pBdr>
        <w:spacing w:after="240" w:before="500"/>
      </w:pPr>
      <w:r>
        <w:rPr>
          <w:rFonts w:ascii="Calibri" w:cs="Calibri" w:eastAsia="Calibri" w:hAnsi="Calibri"/>
          <w:b/>
          <w:bCs/>
          <w:color w:val="1F3864"/>
          <w:sz w:val="32"/>
          <w:szCs w:val="32"/>
        </w:rPr>
        <w:t xml:space="preserve">Weighted Average Cost of Capital (WACC)</w:t>
      </w:r>
    </w:p>
    <w:p>
      <w:pPr>
        <w:pStyle w:val="Heading2"/>
        <w:spacing w:after="160" w:before="360"/>
      </w:pPr>
      <w:r>
        <w:rPr>
          <w:rFonts w:ascii="Calibri" w:cs="Calibri" w:eastAsia="Calibri" w:hAnsi="Calibri"/>
          <w:b/>
          <w:bCs/>
          <w:color w:val="2E5395"/>
          <w:sz w:val="25"/>
          <w:szCs w:val="25"/>
        </w:rPr>
        <w:t xml:space="preserve">Conceptual Overview</w:t>
      </w:r>
    </w:p>
    <w:p>
      <w:pPr>
        <w:spacing w:after="120" w:line="280"/>
      </w:pPr>
      <w:r>
        <w:rPr>
          <w:rFonts w:ascii="Calibri" w:cs="Calibri" w:eastAsia="Calibri" w:hAnsi="Calibri"/>
          <w:b w:val="false"/>
          <w:bCs w:val="false"/>
          <w:i w:val="false"/>
          <w:iCs w:val="false"/>
          <w:color w:val="262626"/>
          <w:sz w:val="21"/>
          <w:szCs w:val="21"/>
        </w:rPr>
        <w:t xml:space="preserve">The Weighted Average Cost of Capital (WACC) is a weighted average of the component costs of debt, preferred stock, and common equity. The target proportions of each component — along with their respective costs — are used to calculate WACC.</w:t>
      </w: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10"/>
              <w:left w:type="dxa" w:w="200"/>
              <w:bottom w:type="dxa" w:w="110"/>
              <w:right w:type="dxa" w:w="200"/>
            </w:tcMar>
          </w:tcPr>
          <w:p>
            <w:pPr>
              <w:jc w:val="center"/>
            </w:pPr>
            <w:r>
              <w:rPr>
                <w:rFonts w:ascii="Consolas" w:cs="Consolas" w:eastAsia="Consolas" w:hAnsi="Consolas"/>
                <w:b/>
                <w:bCs/>
                <w:i/>
                <w:iCs/>
                <w:color w:val="7F1D1D"/>
                <w:sz w:val="21"/>
                <w:szCs w:val="21"/>
              </w:rPr>
              <w:t xml:space="preserve">WACC = w_d × r_d(1−T) + w_p × r_p + w_e × r_e</w:t>
            </w:r>
          </w:p>
        </w:tc>
      </w:tr>
    </w:tbl>
    <w:p>
      <w:pPr>
        <w:spacing w:after="80"/>
      </w:pPr>
    </w:p>
    <w:p>
      <w:pPr>
        <w:spacing w:after="60" w:line="280"/>
      </w:pPr>
      <w:r>
        <w:rPr>
          <w:rFonts w:ascii="Calibri" w:cs="Calibri" w:eastAsia="Calibri" w:hAnsi="Calibri"/>
          <w:b w:val="false"/>
          <w:bCs w:val="false"/>
          <w:i w:val="false"/>
          <w:iCs w:val="false"/>
          <w:color w:val="262626"/>
          <w:sz w:val="21"/>
          <w:szCs w:val="21"/>
        </w:rPr>
        <w:t xml:space="preserve">Where:</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w_d, w_p, w_e = weights of debt, preferred stock, and equity respectively</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r_d(1−T) = after-tax cost of debt</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r_p = cost of preferred stock</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r_e = cost of common equity</w:t>
      </w:r>
    </w:p>
    <w:p>
      <w:pPr>
        <w:pStyle w:val="Heading2"/>
        <w:spacing w:after="160" w:before="360"/>
      </w:pPr>
      <w:r>
        <w:rPr>
          <w:rFonts w:ascii="Calibri" w:cs="Calibri" w:eastAsia="Calibri" w:hAnsi="Calibri"/>
          <w:b/>
          <w:bCs/>
          <w:color w:val="2E5395"/>
          <w:sz w:val="25"/>
          <w:szCs w:val="25"/>
        </w:rPr>
        <w:t xml:space="preserve">Practice Problems</w:t>
      </w:r>
    </w:p>
    <w:p>
      <w:pPr>
        <w:pStyle w:val="Heading3"/>
        <w:spacing w:after="100" w:before="260"/>
      </w:pPr>
      <w:r>
        <w:rPr>
          <w:rFonts w:ascii="Calibri" w:cs="Calibri" w:eastAsia="Calibri" w:hAnsi="Calibri"/>
          <w:b/>
          <w:bCs/>
          <w:color w:val="1F3864"/>
          <w:sz w:val="21"/>
          <w:szCs w:val="21"/>
        </w:rPr>
        <w:t xml:space="preserve">Section A: WACC from Given Capital Structure Data</w:t>
      </w:r>
    </w:p>
    <w:p>
      <w:pPr>
        <w:spacing w:after="80" w:before="200"/>
      </w:pPr>
      <w:r>
        <w:rPr>
          <w:rFonts w:ascii="Calibri" w:cs="Calibri" w:eastAsia="Calibri" w:hAnsi="Calibri"/>
          <w:b/>
          <w:bCs/>
          <w:i/>
          <w:iCs/>
          <w:color w:val="595959"/>
          <w:sz w:val="20"/>
          <w:szCs w:val="20"/>
        </w:rPr>
        <w:t xml:space="preserve">Question 1(a): Calculate WACC for Usman Corporation.  (Solved)</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558"/>
        <w:gridCol w:w="1378"/>
        <w:gridCol w:w="1968"/>
        <w:gridCol w:w="1771"/>
        <w:gridCol w:w="2165"/>
      </w:tblGrid>
      <w:tr>
        <w:trPr>
          <w:tblHeader/>
        </w:trPr>
        <w:tc>
          <w:tcPr>
            <w:tcW w:type="dxa" w:w="255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Capital Component</w:t>
            </w:r>
          </w:p>
        </w:tc>
        <w:tc>
          <w:tcPr>
            <w:tcW w:type="dxa" w:w="137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Cost %</w:t>
            </w:r>
          </w:p>
        </w:tc>
        <w:tc>
          <w:tcPr>
            <w:tcW w:type="dxa" w:w="196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Total Financing</w:t>
            </w:r>
          </w:p>
        </w:tc>
        <w:tc>
          <w:tcPr>
            <w:tcW w:type="dxa" w:w="177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Proportion</w:t>
            </w:r>
          </w:p>
        </w:tc>
        <w:tc>
          <w:tcPr>
            <w:tcW w:type="dxa" w:w="216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Weighted Cost</w:t>
            </w:r>
          </w:p>
        </w:tc>
      </w:tr>
      <w:tr>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Debt</w:t>
            </w:r>
          </w:p>
        </w:tc>
        <w:tc>
          <w:tcPr>
            <w:tcW w:type="dxa" w:w="137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6.6%</w:t>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30,000</w:t>
            </w:r>
          </w:p>
        </w:tc>
        <w:tc>
          <w:tcPr>
            <w:tcW w:type="dxa" w:w="177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30%</w:t>
            </w:r>
          </w:p>
        </w:tc>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0.0198</w:t>
            </w:r>
          </w:p>
        </w:tc>
      </w:tr>
      <w:tr>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Preferred Stock</w:t>
            </w:r>
          </w:p>
        </w:tc>
        <w:tc>
          <w:tcPr>
            <w:tcW w:type="dxa" w:w="137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10.2%</w:t>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10,000</w:t>
            </w:r>
          </w:p>
        </w:tc>
        <w:tc>
          <w:tcPr>
            <w:tcW w:type="dxa" w:w="177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w:t>
            </w:r>
          </w:p>
        </w:tc>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0.0102</w:t>
            </w:r>
          </w:p>
        </w:tc>
      </w:tr>
      <w:tr>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Common Stock</w:t>
            </w:r>
          </w:p>
        </w:tc>
        <w:tc>
          <w:tcPr>
            <w:tcW w:type="dxa" w:w="137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14.0%</w:t>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60,000</w:t>
            </w:r>
          </w:p>
        </w:tc>
        <w:tc>
          <w:tcPr>
            <w:tcW w:type="dxa" w:w="177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60%</w:t>
            </w:r>
          </w:p>
        </w:tc>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0.0840</w:t>
            </w:r>
          </w:p>
        </w:tc>
      </w:tr>
      <w:tr>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Total</w:t>
            </w:r>
          </w:p>
        </w:tc>
        <w:tc>
          <w:tcPr>
            <w:tcW w:type="dxa" w:w="137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100,000</w:t>
            </w:r>
          </w:p>
        </w:tc>
        <w:tc>
          <w:tcPr>
            <w:tcW w:type="dxa" w:w="177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WACC</w:t>
            </w:r>
          </w:p>
        </w:tc>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0.114 (11.4%)</w:t>
            </w:r>
          </w:p>
        </w:tc>
      </w:tr>
    </w:tbl>
    <w:p>
      <w:pPr>
        <w:spacing w:after="80"/>
      </w:pPr>
    </w:p>
    <w:p>
      <w:pPr>
        <w:spacing w:after="80" w:before="200"/>
      </w:pPr>
      <w:r>
        <w:rPr>
          <w:rFonts w:ascii="Calibri" w:cs="Calibri" w:eastAsia="Calibri" w:hAnsi="Calibri"/>
          <w:b/>
          <w:bCs/>
          <w:i/>
          <w:iCs/>
          <w:color w:val="595959"/>
          <w:sz w:val="20"/>
          <w:szCs w:val="20"/>
        </w:rPr>
        <w:t xml:space="preserve">Question 1(b): Calculate WACC for Usman Corporation.  (Student Practice)</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558"/>
        <w:gridCol w:w="1378"/>
        <w:gridCol w:w="1968"/>
        <w:gridCol w:w="1771"/>
        <w:gridCol w:w="2165"/>
      </w:tblGrid>
      <w:tr>
        <w:trPr>
          <w:tblHeader/>
        </w:trPr>
        <w:tc>
          <w:tcPr>
            <w:tcW w:type="dxa" w:w="255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Capital Component</w:t>
            </w:r>
          </w:p>
        </w:tc>
        <w:tc>
          <w:tcPr>
            <w:tcW w:type="dxa" w:w="137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Cost %</w:t>
            </w:r>
          </w:p>
        </w:tc>
        <w:tc>
          <w:tcPr>
            <w:tcW w:type="dxa" w:w="196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Total Financing</w:t>
            </w:r>
          </w:p>
        </w:tc>
        <w:tc>
          <w:tcPr>
            <w:tcW w:type="dxa" w:w="177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Proportion</w:t>
            </w:r>
          </w:p>
        </w:tc>
        <w:tc>
          <w:tcPr>
            <w:tcW w:type="dxa" w:w="216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Weighted Cost</w:t>
            </w:r>
          </w:p>
        </w:tc>
      </w:tr>
      <w:tr>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Debt</w:t>
            </w:r>
          </w:p>
        </w:tc>
        <w:tc>
          <w:tcPr>
            <w:tcW w:type="dxa" w:w="137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7.0%</w:t>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20,000</w:t>
            </w:r>
          </w:p>
        </w:tc>
        <w:tc>
          <w:tcPr>
            <w:tcW w:type="dxa" w:w="177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Preferred Stock</w:t>
            </w:r>
          </w:p>
        </w:tc>
        <w:tc>
          <w:tcPr>
            <w:tcW w:type="dxa" w:w="137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11.0%</w:t>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20,000</w:t>
            </w:r>
          </w:p>
        </w:tc>
        <w:tc>
          <w:tcPr>
            <w:tcW w:type="dxa" w:w="177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Common Stock</w:t>
            </w:r>
          </w:p>
        </w:tc>
        <w:tc>
          <w:tcPr>
            <w:tcW w:type="dxa" w:w="137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14.0%</w:t>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60,000</w:t>
            </w:r>
          </w:p>
        </w:tc>
        <w:tc>
          <w:tcPr>
            <w:tcW w:type="dxa" w:w="177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Total</w:t>
            </w:r>
          </w:p>
        </w:tc>
        <w:tc>
          <w:tcPr>
            <w:tcW w:type="dxa" w:w="137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100,000</w:t>
            </w:r>
          </w:p>
        </w:tc>
        <w:tc>
          <w:tcPr>
            <w:tcW w:type="dxa" w:w="177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WACC</w:t>
            </w:r>
          </w:p>
        </w:tc>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bl>
    <w:p>
      <w:pPr>
        <w:spacing w:after="80"/>
      </w:pPr>
    </w:p>
    <w:p>
      <w:pPr>
        <w:spacing w:after="80" w:before="200"/>
      </w:pPr>
      <w:r>
        <w:rPr>
          <w:rFonts w:ascii="Calibri" w:cs="Calibri" w:eastAsia="Calibri" w:hAnsi="Calibri"/>
          <w:b/>
          <w:bCs/>
          <w:i/>
          <w:iCs/>
          <w:color w:val="595959"/>
          <w:sz w:val="20"/>
          <w:szCs w:val="20"/>
        </w:rPr>
        <w:t xml:space="preserve">Question 1(c): Calculate WACC from the following data.  (Solved)</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558"/>
        <w:gridCol w:w="1378"/>
        <w:gridCol w:w="1968"/>
        <w:gridCol w:w="1771"/>
        <w:gridCol w:w="2165"/>
      </w:tblGrid>
      <w:tr>
        <w:trPr>
          <w:tblHeader/>
        </w:trPr>
        <w:tc>
          <w:tcPr>
            <w:tcW w:type="dxa" w:w="255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Capital Component</w:t>
            </w:r>
          </w:p>
        </w:tc>
        <w:tc>
          <w:tcPr>
            <w:tcW w:type="dxa" w:w="137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Cost %</w:t>
            </w:r>
          </w:p>
        </w:tc>
        <w:tc>
          <w:tcPr>
            <w:tcW w:type="dxa" w:w="196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Total Financing</w:t>
            </w:r>
          </w:p>
        </w:tc>
        <w:tc>
          <w:tcPr>
            <w:tcW w:type="dxa" w:w="177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Proportion</w:t>
            </w:r>
          </w:p>
        </w:tc>
        <w:tc>
          <w:tcPr>
            <w:tcW w:type="dxa" w:w="216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Weighted Cost</w:t>
            </w:r>
          </w:p>
        </w:tc>
      </w:tr>
      <w:tr>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Debt</w:t>
            </w:r>
          </w:p>
        </w:tc>
        <w:tc>
          <w:tcPr>
            <w:tcW w:type="dxa" w:w="137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7%</w:t>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30,000</w:t>
            </w:r>
          </w:p>
        </w:tc>
        <w:tc>
          <w:tcPr>
            <w:tcW w:type="dxa" w:w="177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23.07%</w:t>
            </w:r>
          </w:p>
        </w:tc>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1.61</w:t>
            </w:r>
          </w:p>
        </w:tc>
      </w:tr>
      <w:tr>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Preferred Stock</w:t>
            </w:r>
          </w:p>
        </w:tc>
        <w:tc>
          <w:tcPr>
            <w:tcW w:type="dxa" w:w="137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12%</w:t>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40,000</w:t>
            </w:r>
          </w:p>
        </w:tc>
        <w:tc>
          <w:tcPr>
            <w:tcW w:type="dxa" w:w="177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30.77%</w:t>
            </w:r>
          </w:p>
        </w:tc>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3.60</w:t>
            </w:r>
          </w:p>
        </w:tc>
      </w:tr>
      <w:tr>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Common Stock</w:t>
            </w:r>
          </w:p>
        </w:tc>
        <w:tc>
          <w:tcPr>
            <w:tcW w:type="dxa" w:w="137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15%</w:t>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60,000</w:t>
            </w:r>
          </w:p>
        </w:tc>
        <w:tc>
          <w:tcPr>
            <w:tcW w:type="dxa" w:w="177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46.15%</w:t>
            </w:r>
          </w:p>
        </w:tc>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6.92</w:t>
            </w:r>
          </w:p>
        </w:tc>
      </w:tr>
      <w:tr>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Total</w:t>
            </w:r>
          </w:p>
        </w:tc>
        <w:tc>
          <w:tcPr>
            <w:tcW w:type="dxa" w:w="137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130,000</w:t>
            </w:r>
          </w:p>
        </w:tc>
        <w:tc>
          <w:tcPr>
            <w:tcW w:type="dxa" w:w="177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WACC</w:t>
            </w:r>
          </w:p>
        </w:tc>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12.13%</w:t>
            </w:r>
          </w:p>
        </w:tc>
      </w:tr>
    </w:tbl>
    <w:p>
      <w:pPr>
        <w:spacing w:after="80"/>
      </w:pPr>
    </w:p>
    <w:p>
      <w:pPr>
        <w:spacing w:after="80" w:before="200"/>
      </w:pPr>
      <w:r>
        <w:rPr>
          <w:rFonts w:ascii="Calibri" w:cs="Calibri" w:eastAsia="Calibri" w:hAnsi="Calibri"/>
          <w:b/>
          <w:bCs/>
          <w:i/>
          <w:iCs/>
          <w:color w:val="595959"/>
          <w:sz w:val="20"/>
          <w:szCs w:val="20"/>
        </w:rPr>
        <w:t xml:space="preserve">Question 1(d): Calculate WACC from the following data.  (Student Practice)</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3936"/>
        <w:gridCol w:w="2952"/>
        <w:gridCol w:w="2952"/>
      </w:tblGrid>
      <w:tr>
        <w:trPr>
          <w:tblHeader/>
        </w:trPr>
        <w:tc>
          <w:tcPr>
            <w:tcW w:type="dxa" w:w="393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Capital Component</w:t>
            </w:r>
          </w:p>
        </w:tc>
        <w:tc>
          <w:tcPr>
            <w:tcW w:type="dxa" w:w="295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Cost %</w:t>
            </w:r>
          </w:p>
        </w:tc>
        <w:tc>
          <w:tcPr>
            <w:tcW w:type="dxa" w:w="295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Total Financing</w:t>
            </w:r>
          </w:p>
        </w:tc>
      </w:tr>
      <w:tr>
        <w:tc>
          <w:tcPr>
            <w:tcW w:type="dxa" w:w="393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Debt</w:t>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17%</w:t>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250,000</w:t>
            </w:r>
          </w:p>
        </w:tc>
      </w:tr>
      <w:tr>
        <w:tc>
          <w:tcPr>
            <w:tcW w:type="dxa" w:w="393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Preferred Stock</w:t>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12%</w:t>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270,000</w:t>
            </w:r>
          </w:p>
        </w:tc>
      </w:tr>
      <w:tr>
        <w:tc>
          <w:tcPr>
            <w:tcW w:type="dxa" w:w="393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Common Stock</w:t>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19%</w:t>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160,000</w:t>
            </w:r>
          </w:p>
        </w:tc>
      </w:tr>
      <w:tr>
        <w:tc>
          <w:tcPr>
            <w:tcW w:type="dxa" w:w="393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Retained Earnings</w:t>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w:t>
            </w:r>
          </w:p>
        </w:tc>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150,000</w:t>
            </w:r>
          </w:p>
        </w:tc>
      </w:tr>
      <w:tr>
        <w:tc>
          <w:tcPr>
            <w:tcW w:type="dxa" w:w="393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Total</w:t>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830,000</w:t>
            </w:r>
          </w:p>
        </w:tc>
      </w:tr>
    </w:tbl>
    <w:p>
      <w:pPr>
        <w:pStyle w:val="Heading3"/>
        <w:spacing w:after="100" w:before="260"/>
      </w:pPr>
      <w:r>
        <w:rPr>
          <w:rFonts w:ascii="Calibri" w:cs="Calibri" w:eastAsia="Calibri" w:hAnsi="Calibri"/>
          <w:b/>
          <w:bCs/>
          <w:color w:val="1F3864"/>
          <w:sz w:val="21"/>
          <w:szCs w:val="21"/>
        </w:rPr>
        <w:t xml:space="preserve">Section B: WACC with Project Selection (Midwest Electric — Variations)</w:t>
      </w:r>
    </w:p>
    <w:p>
      <w:pPr>
        <w:spacing w:after="120" w:line="280"/>
      </w:pPr>
      <w:r>
        <w:rPr>
          <w:rFonts w:ascii="Calibri" w:cs="Calibri" w:eastAsia="Calibri" w:hAnsi="Calibri"/>
          <w:b/>
          <w:bCs/>
          <w:i w:val="false"/>
          <w:iCs w:val="false"/>
          <w:color w:val="262626"/>
          <w:sz w:val="21"/>
          <w:szCs w:val="21"/>
        </w:rPr>
        <w:t xml:space="preserve">Decision Rule: Accept a project only if its rate of return exceeds the WACC.</w:t>
      </w:r>
    </w:p>
    <w:p>
      <w:pPr>
        <w:spacing w:after="80"/>
      </w:pPr>
    </w:p>
    <w:p>
      <w:pPr>
        <w:spacing w:after="60" w:line="280"/>
      </w:pPr>
      <w:r>
        <w:rPr>
          <w:rFonts w:ascii="Calibri" w:cs="Calibri" w:eastAsia="Calibri" w:hAnsi="Calibri"/>
          <w:b w:val="false"/>
          <w:bCs w:val="false"/>
          <w:i w:val="false"/>
          <w:iCs w:val="false"/>
          <w:color w:val="262626"/>
          <w:sz w:val="21"/>
          <w:szCs w:val="21"/>
        </w:rPr>
        <w:t xml:space="preserve">Question 2(a): Midwest Electric uses only debt and common equity. Interest rate: 10%; capital structure: 45% debt, 55% equity; last dividend: $2; growth rate: 4%; stock price: $20; tax rate: 40%. Projects available: Project A (13%) and Project B (10%).</w:t>
      </w: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Cost of common equity.</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Cost of debt (before tax).</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After-tax cost of debt.</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WACC.</w:t>
      </w:r>
    </w:p>
    <w:p>
      <w:pPr>
        <w:spacing w:after="90" w:line="280"/>
        <w:ind w:left="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Which projects should Midwest accept?</w:t>
      </w:r>
    </w:p>
    <w:p>
      <w:pPr>
        <w:spacing w:after="80"/>
      </w:pPr>
    </w:p>
    <w:p>
      <w:pPr>
        <w:spacing w:after="60" w:line="280"/>
      </w:pPr>
      <w:r>
        <w:rPr>
          <w:rFonts w:ascii="Calibri" w:cs="Calibri" w:eastAsia="Calibri" w:hAnsi="Calibri"/>
          <w:b w:val="false"/>
          <w:bCs w:val="false"/>
          <w:i w:val="false"/>
          <w:iCs w:val="false"/>
          <w:color w:val="262626"/>
          <w:sz w:val="21"/>
          <w:szCs w:val="21"/>
        </w:rPr>
        <w:t xml:space="preserve">Question 2(b): Same as above but interest rate is 15%; capital structure: 40% debt, 60% equity; tax rate: 40%.</w:t>
      </w: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Cost of common equity.</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After-tax cost of debt.</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WACC.</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Which projects should Midwest accept?</w:t>
      </w:r>
    </w:p>
    <w:p>
      <w:pPr>
        <w:spacing w:after="80"/>
      </w:pPr>
    </w:p>
    <w:p>
      <w:pPr>
        <w:spacing w:after="60" w:line="280"/>
      </w:pPr>
      <w:r>
        <w:rPr>
          <w:rFonts w:ascii="Calibri" w:cs="Calibri" w:eastAsia="Calibri" w:hAnsi="Calibri"/>
          <w:b w:val="false"/>
          <w:bCs w:val="false"/>
          <w:i w:val="false"/>
          <w:iCs w:val="false"/>
          <w:color w:val="262626"/>
          <w:sz w:val="21"/>
          <w:szCs w:val="21"/>
        </w:rPr>
        <w:t xml:space="preserve">Question 3: Same framework but interest rate is 10%; capital structure: 35% debt, 65% equity; stock price: $25; tax rate: 30%.</w:t>
      </w: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Cost of common equity.</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After-tax cost of debt.</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WACC.</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Which projects should Midwest accept?</w:t>
      </w:r>
    </w:p>
    <w:p>
      <w:pPr>
        <w:spacing w:after="80"/>
      </w:pPr>
    </w:p>
    <w:p>
      <w:pPr>
        <w:spacing w:after="60" w:line="280"/>
      </w:pPr>
      <w:r>
        <w:rPr>
          <w:rFonts w:ascii="Calibri" w:cs="Calibri" w:eastAsia="Calibri" w:hAnsi="Calibri"/>
          <w:b w:val="false"/>
          <w:bCs w:val="false"/>
          <w:i w:val="false"/>
          <w:iCs w:val="false"/>
          <w:color w:val="262626"/>
          <w:sz w:val="21"/>
          <w:szCs w:val="21"/>
        </w:rPr>
        <w:t xml:space="preserve">Question 4: Same framework but interest rate is 30%; capital structure: 45% debt, 55% equity; last dividend: $5; stock price: $20; tax rate: 40%.</w:t>
      </w: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Cost of common equity.</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After-tax cost of debt.</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WACC.</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Which projects should Midwest accept?</w:t>
      </w:r>
    </w:p>
    <w:p>
      <w:pPr>
        <w:spacing w:after="80"/>
      </w:pPr>
    </w:p>
    <w:p>
      <w:pPr>
        <w:spacing w:after="60" w:line="280"/>
      </w:pPr>
      <w:r>
        <w:rPr>
          <w:rFonts w:ascii="Calibri" w:cs="Calibri" w:eastAsia="Calibri" w:hAnsi="Calibri"/>
          <w:b w:val="false"/>
          <w:bCs w:val="false"/>
          <w:i w:val="false"/>
          <w:iCs w:val="false"/>
          <w:color w:val="262626"/>
          <w:sz w:val="21"/>
          <w:szCs w:val="21"/>
        </w:rPr>
        <w:t xml:space="preserve">Question 5: Midwest Electric uses debt, common equity, retained earnings, and preferred stock. Interest rate: 10%; capital structure: 30% debt, 50% equity, 10% retained earnings, 10% preferred stock; last dividend (common): $5; growth rate: 4%; stock price: $20; tax rate: 30%; last preferred dividend: $10; preferred stock price: $300. Cost of retained earnings equals cost of equity. Projects available: Project A (13%) and Project B (10%).</w:t>
      </w: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Cost of common equity.</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After-tax cost of debt.</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Cost of preferred stock.</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WACC.</w:t>
      </w:r>
    </w:p>
    <w:p>
      <w:pPr>
        <w:spacing w:after="90" w:line="280"/>
        <w:ind w:left="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Which projects should Midwest accept?</w:t>
      </w:r>
    </w:p>
    <w:p>
      <w:pPr>
        <w:spacing w:after="80"/>
      </w:pPr>
    </w:p>
    <w:p>
      <w:pPr>
        <w:spacing w:after="60" w:line="280"/>
      </w:pPr>
      <w:r>
        <w:rPr>
          <w:rFonts w:ascii="Calibri" w:cs="Calibri" w:eastAsia="Calibri" w:hAnsi="Calibri"/>
          <w:b w:val="false"/>
          <w:bCs w:val="false"/>
          <w:i w:val="false"/>
          <w:iCs w:val="false"/>
          <w:color w:val="262626"/>
          <w:sz w:val="21"/>
          <w:szCs w:val="21"/>
        </w:rPr>
        <w:t xml:space="preserve">Question 6: Same framework; interest rate: 12%; capital structure: 45% debt, 55% equity; last dividend: $2; growth rate: 4%; stock price: $20; tax rate: 40%. Projects available: Project A (17%) and Project B (15%).</w:t>
      </w: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Cost of common equity.</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After-tax cost of debt.</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WACC.</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Which projects should Midwest accept?</w:t>
      </w:r>
    </w:p>
    <w:p>
      <w:pPr>
        <w:pStyle w:val="Heading3"/>
        <w:spacing w:after="100" w:before="260"/>
      </w:pPr>
      <w:r>
        <w:rPr>
          <w:rFonts w:ascii="Calibri" w:cs="Calibri" w:eastAsia="Calibri" w:hAnsi="Calibri"/>
          <w:b/>
          <w:bCs/>
          <w:color w:val="1F3864"/>
          <w:sz w:val="21"/>
          <w:szCs w:val="21"/>
        </w:rPr>
        <w:t xml:space="preserve">Section C: WACC — Solving for an Unknown Component</w:t>
      </w:r>
    </w:p>
    <w:p>
      <w:pPr>
        <w:spacing w:after="60" w:line="280"/>
      </w:pPr>
      <w:r>
        <w:rPr>
          <w:rFonts w:ascii="Calibri" w:cs="Calibri" w:eastAsia="Calibri" w:hAnsi="Calibri"/>
          <w:b w:val="false"/>
          <w:bCs w:val="false"/>
          <w:i w:val="false"/>
          <w:iCs w:val="false"/>
          <w:color w:val="262626"/>
          <w:sz w:val="21"/>
          <w:szCs w:val="21"/>
        </w:rPr>
        <w:t xml:space="preserve">Question 7(a): Percy Motors has a target capital structure of 40% debt and 60% common equity (no preferred stock). YTM on outstanding 20% bonds is 9%; tax rate is 40%; estimated WACC is 9.96%.</w:t>
      </w: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Cost of debt.</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After-tax cost of debt.</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Cost of common equity.</w:t>
      </w:r>
    </w:p>
    <w:p>
      <w:pPr>
        <w:spacing w:after="80"/>
      </w:pPr>
    </w:p>
    <w:p>
      <w:pPr>
        <w:spacing w:after="60" w:line="280"/>
      </w:pPr>
      <w:r>
        <w:rPr>
          <w:rFonts w:ascii="Calibri" w:cs="Calibri" w:eastAsia="Calibri" w:hAnsi="Calibri"/>
          <w:b w:val="false"/>
          <w:bCs w:val="false"/>
          <w:i w:val="false"/>
          <w:iCs w:val="false"/>
          <w:color w:val="262626"/>
          <w:sz w:val="21"/>
          <w:szCs w:val="21"/>
        </w:rPr>
        <w:t xml:space="preserve">Question 7(b): Percy Motors; target capital structure: 40% debt, 60% equity; YTM on outstanding 15% bonds is 10%; tax rate: 30%; estimated WACC is 15%.</w:t>
      </w: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Cost of debt.</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After-tax cost of debt.</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Cost of common equity.</w:t>
      </w:r>
    </w:p>
    <w:p>
      <w:pPr>
        <w:spacing w:after="80"/>
      </w:pPr>
    </w:p>
    <w:p>
      <w:pPr>
        <w:spacing w:after="60" w:line="280"/>
      </w:pPr>
      <w:r>
        <w:rPr>
          <w:rFonts w:ascii="Calibri" w:cs="Calibri" w:eastAsia="Calibri" w:hAnsi="Calibri"/>
          <w:b w:val="false"/>
          <w:bCs w:val="false"/>
          <w:i w:val="false"/>
          <w:iCs w:val="false"/>
          <w:color w:val="262626"/>
          <w:sz w:val="21"/>
          <w:szCs w:val="21"/>
        </w:rPr>
        <w:t xml:space="preserve">Question 7(c): Percy Motors; target capital structure: 40% debt, 60% equity; YTM on bonds: 10%; tax rate: 30%; WACC: 15%; cost of equity: 18%.</w:t>
      </w:r>
    </w:p>
    <w:p>
      <w:pPr>
        <w:spacing w:after="120" w:line="280"/>
      </w:pPr>
      <w:r>
        <w:rPr>
          <w:rFonts w:ascii="Calibri" w:cs="Calibri" w:eastAsia="Calibri" w:hAnsi="Calibri"/>
          <w:b w:val="false"/>
          <w:bCs w:val="false"/>
          <w:i/>
          <w:iCs/>
          <w:color w:val="262626"/>
          <w:sz w:val="21"/>
          <w:szCs w:val="21"/>
        </w:rPr>
        <w:t xml:space="preserve">Required: After-tax cost of debt.</w:t>
      </w:r>
    </w:p>
    <w:p>
      <w:pPr>
        <w:pStyle w:val="Heading3"/>
        <w:spacing w:after="100" w:before="260"/>
      </w:pPr>
      <w:r>
        <w:rPr>
          <w:rFonts w:ascii="Calibri" w:cs="Calibri" w:eastAsia="Calibri" w:hAnsi="Calibri"/>
          <w:b/>
          <w:bCs/>
          <w:color w:val="1F3864"/>
          <w:sz w:val="21"/>
          <w:szCs w:val="21"/>
        </w:rPr>
        <w:t xml:space="preserve">Section D: Comprehensive WACC Problems</w:t>
      </w:r>
    </w:p>
    <w:p>
      <w:pPr>
        <w:spacing w:after="60" w:line="280"/>
      </w:pPr>
      <w:r>
        <w:rPr>
          <w:rFonts w:ascii="Calibri" w:cs="Calibri" w:eastAsia="Calibri" w:hAnsi="Calibri"/>
          <w:b w:val="false"/>
          <w:bCs w:val="false"/>
          <w:i w:val="false"/>
          <w:iCs w:val="false"/>
          <w:color w:val="262626"/>
          <w:sz w:val="21"/>
          <w:szCs w:val="21"/>
        </w:rPr>
        <w:t xml:space="preserve">Question 8: Patton Paints Corporation has a target capital structure of 40% debt and 60% common equity (no preferred stock). Before-tax cost of debt: 12%; marginal tax rate: 40%; current stock price P₀ = $22.50; last dividend D₀ = $2.00; expected constant growth rate: 7%.</w:t>
      </w: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Cost of debt.</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After-tax cost of debt.</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Cost of common equity.</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WACC.</w:t>
      </w:r>
    </w:p>
    <w:p>
      <w:pPr>
        <w:spacing w:after="80"/>
      </w:pPr>
    </w:p>
    <w:p>
      <w:pPr>
        <w:spacing w:after="60" w:line="280"/>
      </w:pPr>
      <w:r>
        <w:rPr>
          <w:rFonts w:ascii="Calibri" w:cs="Calibri" w:eastAsia="Calibri" w:hAnsi="Calibri"/>
          <w:b w:val="false"/>
          <w:bCs w:val="false"/>
          <w:i w:val="false"/>
          <w:iCs w:val="false"/>
          <w:color w:val="262626"/>
          <w:sz w:val="21"/>
          <w:szCs w:val="21"/>
        </w:rPr>
        <w:t xml:space="preserve">Question 9: Hook Industries' capital structure consists solely of debt and common equity. Debt can be issued at r_d = 11%; common stock currently pays D₀ = $2.00; stock price = $24.75; expected constant dividend growth: 7%; tax rate: 35%; WACC: 13.95%.</w:t>
      </w:r>
    </w:p>
    <w:p>
      <w:pPr>
        <w:spacing w:after="120" w:line="280"/>
      </w:pPr>
      <w:r>
        <w:rPr>
          <w:rFonts w:ascii="Calibri" w:cs="Calibri" w:eastAsia="Calibri" w:hAnsi="Calibri"/>
          <w:b w:val="false"/>
          <w:bCs w:val="false"/>
          <w:i/>
          <w:iCs/>
          <w:color w:val="262626"/>
          <w:sz w:val="21"/>
          <w:szCs w:val="21"/>
        </w:rPr>
        <w:t xml:space="preserve">Required: What percentage of the company's capital structure consists of debt?</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10: Why should the cost of capital be calculated as a weighted average of the various types of funds a firm generally uses, rather than as the cost of the specific type of capital used in a given year?</w:t>
      </w:r>
    </w:p>
    <w:p>
      <w:pPr>
        <w:spacing w:after="80"/>
      </w:pPr>
    </w:p>
    <w:p>
      <w:pPr>
        <w:spacing w:after="60" w:line="280"/>
      </w:pPr>
      <w:r>
        <w:rPr>
          <w:rFonts w:ascii="Calibri" w:cs="Calibri" w:eastAsia="Calibri" w:hAnsi="Calibri"/>
          <w:b w:val="false"/>
          <w:bCs w:val="false"/>
          <w:i w:val="false"/>
          <w:iCs w:val="false"/>
          <w:color w:val="262626"/>
          <w:sz w:val="21"/>
          <w:szCs w:val="21"/>
        </w:rPr>
        <w:t xml:space="preserve">Question 11: Klose Outfitters Inc. has an optimal capital structure of 60% common equity and 40% debt; tax rate: 40%. To fund an upcoming expansion, the firm has: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$2 million of new retained earnings at r_s = 12%</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New common stock up to $6 million at r_e = 15%</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Up to $3 million of debt at r_d = 10%</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Additional $4 million of debt at r_d = 12%</w:t>
      </w:r>
    </w:p>
    <w:p>
      <w:pPr>
        <w:spacing w:after="60" w:line="280"/>
      </w:pPr>
      <w:r>
        <w:rPr>
          <w:rFonts w:ascii="Calibri" w:cs="Calibri" w:eastAsia="Calibri" w:hAnsi="Calibri"/>
          <w:b w:val="false"/>
          <w:bCs w:val="false"/>
          <w:i w:val="false"/>
          <w:iCs w:val="false"/>
          <w:color w:val="262626"/>
          <w:sz w:val="21"/>
          <w:szCs w:val="21"/>
        </w:rPr>
        <w:t xml:space="preserve">The proposed expansion requires $5.9 million.</w:t>
      </w:r>
    </w:p>
    <w:p>
      <w:pPr>
        <w:spacing w:after="120" w:line="280"/>
      </w:pPr>
      <w:r>
        <w:rPr>
          <w:rFonts w:ascii="Calibri" w:cs="Calibri" w:eastAsia="Calibri" w:hAnsi="Calibri"/>
          <w:b w:val="false"/>
          <w:bCs w:val="false"/>
          <w:i/>
          <w:iCs/>
          <w:color w:val="262626"/>
          <w:sz w:val="21"/>
          <w:szCs w:val="21"/>
        </w:rPr>
        <w:t xml:space="preserve">Required: What is the WACC for the last dollar raised to complete the expansion?</w:t>
      </w:r>
    </w:p>
    <w:p>
      <w:pPr>
        <w:pStyle w:val="Heading1"/>
        <w:pageBreakBefore/>
        <w:pBdr>
          <w:bottom w:val="single" w:color="1F3864" w:sz="14" w:space="4"/>
        </w:pBdr>
        <w:spacing w:after="240" w:before="500"/>
      </w:pPr>
      <w:r>
        <w:rPr>
          <w:rFonts w:ascii="Calibri" w:cs="Calibri" w:eastAsia="Calibri" w:hAnsi="Calibri"/>
          <w:b/>
          <w:bCs/>
          <w:color w:val="1F3864"/>
          <w:sz w:val="32"/>
          <w:szCs w:val="32"/>
        </w:rPr>
        <w:t xml:space="preserve">Capital Budgeting Techniques</w:t>
      </w:r>
    </w:p>
    <w:p>
      <w:pPr>
        <w:pStyle w:val="Heading2"/>
        <w:spacing w:after="160" w:before="360"/>
      </w:pPr>
      <w:r>
        <w:rPr>
          <w:rFonts w:ascii="Calibri" w:cs="Calibri" w:eastAsia="Calibri" w:hAnsi="Calibri"/>
          <w:b/>
          <w:bCs/>
          <w:color w:val="2E5395"/>
          <w:sz w:val="25"/>
          <w:szCs w:val="25"/>
        </w:rPr>
        <w:t xml:space="preserve">Basic Concepts</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952"/>
        <w:gridCol w:w="6888"/>
      </w:tblGrid>
      <w:tr>
        <w:trPr>
          <w:tblHeader/>
        </w:trPr>
        <w:tc>
          <w:tcPr>
            <w:tcW w:type="dxa" w:w="295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Term</w:t>
            </w:r>
          </w:p>
        </w:tc>
        <w:tc>
          <w:tcPr>
            <w:tcW w:type="dxa" w:w="688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Definition</w:t>
            </w:r>
          </w:p>
        </w:tc>
      </w:tr>
      <w:tr>
        <w:tc>
          <w:tcPr>
            <w:tcW w:type="dxa" w:w="2952"/>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Discounted Cash Flow (DCF)</w:t>
            </w:r>
          </w:p>
        </w:tc>
        <w:tc>
          <w:tcPr>
            <w:tcW w:type="dxa" w:w="6888"/>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Any method of investment project evaluation that adjusts cash flows over time for the time value of money.</w:t>
            </w:r>
          </w:p>
        </w:tc>
      </w:tr>
      <w:tr>
        <w:tc>
          <w:tcPr>
            <w:tcW w:type="dxa" w:w="2952"/>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Payback Period (PBP)</w:t>
            </w:r>
          </w:p>
        </w:tc>
        <w:tc>
          <w:tcPr>
            <w:tcW w:type="dxa" w:w="6888"/>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The period of time required for the cumulative expected cash flows from an investment project to equal the initial cash outflow.</w:t>
            </w:r>
          </w:p>
        </w:tc>
      </w:tr>
      <w:tr>
        <w:tc>
          <w:tcPr>
            <w:tcW w:type="dxa" w:w="2952"/>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Discounted Payback Period</w:t>
            </w:r>
          </w:p>
        </w:tc>
        <w:tc>
          <w:tcPr>
            <w:tcW w:type="dxa" w:w="6888"/>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The time required for cumulative discounted cash flows to recover the initial investment.</w:t>
            </w:r>
          </w:p>
        </w:tc>
      </w:tr>
      <w:tr>
        <w:tc>
          <w:tcPr>
            <w:tcW w:type="dxa" w:w="2952"/>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Net Present Value (NPV)</w:t>
            </w:r>
          </w:p>
        </w:tc>
        <w:tc>
          <w:tcPr>
            <w:tcW w:type="dxa" w:w="6888"/>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The present value of a project's net cash flows minus the initial cash outflow.</w:t>
            </w:r>
          </w:p>
        </w:tc>
      </w:tr>
      <w:tr>
        <w:tc>
          <w:tcPr>
            <w:tcW w:type="dxa" w:w="2952"/>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Internal Rate of Return (IRR)</w:t>
            </w:r>
          </w:p>
        </w:tc>
        <w:tc>
          <w:tcPr>
            <w:tcW w:type="dxa" w:w="6888"/>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The discount rate that equates the present value of future net cash flows with the project's initial cash outflow.</w:t>
            </w:r>
          </w:p>
        </w:tc>
      </w:tr>
      <w:tr>
        <w:tc>
          <w:tcPr>
            <w:tcW w:type="dxa" w:w="2952"/>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Hurdle Rate</w:t>
            </w:r>
          </w:p>
        </w:tc>
        <w:tc>
          <w:tcPr>
            <w:tcW w:type="dxa" w:w="6888"/>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The minimum required rate of return on an investment; the rate at which a project becomes acceptable.</w:t>
            </w:r>
          </w:p>
        </w:tc>
      </w:tr>
      <w:tr>
        <w:tc>
          <w:tcPr>
            <w:tcW w:type="dxa" w:w="2952"/>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Profitability Index (PI)</w:t>
            </w:r>
          </w:p>
        </w:tc>
        <w:tc>
          <w:tcPr>
            <w:tcW w:type="dxa" w:w="6888"/>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The ratio of the present value of future net cash inflows to the project's initial cash outflow.</w:t>
            </w:r>
          </w:p>
        </w:tc>
      </w:tr>
      <w:tr>
        <w:tc>
          <w:tcPr>
            <w:tcW w:type="dxa" w:w="2952"/>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NPV Profile</w:t>
            </w:r>
          </w:p>
        </w:tc>
        <w:tc>
          <w:tcPr>
            <w:tcW w:type="dxa" w:w="6888"/>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 graph showing the relationship between a project's NPV and the discount rate employed.</w:t>
            </w:r>
          </w:p>
        </w:tc>
      </w:tr>
      <w:tr>
        <w:tc>
          <w:tcPr>
            <w:tcW w:type="dxa" w:w="2952"/>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Independent Project</w:t>
            </w:r>
          </w:p>
        </w:tc>
        <w:tc>
          <w:tcPr>
            <w:tcW w:type="dxa" w:w="6888"/>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 project whose acceptance or rejection does not affect the acceptance of other projects.</w:t>
            </w:r>
          </w:p>
        </w:tc>
      </w:tr>
      <w:tr>
        <w:tc>
          <w:tcPr>
            <w:tcW w:type="dxa" w:w="2952"/>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Dependent Project</w:t>
            </w:r>
          </w:p>
        </w:tc>
        <w:tc>
          <w:tcPr>
            <w:tcW w:type="dxa" w:w="6888"/>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 project whose acceptance depends on the acceptance of one or more other projects.</w:t>
            </w:r>
          </w:p>
        </w:tc>
      </w:tr>
      <w:tr>
        <w:tc>
          <w:tcPr>
            <w:tcW w:type="dxa" w:w="2952"/>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Mutually Exclusive Project</w:t>
            </w:r>
          </w:p>
        </w:tc>
        <w:tc>
          <w:tcPr>
            <w:tcW w:type="dxa" w:w="6888"/>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 project whose acceptance precludes the acceptance of one or more alternative projects.</w:t>
            </w:r>
          </w:p>
        </w:tc>
      </w:tr>
    </w:tbl>
    <w:p>
      <w:pPr>
        <w:spacing w:after="80"/>
      </w:pPr>
    </w:p>
    <w:p>
      <w:pPr>
        <w:spacing w:after="80" w:line="280"/>
      </w:pPr>
      <w:r>
        <w:rPr>
          <w:rFonts w:ascii="Calibri" w:cs="Calibri" w:eastAsia="Calibri" w:hAnsi="Calibri"/>
          <w:b/>
          <w:bCs/>
          <w:i w:val="false"/>
          <w:iCs w:val="false"/>
          <w:color w:val="262626"/>
          <w:sz w:val="21"/>
          <w:szCs w:val="21"/>
        </w:rPr>
        <w:t xml:space="preserve">Key Formulae</w:t>
      </w: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10"/>
              <w:left w:type="dxa" w:w="200"/>
              <w:bottom w:type="dxa" w:w="110"/>
              <w:right w:type="dxa" w:w="200"/>
            </w:tcMar>
          </w:tcPr>
          <w:p>
            <w:pPr>
              <w:jc w:val="center"/>
            </w:pPr>
            <w:r>
              <w:rPr>
                <w:rFonts w:ascii="Consolas" w:cs="Consolas" w:eastAsia="Consolas" w:hAnsi="Consolas"/>
                <w:b/>
                <w:bCs/>
                <w:i/>
                <w:iCs/>
                <w:color w:val="7F1D1D"/>
                <w:sz w:val="21"/>
                <w:szCs w:val="21"/>
              </w:rPr>
              <w:t xml:space="preserve">NPV = PV of Cash Inflows − PV of Cash Outflows</w:t>
            </w:r>
          </w:p>
        </w:tc>
      </w:tr>
    </w:tbl>
    <w:p>
      <w:pPr>
        <w:spacing w:after="80"/>
      </w:pP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10"/>
              <w:left w:type="dxa" w:w="200"/>
              <w:bottom w:type="dxa" w:w="110"/>
              <w:right w:type="dxa" w:w="200"/>
            </w:tcMar>
          </w:tcPr>
          <w:p>
            <w:pPr>
              <w:jc w:val="center"/>
            </w:pPr>
            <w:r>
              <w:rPr>
                <w:rFonts w:ascii="Consolas" w:cs="Consolas" w:eastAsia="Consolas" w:hAnsi="Consolas"/>
                <w:b/>
                <w:bCs/>
                <w:i/>
                <w:iCs/>
                <w:color w:val="7F1D1D"/>
                <w:sz w:val="21"/>
                <w:szCs w:val="21"/>
              </w:rPr>
              <w:t xml:space="preserve">Profitability Index (PI) = PV of Cash Inflows / PV of Cash Outflows</w:t>
            </w:r>
          </w:p>
        </w:tc>
      </w:tr>
    </w:tbl>
    <w:p>
      <w:pPr>
        <w:spacing w:after="80"/>
      </w:pPr>
    </w:p>
    <w:p>
      <w:pPr>
        <w:spacing w:after="60" w:line="280"/>
      </w:pPr>
      <w:r>
        <w:rPr>
          <w:rFonts w:ascii="Calibri" w:cs="Calibri" w:eastAsia="Calibri" w:hAnsi="Calibri"/>
          <w:b/>
          <w:bCs/>
          <w:i w:val="false"/>
          <w:iCs w:val="false"/>
          <w:color w:val="262626"/>
          <w:sz w:val="21"/>
          <w:szCs w:val="21"/>
        </w:rPr>
        <w:t xml:space="preserve">Decision Rules: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Accept if NPV &gt; 0; Reject if NPV &lt; 0</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Accept if PI &gt; 1; Reject if PI &lt; 1</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Accept if IRR &gt; Hurdle Rate</w:t>
      </w:r>
    </w:p>
    <w:p>
      <w:pPr>
        <w:pStyle w:val="Heading2"/>
        <w:spacing w:after="160" w:before="360"/>
      </w:pPr>
      <w:r>
        <w:rPr>
          <w:rFonts w:ascii="Calibri" w:cs="Calibri" w:eastAsia="Calibri" w:hAnsi="Calibri"/>
          <w:b/>
          <w:bCs/>
          <w:color w:val="2E5395"/>
          <w:sz w:val="25"/>
          <w:szCs w:val="25"/>
        </w:rPr>
        <w:t xml:space="preserve">Payback Period — Activities</w:t>
      </w:r>
    </w:p>
    <w:p>
      <w:pPr>
        <w:spacing w:after="80" w:before="200"/>
      </w:pPr>
      <w:r>
        <w:rPr>
          <w:rFonts w:ascii="Calibri" w:cs="Calibri" w:eastAsia="Calibri" w:hAnsi="Calibri"/>
          <w:b/>
          <w:bCs/>
          <w:i/>
          <w:iCs/>
          <w:color w:val="595959"/>
          <w:sz w:val="20"/>
          <w:szCs w:val="20"/>
        </w:rPr>
        <w:t xml:space="preserve">Activity I  (Solved) — Initial investment: Rs. 50,000</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755"/>
        <w:gridCol w:w="2362"/>
        <w:gridCol w:w="2362"/>
        <w:gridCol w:w="2361"/>
      </w:tblGrid>
      <w:tr>
        <w:trPr>
          <w:tblHeader/>
        </w:trPr>
        <w:tc>
          <w:tcPr>
            <w:tcW w:type="dxa" w:w="275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Year</w:t>
            </w:r>
          </w:p>
        </w:tc>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Cash Flows</w:t>
            </w:r>
          </w:p>
        </w:tc>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Remaining Balance</w:t>
            </w:r>
          </w:p>
        </w:tc>
        <w:tc>
          <w:tcPr>
            <w:tcW w:type="dxa" w:w="236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Payback Year</w:t>
            </w:r>
          </w:p>
        </w:tc>
      </w:tr>
      <w:tr>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(50,000)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(50,000)</w:t>
            </w:r>
          </w:p>
        </w:tc>
        <w:tc>
          <w:tcPr>
            <w:tcW w:type="dxa" w:w="236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w:t>
            </w:r>
          </w:p>
        </w:tc>
      </w:tr>
      <w:tr>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(30,000)</w:t>
            </w:r>
          </w:p>
        </w:tc>
        <w:tc>
          <w:tcPr>
            <w:tcW w:type="dxa" w:w="236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w:t>
            </w:r>
          </w:p>
        </w:tc>
      </w:tr>
      <w:tr>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w:t>
            </w:r>
          </w:p>
        </w:tc>
        <w:tc>
          <w:tcPr>
            <w:tcW w:type="dxa" w:w="236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w:t>
            </w:r>
          </w:p>
        </w:tc>
      </w:tr>
      <w:tr>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w:t>
            </w:r>
          </w:p>
        </w:tc>
        <w:tc>
          <w:tcPr>
            <w:tcW w:type="dxa" w:w="236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w:t>
            </w:r>
          </w:p>
        </w:tc>
      </w:tr>
      <w:tr>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w:t>
            </w:r>
          </w:p>
        </w:tc>
        <w:tc>
          <w:tcPr>
            <w:tcW w:type="dxa" w:w="236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w:t>
            </w:r>
          </w:p>
        </w:tc>
        <w:tc>
          <w:tcPr>
            <w:tcW w:type="dxa" w:w="236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Payback Period</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36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 Years</w:t>
            </w:r>
          </w:p>
        </w:tc>
      </w:tr>
    </w:tbl>
    <w:p>
      <w:pPr>
        <w:spacing w:after="80"/>
      </w:pPr>
    </w:p>
    <w:p>
      <w:pPr>
        <w:spacing w:after="80" w:before="200"/>
      </w:pPr>
      <w:r>
        <w:rPr>
          <w:rFonts w:ascii="Calibri" w:cs="Calibri" w:eastAsia="Calibri" w:hAnsi="Calibri"/>
          <w:b/>
          <w:bCs/>
          <w:i/>
          <w:iCs/>
          <w:color w:val="595959"/>
          <w:sz w:val="20"/>
          <w:szCs w:val="20"/>
        </w:rPr>
        <w:t xml:space="preserve">Activity II  (Student Practice) — Initial investment: Rs. 70,000</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755"/>
        <w:gridCol w:w="2362"/>
        <w:gridCol w:w="2362"/>
        <w:gridCol w:w="2361"/>
      </w:tblGrid>
      <w:tr>
        <w:trPr>
          <w:tblHeader/>
        </w:trPr>
        <w:tc>
          <w:tcPr>
            <w:tcW w:type="dxa" w:w="275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Year</w:t>
            </w:r>
          </w:p>
        </w:tc>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Cash Flows</w:t>
            </w:r>
          </w:p>
        </w:tc>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Remaining Balance</w:t>
            </w:r>
          </w:p>
        </w:tc>
        <w:tc>
          <w:tcPr>
            <w:tcW w:type="dxa" w:w="236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Payback Year</w:t>
            </w:r>
          </w:p>
        </w:tc>
      </w:tr>
      <w:tr>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(70,000)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(70,000)</w:t>
            </w:r>
          </w:p>
        </w:tc>
        <w:tc>
          <w:tcPr>
            <w:tcW w:type="dxa" w:w="236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w:t>
            </w:r>
          </w:p>
        </w:tc>
      </w:tr>
      <w:tr>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36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36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36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36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36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Payback Period</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36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bl>
    <w:p>
      <w:pPr>
        <w:spacing w:after="80"/>
      </w:pPr>
    </w:p>
    <w:p>
      <w:pPr>
        <w:spacing w:after="80" w:before="200"/>
      </w:pPr>
      <w:r>
        <w:rPr>
          <w:rFonts w:ascii="Calibri" w:cs="Calibri" w:eastAsia="Calibri" w:hAnsi="Calibri"/>
          <w:b/>
          <w:bCs/>
          <w:i/>
          <w:iCs/>
          <w:color w:val="595959"/>
          <w:sz w:val="20"/>
          <w:szCs w:val="20"/>
        </w:rPr>
        <w:t xml:space="preserve">Activity III  (Solved) — Initial investment: Rs. 45,000</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755"/>
        <w:gridCol w:w="2362"/>
        <w:gridCol w:w="2362"/>
        <w:gridCol w:w="2361"/>
      </w:tblGrid>
      <w:tr>
        <w:trPr>
          <w:tblHeader/>
        </w:trPr>
        <w:tc>
          <w:tcPr>
            <w:tcW w:type="dxa" w:w="275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Year</w:t>
            </w:r>
          </w:p>
        </w:tc>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Cash Flows</w:t>
            </w:r>
          </w:p>
        </w:tc>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Remaining Balance</w:t>
            </w:r>
          </w:p>
        </w:tc>
        <w:tc>
          <w:tcPr>
            <w:tcW w:type="dxa" w:w="236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Payback Year</w:t>
            </w:r>
          </w:p>
        </w:tc>
      </w:tr>
      <w:tr>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(45,000)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(45,000)</w:t>
            </w:r>
          </w:p>
        </w:tc>
        <w:tc>
          <w:tcPr>
            <w:tcW w:type="dxa" w:w="236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w:t>
            </w:r>
          </w:p>
        </w:tc>
      </w:tr>
      <w:tr>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20,000</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25,000</w:t>
            </w:r>
          </w:p>
        </w:tc>
        <w:tc>
          <w:tcPr>
            <w:tcW w:type="dxa" w:w="236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w:t>
            </w:r>
          </w:p>
        </w:tc>
      </w:tr>
      <w:tr>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20,000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5,000</w:t>
            </w:r>
          </w:p>
        </w:tc>
        <w:tc>
          <w:tcPr>
            <w:tcW w:type="dxa" w:w="236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w:t>
            </w:r>
          </w:p>
        </w:tc>
      </w:tr>
      <w:tr>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20,000</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5,000/20,000 = 0.25</w:t>
            </w:r>
          </w:p>
        </w:tc>
        <w:tc>
          <w:tcPr>
            <w:tcW w:type="dxa" w:w="236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0.25</w:t>
            </w:r>
          </w:p>
        </w:tc>
      </w:tr>
      <w:tr>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10,000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w:t>
            </w:r>
          </w:p>
        </w:tc>
        <w:tc>
          <w:tcPr>
            <w:tcW w:type="dxa" w:w="236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10,000</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w:t>
            </w:r>
          </w:p>
        </w:tc>
        <w:tc>
          <w:tcPr>
            <w:tcW w:type="dxa" w:w="236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Payback Period</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236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2.25 Years</w:t>
            </w:r>
          </w:p>
        </w:tc>
      </w:tr>
    </w:tbl>
    <w:p>
      <w:pPr>
        <w:spacing w:after="80"/>
      </w:pPr>
    </w:p>
    <w:p>
      <w:pPr>
        <w:spacing w:after="80" w:before="200"/>
      </w:pPr>
      <w:r>
        <w:rPr>
          <w:rFonts w:ascii="Calibri" w:cs="Calibri" w:eastAsia="Calibri" w:hAnsi="Calibri"/>
          <w:b/>
          <w:bCs/>
          <w:i/>
          <w:iCs/>
          <w:color w:val="595959"/>
          <w:sz w:val="20"/>
          <w:szCs w:val="20"/>
        </w:rPr>
        <w:t xml:space="preserve">Activity IV  (Student Practice) — Initial investment: Rs. 145,000</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755"/>
        <w:gridCol w:w="2362"/>
        <w:gridCol w:w="2362"/>
        <w:gridCol w:w="2361"/>
      </w:tblGrid>
      <w:tr>
        <w:trPr>
          <w:tblHeader/>
        </w:trPr>
        <w:tc>
          <w:tcPr>
            <w:tcW w:type="dxa" w:w="275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Year</w:t>
            </w:r>
          </w:p>
        </w:tc>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Cash Flows</w:t>
            </w:r>
          </w:p>
        </w:tc>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Remaining Balance</w:t>
            </w:r>
          </w:p>
        </w:tc>
        <w:tc>
          <w:tcPr>
            <w:tcW w:type="dxa" w:w="236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Payback Year</w:t>
            </w:r>
          </w:p>
        </w:tc>
      </w:tr>
      <w:tr>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(145,000)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(145,000)</w:t>
            </w:r>
          </w:p>
        </w:tc>
        <w:tc>
          <w:tcPr>
            <w:tcW w:type="dxa" w:w="236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w:t>
            </w:r>
          </w:p>
        </w:tc>
      </w:tr>
      <w:tr>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25,000</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36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45,000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36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36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90,000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36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36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Payback Period</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36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bl>
    <w:p>
      <w:pPr>
        <w:spacing w:after="80"/>
      </w:pPr>
    </w:p>
    <w:p>
      <w:pPr>
        <w:pStyle w:val="Heading3"/>
        <w:spacing w:after="100" w:before="260"/>
      </w:pPr>
      <w:r>
        <w:rPr>
          <w:rFonts w:ascii="Calibri" w:cs="Calibri" w:eastAsia="Calibri" w:hAnsi="Calibri"/>
          <w:b/>
          <w:bCs/>
          <w:color w:val="1F3864"/>
          <w:sz w:val="21"/>
          <w:szCs w:val="21"/>
        </w:rPr>
        <w:t xml:space="preserve">Payback Period — Advantages, Disadvantages &amp; Assumptions</w:t>
      </w:r>
    </w:p>
    <w:p>
      <w:pPr>
        <w:spacing w:after="80" w:line="280"/>
      </w:pPr>
      <w:r>
        <w:rPr>
          <w:rFonts w:ascii="Calibri" w:cs="Calibri" w:eastAsia="Calibri" w:hAnsi="Calibri"/>
          <w:b w:val="false"/>
          <w:bCs w:val="false"/>
          <w:i w:val="false"/>
          <w:iCs w:val="false"/>
          <w:color w:val="262626"/>
          <w:sz w:val="21"/>
          <w:szCs w:val="21"/>
        </w:rPr>
        <w:t xml:space="preserve">Advantages: Easy to calculate and communicate; clearly conveys the time required to recover an investment.</w:t>
      </w:r>
    </w:p>
    <w:p>
      <w:pPr>
        <w:spacing w:after="80" w:line="280"/>
      </w:pPr>
      <w:r>
        <w:rPr>
          <w:rFonts w:ascii="Calibri" w:cs="Calibri" w:eastAsia="Calibri" w:hAnsi="Calibri"/>
          <w:b w:val="false"/>
          <w:bCs w:val="false"/>
          <w:i w:val="false"/>
          <w:iCs w:val="false"/>
          <w:color w:val="262626"/>
          <w:sz w:val="21"/>
          <w:szCs w:val="21"/>
        </w:rPr>
        <w:t xml:space="preserve">Disadvantages: Does not consider cash flows occurring after the payback period; ignores the time value of money.</w:t>
      </w:r>
    </w:p>
    <w:p>
      <w:pPr>
        <w:spacing w:after="120" w:line="280"/>
      </w:pPr>
      <w:r>
        <w:rPr>
          <w:rFonts w:ascii="Calibri" w:cs="Calibri" w:eastAsia="Calibri" w:hAnsi="Calibri"/>
          <w:b w:val="false"/>
          <w:bCs w:val="false"/>
          <w:i w:val="false"/>
          <w:iCs w:val="false"/>
          <w:color w:val="262626"/>
          <w:sz w:val="21"/>
          <w:szCs w:val="21"/>
        </w:rPr>
        <w:t xml:space="preserve">Assumption: Cash flows within a year are assumed to occur evenly throughout the year.</w:t>
      </w:r>
    </w:p>
    <w:p>
      <w:pPr>
        <w:pStyle w:val="Heading2"/>
        <w:spacing w:after="160" w:before="360"/>
      </w:pPr>
      <w:r>
        <w:rPr>
          <w:rFonts w:ascii="Calibri" w:cs="Calibri" w:eastAsia="Calibri" w:hAnsi="Calibri"/>
          <w:b/>
          <w:bCs/>
          <w:color w:val="2E5395"/>
          <w:sz w:val="25"/>
          <w:szCs w:val="25"/>
        </w:rPr>
        <w:t xml:space="preserve">Present Value Method — Activities</w:t>
      </w:r>
    </w:p>
    <w:p>
      <w:pPr>
        <w:spacing w:after="80" w:before="200"/>
      </w:pPr>
      <w:r>
        <w:rPr>
          <w:rFonts w:ascii="Calibri" w:cs="Calibri" w:eastAsia="Calibri" w:hAnsi="Calibri"/>
          <w:b/>
          <w:bCs/>
          <w:i/>
          <w:iCs/>
          <w:color w:val="595959"/>
          <w:sz w:val="20"/>
          <w:szCs w:val="20"/>
        </w:rPr>
        <w:t xml:space="preserve">Q5 — NPV @ 10%  (Solved)</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165"/>
        <w:gridCol w:w="2558"/>
        <w:gridCol w:w="2558"/>
        <w:gridCol w:w="2559"/>
      </w:tblGrid>
      <w:tr>
        <w:trPr>
          <w:tblHeader/>
        </w:trPr>
        <w:tc>
          <w:tcPr>
            <w:tcW w:type="dxa" w:w="216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Year</w:t>
            </w:r>
          </w:p>
        </w:tc>
        <w:tc>
          <w:tcPr>
            <w:tcW w:type="dxa" w:w="255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Cash Flows</w:t>
            </w:r>
          </w:p>
        </w:tc>
        <w:tc>
          <w:tcPr>
            <w:tcW w:type="dxa" w:w="255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PVF @ 10%</w:t>
            </w:r>
          </w:p>
        </w:tc>
        <w:tc>
          <w:tcPr>
            <w:tcW w:type="dxa" w:w="2559"/>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Present Value</w:t>
            </w:r>
          </w:p>
        </w:tc>
      </w:tr>
      <w:tr>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(70,000)</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w:t>
            </w:r>
          </w:p>
        </w:tc>
        <w:tc>
          <w:tcPr>
            <w:tcW w:type="dxa" w:w="255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(70,000)</w:t>
            </w:r>
          </w:p>
        </w:tc>
      </w:tr>
      <w:tr>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0.909</w:t>
            </w:r>
          </w:p>
        </w:tc>
        <w:tc>
          <w:tcPr>
            <w:tcW w:type="dxa" w:w="255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18,180</w:t>
            </w:r>
          </w:p>
        </w:tc>
      </w:tr>
      <w:tr>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0.826</w:t>
            </w:r>
          </w:p>
        </w:tc>
        <w:tc>
          <w:tcPr>
            <w:tcW w:type="dxa" w:w="255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16,520</w:t>
            </w:r>
          </w:p>
        </w:tc>
      </w:tr>
      <w:tr>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0.751</w:t>
            </w:r>
          </w:p>
        </w:tc>
        <w:tc>
          <w:tcPr>
            <w:tcW w:type="dxa" w:w="255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15,020</w:t>
            </w:r>
          </w:p>
        </w:tc>
      </w:tr>
      <w:tr>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0.683</w:t>
            </w:r>
          </w:p>
        </w:tc>
        <w:tc>
          <w:tcPr>
            <w:tcW w:type="dxa" w:w="255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13,660</w:t>
            </w:r>
          </w:p>
        </w:tc>
      </w:tr>
      <w:tr>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0.620</w:t>
            </w:r>
          </w:p>
        </w:tc>
        <w:tc>
          <w:tcPr>
            <w:tcW w:type="dxa" w:w="255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6,200</w:t>
            </w:r>
          </w:p>
        </w:tc>
      </w:tr>
      <w:tr>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NPV</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55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(420)</w:t>
            </w:r>
          </w:p>
        </w:tc>
      </w:tr>
    </w:tbl>
    <w:p>
      <w:pPr>
        <w:spacing w:after="80"/>
      </w:pPr>
    </w:p>
    <w:tbl>
      <w:tblPr>
        <w:tblW w:type="pct" w:w="100%"/>
        <w:tblBorders>
          <w:top w:val="single" w:color="7F1D1D" w:sz="4"/>
          <w:left w:val="single" w:color="7F1D1D" w:sz="4"/>
          <w:bottom w:val="single" w:color="7F1D1D" w:sz="4"/>
          <w:right w:val="single" w:color="7F1D1D" w:sz="4"/>
          <w:insideH w:val="none" w:color="FFFFFF" w:sz="0"/>
          <w:insideV w:val="none" w:color="FFFFFF" w:sz="0"/>
        </w:tblBorders>
      </w:tblPr>
      <w:tblGrid>
        <w:gridCol w:w="100"/>
      </w:tblGrid>
      <w:tr>
        <w:tc>
          <w:tcPr>
            <w:shd w:fill="F5F5F5" w:val="clear"/>
            <w:tcMar>
              <w:top w:type="dxa" w:w="90"/>
              <w:left w:type="dxa" w:w="180"/>
              <w:bottom w:type="dxa" w:w="90"/>
              <w:right w:type="dxa" w:w="180"/>
            </w:tcMar>
          </w:tcPr>
          <w:p>
            <w:r>
              <w:rPr>
                <w:rFonts w:ascii="Calibri" w:cs="Calibri" w:eastAsia="Calibri" w:hAnsi="Calibri"/>
                <w:b/>
                <w:bCs/>
                <w:color w:val="7F1D1D"/>
                <w:sz w:val="20"/>
                <w:szCs w:val="20"/>
              </w:rPr>
              <w:t xml:space="preserve">Decision: NPV is negative → Reject the project.</w:t>
            </w:r>
          </w:p>
        </w:tc>
      </w:tr>
    </w:tbl>
    <w:p>
      <w:pPr>
        <w:spacing w:after="80"/>
      </w:pPr>
    </w:p>
    <w:p>
      <w:pPr>
        <w:spacing w:after="120" w:line="280"/>
      </w:pPr>
      <w:r>
        <w:rPr>
          <w:rFonts w:ascii="Calibri" w:cs="Calibri" w:eastAsia="Calibri" w:hAnsi="Calibri"/>
          <w:b w:val="false"/>
          <w:bCs w:val="false"/>
          <w:i/>
          <w:iCs/>
          <w:color w:val="262626"/>
          <w:sz w:val="21"/>
          <w:szCs w:val="21"/>
        </w:rPr>
        <w:t xml:space="preserve">PI = 69,580 / 70,000 = 0.994 → PI &lt; 1 → Reject</w:t>
      </w:r>
    </w:p>
    <w:p>
      <w:pPr>
        <w:spacing w:after="80"/>
      </w:pPr>
    </w:p>
    <w:p>
      <w:pPr>
        <w:spacing w:after="80" w:before="200"/>
      </w:pPr>
      <w:r>
        <w:rPr>
          <w:rFonts w:ascii="Calibri" w:cs="Calibri" w:eastAsia="Calibri" w:hAnsi="Calibri"/>
          <w:b/>
          <w:bCs/>
          <w:i/>
          <w:iCs/>
          <w:color w:val="595959"/>
          <w:sz w:val="20"/>
          <w:szCs w:val="20"/>
        </w:rPr>
        <w:t xml:space="preserve">Q5 — NPV @ 5%  (Solved)</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165"/>
        <w:gridCol w:w="2558"/>
        <w:gridCol w:w="2558"/>
        <w:gridCol w:w="2559"/>
      </w:tblGrid>
      <w:tr>
        <w:trPr>
          <w:tblHeader/>
        </w:trPr>
        <w:tc>
          <w:tcPr>
            <w:tcW w:type="dxa" w:w="216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Year</w:t>
            </w:r>
          </w:p>
        </w:tc>
        <w:tc>
          <w:tcPr>
            <w:tcW w:type="dxa" w:w="255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Cash Flows</w:t>
            </w:r>
          </w:p>
        </w:tc>
        <w:tc>
          <w:tcPr>
            <w:tcW w:type="dxa" w:w="255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PVF @ 5%</w:t>
            </w:r>
          </w:p>
        </w:tc>
        <w:tc>
          <w:tcPr>
            <w:tcW w:type="dxa" w:w="2559"/>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Present Value</w:t>
            </w:r>
          </w:p>
        </w:tc>
      </w:tr>
      <w:tr>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(70,000)</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w:t>
            </w:r>
          </w:p>
        </w:tc>
        <w:tc>
          <w:tcPr>
            <w:tcW w:type="dxa" w:w="255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(70,000)</w:t>
            </w:r>
          </w:p>
        </w:tc>
      </w:tr>
      <w:tr>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0.9524</w:t>
            </w:r>
          </w:p>
        </w:tc>
        <w:tc>
          <w:tcPr>
            <w:tcW w:type="dxa" w:w="255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19,048</w:t>
            </w:r>
          </w:p>
        </w:tc>
      </w:tr>
      <w:tr>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0.9070</w:t>
            </w:r>
          </w:p>
        </w:tc>
        <w:tc>
          <w:tcPr>
            <w:tcW w:type="dxa" w:w="255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18,140</w:t>
            </w:r>
          </w:p>
        </w:tc>
      </w:tr>
      <w:tr>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0.8638</w:t>
            </w:r>
          </w:p>
        </w:tc>
        <w:tc>
          <w:tcPr>
            <w:tcW w:type="dxa" w:w="255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17,276</w:t>
            </w:r>
          </w:p>
        </w:tc>
      </w:tr>
      <w:tr>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0.8227</w:t>
            </w:r>
          </w:p>
        </w:tc>
        <w:tc>
          <w:tcPr>
            <w:tcW w:type="dxa" w:w="255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16,454</w:t>
            </w:r>
          </w:p>
        </w:tc>
      </w:tr>
      <w:tr>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0.7835</w:t>
            </w:r>
          </w:p>
        </w:tc>
        <w:tc>
          <w:tcPr>
            <w:tcW w:type="dxa" w:w="255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7,835</w:t>
            </w:r>
          </w:p>
        </w:tc>
      </w:tr>
      <w:tr>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NPV</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55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8,753</w:t>
            </w:r>
          </w:p>
        </w:tc>
      </w:tr>
    </w:tbl>
    <w:p>
      <w:pPr>
        <w:spacing w:after="80"/>
      </w:pPr>
    </w:p>
    <w:tbl>
      <w:tblPr>
        <w:tblW w:type="pct" w:w="100%"/>
        <w:tblBorders>
          <w:top w:val="single" w:color="1E5631" w:sz="4"/>
          <w:left w:val="single" w:color="1E5631" w:sz="4"/>
          <w:bottom w:val="single" w:color="1E5631" w:sz="4"/>
          <w:right w:val="single" w:color="1E5631" w:sz="4"/>
          <w:insideH w:val="none" w:color="FFFFFF" w:sz="0"/>
          <w:insideV w:val="none" w:color="FFFFFF" w:sz="0"/>
        </w:tblBorders>
      </w:tblPr>
      <w:tblGrid>
        <w:gridCol w:w="100"/>
      </w:tblGrid>
      <w:tr>
        <w:tc>
          <w:tcPr>
            <w:shd w:fill="F5F5F5" w:val="clear"/>
            <w:tcMar>
              <w:top w:type="dxa" w:w="90"/>
              <w:left w:type="dxa" w:w="180"/>
              <w:bottom w:type="dxa" w:w="90"/>
              <w:right w:type="dxa" w:w="180"/>
            </w:tcMar>
          </w:tcPr>
          <w:p>
            <w:r>
              <w:rPr>
                <w:rFonts w:ascii="Calibri" w:cs="Calibri" w:eastAsia="Calibri" w:hAnsi="Calibri"/>
                <w:b/>
                <w:bCs/>
                <w:color w:val="1E5631"/>
                <w:sz w:val="20"/>
                <w:szCs w:val="20"/>
              </w:rPr>
              <w:t xml:space="preserve">Decision: NPV is positive → Accept the project.</w:t>
            </w:r>
          </w:p>
        </w:tc>
      </w:tr>
    </w:tbl>
    <w:p>
      <w:pPr>
        <w:spacing w:after="80"/>
      </w:pPr>
    </w:p>
    <w:p>
      <w:pPr>
        <w:spacing w:after="80" w:before="200"/>
      </w:pPr>
      <w:r>
        <w:rPr>
          <w:rFonts w:ascii="Calibri" w:cs="Calibri" w:eastAsia="Calibri" w:hAnsi="Calibri"/>
          <w:b/>
          <w:bCs/>
          <w:i/>
          <w:iCs/>
          <w:color w:val="595959"/>
          <w:sz w:val="20"/>
          <w:szCs w:val="20"/>
        </w:rPr>
        <w:t xml:space="preserve">Q5 — NPV @ 7%  (Solved)</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165"/>
        <w:gridCol w:w="2558"/>
        <w:gridCol w:w="2558"/>
        <w:gridCol w:w="2559"/>
      </w:tblGrid>
      <w:tr>
        <w:trPr>
          <w:tblHeader/>
        </w:trPr>
        <w:tc>
          <w:tcPr>
            <w:tcW w:type="dxa" w:w="216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Year</w:t>
            </w:r>
          </w:p>
        </w:tc>
        <w:tc>
          <w:tcPr>
            <w:tcW w:type="dxa" w:w="255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Cash Flows</w:t>
            </w:r>
          </w:p>
        </w:tc>
        <w:tc>
          <w:tcPr>
            <w:tcW w:type="dxa" w:w="255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PVF @ 7%</w:t>
            </w:r>
          </w:p>
        </w:tc>
        <w:tc>
          <w:tcPr>
            <w:tcW w:type="dxa" w:w="2559"/>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Present Value</w:t>
            </w:r>
          </w:p>
        </w:tc>
      </w:tr>
      <w:tr>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(70,000)</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w:t>
            </w:r>
          </w:p>
        </w:tc>
        <w:tc>
          <w:tcPr>
            <w:tcW w:type="dxa" w:w="255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(70,000)</w:t>
            </w:r>
          </w:p>
        </w:tc>
      </w:tr>
      <w:tr>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0.934</w:t>
            </w:r>
          </w:p>
        </w:tc>
        <w:tc>
          <w:tcPr>
            <w:tcW w:type="dxa" w:w="255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18,680</w:t>
            </w:r>
          </w:p>
        </w:tc>
      </w:tr>
      <w:tr>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0.872</w:t>
            </w:r>
          </w:p>
        </w:tc>
        <w:tc>
          <w:tcPr>
            <w:tcW w:type="dxa" w:w="255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17,440</w:t>
            </w:r>
          </w:p>
        </w:tc>
      </w:tr>
      <w:tr>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0.815</w:t>
            </w:r>
          </w:p>
        </w:tc>
        <w:tc>
          <w:tcPr>
            <w:tcW w:type="dxa" w:w="255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16,300</w:t>
            </w:r>
          </w:p>
        </w:tc>
      </w:tr>
      <w:tr>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0.761</w:t>
            </w:r>
          </w:p>
        </w:tc>
        <w:tc>
          <w:tcPr>
            <w:tcW w:type="dxa" w:w="255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15,220</w:t>
            </w:r>
          </w:p>
        </w:tc>
      </w:tr>
      <w:tr>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0.711</w:t>
            </w:r>
          </w:p>
        </w:tc>
        <w:tc>
          <w:tcPr>
            <w:tcW w:type="dxa" w:w="255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7,110</w:t>
            </w:r>
          </w:p>
        </w:tc>
      </w:tr>
      <w:tr>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NPV</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55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4,750</w:t>
            </w:r>
          </w:p>
        </w:tc>
      </w:tr>
    </w:tbl>
    <w:p>
      <w:pPr>
        <w:spacing w:after="80"/>
      </w:pPr>
    </w:p>
    <w:tbl>
      <w:tblPr>
        <w:tblW w:type="pct" w:w="100%"/>
        <w:tblBorders>
          <w:top w:val="single" w:color="1E5631" w:sz="4"/>
          <w:left w:val="single" w:color="1E5631" w:sz="4"/>
          <w:bottom w:val="single" w:color="1E5631" w:sz="4"/>
          <w:right w:val="single" w:color="1E5631" w:sz="4"/>
          <w:insideH w:val="none" w:color="FFFFFF" w:sz="0"/>
          <w:insideV w:val="none" w:color="FFFFFF" w:sz="0"/>
        </w:tblBorders>
      </w:tblPr>
      <w:tblGrid>
        <w:gridCol w:w="100"/>
      </w:tblGrid>
      <w:tr>
        <w:tc>
          <w:tcPr>
            <w:shd w:fill="F5F5F5" w:val="clear"/>
            <w:tcMar>
              <w:top w:type="dxa" w:w="90"/>
              <w:left w:type="dxa" w:w="180"/>
              <w:bottom w:type="dxa" w:w="90"/>
              <w:right w:type="dxa" w:w="180"/>
            </w:tcMar>
          </w:tcPr>
          <w:p>
            <w:r>
              <w:rPr>
                <w:rFonts w:ascii="Calibri" w:cs="Calibri" w:eastAsia="Calibri" w:hAnsi="Calibri"/>
                <w:b/>
                <w:bCs/>
                <w:color w:val="1E5631"/>
                <w:sz w:val="20"/>
                <w:szCs w:val="20"/>
              </w:rPr>
              <w:t xml:space="preserve">Decision: NPV is positive → Accept the project.</w:t>
            </w:r>
          </w:p>
        </w:tc>
      </w:tr>
    </w:tbl>
    <w:p>
      <w:pPr>
        <w:spacing w:after="80"/>
      </w:pPr>
    </w:p>
    <w:p>
      <w:pPr>
        <w:spacing w:after="120" w:line="280"/>
      </w:pPr>
      <w:r>
        <w:rPr>
          <w:rFonts w:ascii="Calibri" w:cs="Calibri" w:eastAsia="Calibri" w:hAnsi="Calibri"/>
          <w:b w:val="false"/>
          <w:bCs w:val="false"/>
          <w:i/>
          <w:iCs/>
          <w:color w:val="262626"/>
          <w:sz w:val="21"/>
          <w:szCs w:val="21"/>
        </w:rPr>
        <w:t xml:space="preserve">PI = 74,750 / 70,000 = 1.068 → PI &gt; 1 → Accept</w:t>
      </w:r>
    </w:p>
    <w:p>
      <w:pPr>
        <w:spacing w:after="80"/>
      </w:pPr>
    </w:p>
    <w:p>
      <w:pPr>
        <w:spacing w:after="80" w:before="200"/>
      </w:pPr>
      <w:r>
        <w:rPr>
          <w:rFonts w:ascii="Calibri" w:cs="Calibri" w:eastAsia="Calibri" w:hAnsi="Calibri"/>
          <w:b/>
          <w:bCs/>
          <w:i/>
          <w:iCs/>
          <w:color w:val="595959"/>
          <w:sz w:val="20"/>
          <w:szCs w:val="20"/>
        </w:rPr>
        <w:t xml:space="preserve">Q6 — NPV @ 15%  (Solved)</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165"/>
        <w:gridCol w:w="2558"/>
        <w:gridCol w:w="2558"/>
        <w:gridCol w:w="2559"/>
      </w:tblGrid>
      <w:tr>
        <w:trPr>
          <w:tblHeader/>
        </w:trPr>
        <w:tc>
          <w:tcPr>
            <w:tcW w:type="dxa" w:w="216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Year</w:t>
            </w:r>
          </w:p>
        </w:tc>
        <w:tc>
          <w:tcPr>
            <w:tcW w:type="dxa" w:w="255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Cash Flows</w:t>
            </w:r>
          </w:p>
        </w:tc>
        <w:tc>
          <w:tcPr>
            <w:tcW w:type="dxa" w:w="255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PVF @ 15%</w:t>
            </w:r>
          </w:p>
        </w:tc>
        <w:tc>
          <w:tcPr>
            <w:tcW w:type="dxa" w:w="2559"/>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Present Value</w:t>
            </w:r>
          </w:p>
        </w:tc>
      </w:tr>
      <w:tr>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(70,000)</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w:t>
            </w:r>
          </w:p>
        </w:tc>
        <w:tc>
          <w:tcPr>
            <w:tcW w:type="dxa" w:w="255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(70,000)</w:t>
            </w:r>
          </w:p>
        </w:tc>
      </w:tr>
      <w:tr>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0.869</w:t>
            </w:r>
          </w:p>
        </w:tc>
        <w:tc>
          <w:tcPr>
            <w:tcW w:type="dxa" w:w="255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17,380</w:t>
            </w:r>
          </w:p>
        </w:tc>
      </w:tr>
      <w:tr>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0.755</w:t>
            </w:r>
          </w:p>
        </w:tc>
        <w:tc>
          <w:tcPr>
            <w:tcW w:type="dxa" w:w="255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15,100</w:t>
            </w:r>
          </w:p>
        </w:tc>
      </w:tr>
      <w:tr>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0.656</w:t>
            </w:r>
          </w:p>
        </w:tc>
        <w:tc>
          <w:tcPr>
            <w:tcW w:type="dxa" w:w="255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13,120</w:t>
            </w:r>
          </w:p>
        </w:tc>
      </w:tr>
      <w:tr>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0.570</w:t>
            </w:r>
          </w:p>
        </w:tc>
        <w:tc>
          <w:tcPr>
            <w:tcW w:type="dxa" w:w="255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11,400</w:t>
            </w:r>
          </w:p>
        </w:tc>
      </w:tr>
      <w:tr>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0.495</w:t>
            </w:r>
          </w:p>
        </w:tc>
        <w:tc>
          <w:tcPr>
            <w:tcW w:type="dxa" w:w="255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4,950</w:t>
            </w:r>
          </w:p>
        </w:tc>
      </w:tr>
      <w:tr>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NPV</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55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(8,050)</w:t>
            </w:r>
          </w:p>
        </w:tc>
      </w:tr>
    </w:tbl>
    <w:p>
      <w:pPr>
        <w:spacing w:after="80"/>
      </w:pPr>
    </w:p>
    <w:tbl>
      <w:tblPr>
        <w:tblW w:type="pct" w:w="100%"/>
        <w:tblBorders>
          <w:top w:val="single" w:color="7F1D1D" w:sz="4"/>
          <w:left w:val="single" w:color="7F1D1D" w:sz="4"/>
          <w:bottom w:val="single" w:color="7F1D1D" w:sz="4"/>
          <w:right w:val="single" w:color="7F1D1D" w:sz="4"/>
          <w:insideH w:val="none" w:color="FFFFFF" w:sz="0"/>
          <w:insideV w:val="none" w:color="FFFFFF" w:sz="0"/>
        </w:tblBorders>
      </w:tblPr>
      <w:tblGrid>
        <w:gridCol w:w="100"/>
      </w:tblGrid>
      <w:tr>
        <w:tc>
          <w:tcPr>
            <w:shd w:fill="F5F5F5" w:val="clear"/>
            <w:tcMar>
              <w:top w:type="dxa" w:w="90"/>
              <w:left w:type="dxa" w:w="180"/>
              <w:bottom w:type="dxa" w:w="90"/>
              <w:right w:type="dxa" w:w="180"/>
            </w:tcMar>
          </w:tcPr>
          <w:p>
            <w:r>
              <w:rPr>
                <w:rFonts w:ascii="Calibri" w:cs="Calibri" w:eastAsia="Calibri" w:hAnsi="Calibri"/>
                <w:b/>
                <w:bCs/>
                <w:color w:val="7F1D1D"/>
                <w:sz w:val="20"/>
                <w:szCs w:val="20"/>
              </w:rPr>
              <w:t xml:space="preserve">Decision: NPV is negative → Reject the project.</w:t>
            </w:r>
          </w:p>
        </w:tc>
      </w:tr>
    </w:tbl>
    <w:p>
      <w:pPr>
        <w:spacing w:after="80"/>
      </w:pPr>
    </w:p>
    <w:p>
      <w:pPr>
        <w:spacing w:after="120" w:line="280"/>
      </w:pPr>
      <w:r>
        <w:rPr>
          <w:rFonts w:ascii="Calibri" w:cs="Calibri" w:eastAsia="Calibri" w:hAnsi="Calibri"/>
          <w:b w:val="false"/>
          <w:bCs w:val="false"/>
          <w:i/>
          <w:iCs/>
          <w:color w:val="262626"/>
          <w:sz w:val="21"/>
          <w:szCs w:val="21"/>
        </w:rPr>
        <w:t xml:space="preserve">PI = 61,950 / 70,000 = 0.885 → PI &lt; 1 → Reject</w:t>
      </w:r>
    </w:p>
    <w:p>
      <w:pPr>
        <w:spacing w:after="80"/>
      </w:pPr>
    </w:p>
    <w:p>
      <w:pPr>
        <w:spacing w:after="80" w:before="200"/>
      </w:pPr>
      <w:r>
        <w:rPr>
          <w:rFonts w:ascii="Calibri" w:cs="Calibri" w:eastAsia="Calibri" w:hAnsi="Calibri"/>
          <w:b/>
          <w:bCs/>
          <w:i/>
          <w:iCs/>
          <w:color w:val="595959"/>
          <w:sz w:val="20"/>
          <w:szCs w:val="20"/>
        </w:rPr>
        <w:t xml:space="preserve">Q7 — NPV @ 9%  (Student Practice)</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165"/>
        <w:gridCol w:w="2558"/>
        <w:gridCol w:w="2558"/>
        <w:gridCol w:w="2559"/>
      </w:tblGrid>
      <w:tr>
        <w:trPr>
          <w:tblHeader/>
        </w:trPr>
        <w:tc>
          <w:tcPr>
            <w:tcW w:type="dxa" w:w="216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Year</w:t>
            </w:r>
          </w:p>
        </w:tc>
        <w:tc>
          <w:tcPr>
            <w:tcW w:type="dxa" w:w="255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Cash Flows</w:t>
            </w:r>
          </w:p>
        </w:tc>
        <w:tc>
          <w:tcPr>
            <w:tcW w:type="dxa" w:w="255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PVF @ 9%</w:t>
            </w:r>
          </w:p>
        </w:tc>
        <w:tc>
          <w:tcPr>
            <w:tcW w:type="dxa" w:w="2559"/>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Present Value</w:t>
            </w:r>
          </w:p>
        </w:tc>
      </w:tr>
      <w:tr>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(70,000)</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55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55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55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55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20,000</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55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55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NPV</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55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bl>
    <w:p>
      <w:pPr>
        <w:pStyle w:val="Heading2"/>
        <w:spacing w:after="160" w:before="360"/>
      </w:pPr>
      <w:r>
        <w:rPr>
          <w:rFonts w:ascii="Calibri" w:cs="Calibri" w:eastAsia="Calibri" w:hAnsi="Calibri"/>
          <w:b/>
          <w:bCs/>
          <w:color w:val="2E5395"/>
          <w:sz w:val="25"/>
          <w:szCs w:val="25"/>
        </w:rPr>
        <w:t xml:space="preserve">Decision Criteria Summary</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3346"/>
        <w:gridCol w:w="3247"/>
        <w:gridCol w:w="3247"/>
      </w:tblGrid>
      <w:tr>
        <w:trPr>
          <w:tblHeader/>
        </w:trPr>
        <w:tc>
          <w:tcPr>
            <w:tcW w:type="dxa" w:w="334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Method</w:t>
            </w:r>
          </w:p>
        </w:tc>
        <w:tc>
          <w:tcPr>
            <w:tcW w:type="dxa" w:w="3247"/>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Accept</w:t>
            </w:r>
          </w:p>
        </w:tc>
        <w:tc>
          <w:tcPr>
            <w:tcW w:type="dxa" w:w="3247"/>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Reject</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NPV</w:t>
            </w:r>
          </w:p>
        </w:tc>
        <w:tc>
          <w:tcPr>
            <w:tcW w:type="dxa" w:w="3247"/>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NPV &gt; 0</w:t>
            </w:r>
          </w:p>
        </w:tc>
        <w:tc>
          <w:tcPr>
            <w:tcW w:type="dxa" w:w="3247"/>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NPV &lt; 0</w:t>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Profitability Index</w:t>
            </w:r>
          </w:p>
        </w:tc>
        <w:tc>
          <w:tcPr>
            <w:tcW w:type="dxa" w:w="3247"/>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PI &gt; 1</w:t>
            </w:r>
          </w:p>
        </w:tc>
        <w:tc>
          <w:tcPr>
            <w:tcW w:type="dxa" w:w="3247"/>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PI &lt; 1</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IRR</w:t>
            </w:r>
          </w:p>
        </w:tc>
        <w:tc>
          <w:tcPr>
            <w:tcW w:type="dxa" w:w="3247"/>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IRR &gt; Hurdle Rate</w:t>
            </w:r>
          </w:p>
        </w:tc>
        <w:tc>
          <w:tcPr>
            <w:tcW w:type="dxa" w:w="3247"/>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IRR &lt; Hurdle Rate</w:t>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Payback Period</w:t>
            </w:r>
          </w:p>
        </w:tc>
        <w:tc>
          <w:tcPr>
            <w:tcW w:type="dxa" w:w="3247"/>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PBP &lt; Target Period</w:t>
            </w:r>
          </w:p>
        </w:tc>
        <w:tc>
          <w:tcPr>
            <w:tcW w:type="dxa" w:w="3247"/>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PBP &gt; Target Period</w:t>
            </w:r>
          </w:p>
        </w:tc>
      </w:tr>
    </w:tbl>
    <w:p>
      <w:pPr>
        <w:spacing w:after="80"/>
      </w:pPr>
    </w:p>
    <w:p>
      <w:pPr>
        <w:spacing w:after="80" w:line="280"/>
      </w:pPr>
      <w:r>
        <w:rPr>
          <w:rFonts w:ascii="Calibri" w:cs="Calibri" w:eastAsia="Calibri" w:hAnsi="Calibri"/>
          <w:b/>
          <w:bCs/>
          <w:i w:val="false"/>
          <w:iCs w:val="false"/>
          <w:color w:val="262626"/>
          <w:sz w:val="21"/>
          <w:szCs w:val="21"/>
        </w:rPr>
        <w:t xml:space="preserve">Conceptual Questions</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Briefly explain the project evaluation techniques and methods.</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Briefly explain the advantages and disadvantages of the payback period.</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What is meant by the present value method of project evaluation?</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Briefly explain the advantages and disadvantages of the present value method of project evaluation.</w:t>
      </w:r>
    </w:p>
    <w:p>
      <w:pPr>
        <w:spacing w:after="90" w:line="280"/>
        <w:ind w:left="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Briefly explain the profitability index method of project evaluation.</w:t>
      </w:r>
    </w:p>
    <w:p>
      <w:pPr>
        <w:pStyle w:val="Heading2"/>
        <w:spacing w:after="160" w:before="360"/>
      </w:pPr>
      <w:r>
        <w:rPr>
          <w:rFonts w:ascii="Calibri" w:cs="Calibri" w:eastAsia="Calibri" w:hAnsi="Calibri"/>
          <w:b/>
          <w:bCs/>
          <w:color w:val="2E5395"/>
          <w:sz w:val="25"/>
          <w:szCs w:val="25"/>
        </w:rPr>
        <w:t xml:space="preserve">Practice Problems</w:t>
      </w:r>
    </w:p>
    <w:p>
      <w:pPr>
        <w:spacing w:after="120" w:line="280"/>
      </w:pPr>
      <w:r>
        <w:rPr>
          <w:rFonts w:ascii="Calibri" w:cs="Calibri" w:eastAsia="Calibri" w:hAnsi="Calibri"/>
          <w:b w:val="false"/>
          <w:bCs w:val="false"/>
          <w:i w:val="false"/>
          <w:iCs w:val="false"/>
          <w:color w:val="262626"/>
          <w:sz w:val="21"/>
          <w:szCs w:val="21"/>
        </w:rPr>
        <w:t xml:space="preserve">Question 1: Carbide Chemical Company is considering replacing two old machines with a new, more efficient machine. The relevant after-tax incremental operating cash flows are as follows.</w:t>
      </w:r>
    </w:p>
    <w:p>
      <w:pPr>
        <w:spacing w:after="80" w:before="200"/>
      </w:pPr>
      <w:r>
        <w:rPr>
          <w:rFonts w:ascii="Calibri" w:cs="Calibri" w:eastAsia="Calibri" w:hAnsi="Calibri"/>
          <w:b/>
          <w:bCs/>
          <w:i/>
          <w:iCs/>
          <w:color w:val="595959"/>
          <w:sz w:val="20"/>
          <w:szCs w:val="20"/>
        </w:rPr>
        <w:t xml:space="preserve">Payback Period  (Solved)</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362"/>
        <w:gridCol w:w="2558"/>
        <w:gridCol w:w="2755"/>
        <w:gridCol w:w="2165"/>
      </w:tblGrid>
      <w:tr>
        <w:trPr>
          <w:tblHeader/>
        </w:trPr>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Year</w:t>
            </w:r>
          </w:p>
        </w:tc>
        <w:tc>
          <w:tcPr>
            <w:tcW w:type="dxa" w:w="255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Cash Flow ($)</w:t>
            </w:r>
          </w:p>
        </w:tc>
        <w:tc>
          <w:tcPr>
            <w:tcW w:type="dxa" w:w="275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Remaining Balance</w:t>
            </w:r>
          </w:p>
        </w:tc>
        <w:tc>
          <w:tcPr>
            <w:tcW w:type="dxa" w:w="216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Payback Year</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(404,424)</w:t>
            </w:r>
          </w:p>
        </w:tc>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404,424</w:t>
            </w:r>
          </w:p>
        </w:tc>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w:t>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86,890</w:t>
            </w:r>
          </w:p>
        </w:tc>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317,534</w:t>
            </w:r>
          </w:p>
        </w:tc>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106,474</w:t>
            </w:r>
          </w:p>
        </w:tc>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211,060</w:t>
            </w:r>
          </w:p>
        </w:tc>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w:t>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91,612</w:t>
            </w:r>
          </w:p>
        </w:tc>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119,448</w:t>
            </w:r>
          </w:p>
        </w:tc>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84,801</w:t>
            </w:r>
          </w:p>
        </w:tc>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34,647</w:t>
            </w:r>
          </w:p>
        </w:tc>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w:t>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84,801</w:t>
            </w:r>
          </w:p>
        </w:tc>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34,647/84,801</w:t>
            </w:r>
          </w:p>
        </w:tc>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0.41</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6</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75,400</w:t>
            </w:r>
          </w:p>
        </w:tc>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w:t>
            </w:r>
          </w:p>
        </w:tc>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7</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66,000</w:t>
            </w:r>
          </w:p>
        </w:tc>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w:t>
            </w:r>
          </w:p>
        </w:tc>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92,400</w:t>
            </w:r>
          </w:p>
        </w:tc>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Payback Period</w:t>
            </w:r>
          </w:p>
        </w:tc>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4.41 Years</w:t>
            </w:r>
          </w:p>
        </w:tc>
      </w:tr>
    </w:tbl>
    <w:p>
      <w:pPr>
        <w:spacing w:after="80"/>
      </w:pPr>
    </w:p>
    <w:p>
      <w:pPr>
        <w:spacing w:after="80" w:before="200"/>
      </w:pPr>
      <w:r>
        <w:rPr>
          <w:rFonts w:ascii="Calibri" w:cs="Calibri" w:eastAsia="Calibri" w:hAnsi="Calibri"/>
          <w:b/>
          <w:bCs/>
          <w:i/>
          <w:iCs/>
          <w:color w:val="595959"/>
          <w:sz w:val="20"/>
          <w:szCs w:val="20"/>
        </w:rPr>
        <w:t xml:space="preserve">NPV @ 14%  (Solved)</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362"/>
        <w:gridCol w:w="2558"/>
        <w:gridCol w:w="2362"/>
        <w:gridCol w:w="2558"/>
      </w:tblGrid>
      <w:tr>
        <w:trPr>
          <w:tblHeader/>
        </w:trPr>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Year</w:t>
            </w:r>
          </w:p>
        </w:tc>
        <w:tc>
          <w:tcPr>
            <w:tcW w:type="dxa" w:w="255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Cash Flow ($)</w:t>
            </w:r>
          </w:p>
        </w:tc>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PVF @ 14%</w:t>
            </w:r>
          </w:p>
        </w:tc>
        <w:tc>
          <w:tcPr>
            <w:tcW w:type="dxa" w:w="255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Present Value ($)</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(404,424)</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1.0000</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(404,424)</w:t>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86,890</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0.8772</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76,220</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106,474</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0.7695</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81,932</w:t>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91,612</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0.6750</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61,838</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84,801</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0.5925</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50,211</w:t>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84,801</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0.5194</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44,046</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6</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75,400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0.4556</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34,352</w:t>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7</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66,000</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0.3996</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26,374</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92,400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0.3506</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32,395</w:t>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NPV</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+2,943</w:t>
            </w:r>
          </w:p>
        </w:tc>
      </w:tr>
    </w:tbl>
    <w:p>
      <w:pPr>
        <w:spacing w:after="80"/>
      </w:pPr>
    </w:p>
    <w:tbl>
      <w:tblPr>
        <w:tblW w:type="pct" w:w="100%"/>
        <w:tblBorders>
          <w:top w:val="single" w:color="1E5631" w:sz="4"/>
          <w:left w:val="single" w:color="1E5631" w:sz="4"/>
          <w:bottom w:val="single" w:color="1E5631" w:sz="4"/>
          <w:right w:val="single" w:color="1E5631" w:sz="4"/>
          <w:insideH w:val="none" w:color="FFFFFF" w:sz="0"/>
          <w:insideV w:val="none" w:color="FFFFFF" w:sz="0"/>
        </w:tblBorders>
      </w:tblPr>
      <w:tblGrid>
        <w:gridCol w:w="100"/>
      </w:tblGrid>
      <w:tr>
        <w:tc>
          <w:tcPr>
            <w:shd w:fill="F5F5F5" w:val="clear"/>
            <w:tcMar>
              <w:top w:type="dxa" w:w="90"/>
              <w:left w:type="dxa" w:w="180"/>
              <w:bottom w:type="dxa" w:w="90"/>
              <w:right w:type="dxa" w:w="180"/>
            </w:tcMar>
          </w:tcPr>
          <w:p>
            <w:r>
              <w:rPr>
                <w:rFonts w:ascii="Calibri" w:cs="Calibri" w:eastAsia="Calibri" w:hAnsi="Calibri"/>
                <w:b/>
                <w:bCs/>
                <w:color w:val="1E5631"/>
                <w:sz w:val="20"/>
                <w:szCs w:val="20"/>
              </w:rPr>
              <w:t xml:space="preserve">Decision: NPV is positive → Accept the project.</w:t>
            </w:r>
          </w:p>
        </w:tc>
      </w:tr>
    </w:tbl>
    <w:p>
      <w:pPr>
        <w:spacing w:after="80"/>
      </w:pPr>
    </w:p>
    <w:p>
      <w:pPr>
        <w:spacing w:after="80" w:before="200"/>
      </w:pPr>
      <w:r>
        <w:rPr>
          <w:rFonts w:ascii="Calibri" w:cs="Calibri" w:eastAsia="Calibri" w:hAnsi="Calibri"/>
          <w:b/>
          <w:bCs/>
          <w:i/>
          <w:iCs/>
          <w:color w:val="595959"/>
          <w:sz w:val="20"/>
          <w:szCs w:val="20"/>
        </w:rPr>
        <w:t xml:space="preserve">Discounted Payback Period  (Solved)</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1870"/>
        <w:gridCol w:w="1870"/>
        <w:gridCol w:w="1870"/>
        <w:gridCol w:w="2362"/>
        <w:gridCol w:w="1868"/>
      </w:tblGrid>
      <w:tr>
        <w:trPr>
          <w:tblHeader/>
        </w:trPr>
        <w:tc>
          <w:tcPr>
            <w:tcW w:type="dxa" w:w="187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Year</w:t>
            </w:r>
          </w:p>
        </w:tc>
        <w:tc>
          <w:tcPr>
            <w:tcW w:type="dxa" w:w="187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Cash Flow ($)</w:t>
            </w:r>
          </w:p>
        </w:tc>
        <w:tc>
          <w:tcPr>
            <w:tcW w:type="dxa" w:w="187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Discounted CF</w:t>
            </w:r>
          </w:p>
        </w:tc>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Remaining Balance</w:t>
            </w:r>
          </w:p>
        </w:tc>
        <w:tc>
          <w:tcPr>
            <w:tcW w:type="dxa" w:w="186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Payback Year</w:t>
            </w:r>
          </w:p>
        </w:tc>
      </w:tr>
      <w:tr>
        <w:tc>
          <w:tcPr>
            <w:tcW w:type="dxa" w:w="187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0</w:t>
            </w:r>
          </w:p>
        </w:tc>
        <w:tc>
          <w:tcPr>
            <w:tcW w:type="dxa" w:w="187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(404,424)</w:t>
            </w:r>
          </w:p>
        </w:tc>
        <w:tc>
          <w:tcPr>
            <w:tcW w:type="dxa" w:w="187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404,424</w:t>
            </w:r>
          </w:p>
        </w:tc>
        <w:tc>
          <w:tcPr>
            <w:tcW w:type="dxa" w:w="18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0</w:t>
            </w:r>
          </w:p>
        </w:tc>
      </w:tr>
      <w:tr>
        <w:tc>
          <w:tcPr>
            <w:tcW w:type="dxa" w:w="187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w:t>
            </w:r>
          </w:p>
        </w:tc>
        <w:tc>
          <w:tcPr>
            <w:tcW w:type="dxa" w:w="187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86,890</w:t>
            </w:r>
          </w:p>
        </w:tc>
        <w:tc>
          <w:tcPr>
            <w:tcW w:type="dxa" w:w="187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76,220</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328,204</w:t>
            </w:r>
          </w:p>
        </w:tc>
        <w:tc>
          <w:tcPr>
            <w:tcW w:type="dxa" w:w="18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w:t>
            </w:r>
          </w:p>
        </w:tc>
      </w:tr>
      <w:tr>
        <w:tc>
          <w:tcPr>
            <w:tcW w:type="dxa" w:w="187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2</w:t>
            </w:r>
          </w:p>
        </w:tc>
        <w:tc>
          <w:tcPr>
            <w:tcW w:type="dxa" w:w="187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106,474</w:t>
            </w:r>
          </w:p>
        </w:tc>
        <w:tc>
          <w:tcPr>
            <w:tcW w:type="dxa" w:w="187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81,932</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246,272</w:t>
            </w:r>
          </w:p>
        </w:tc>
        <w:tc>
          <w:tcPr>
            <w:tcW w:type="dxa" w:w="18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w:t>
            </w:r>
          </w:p>
        </w:tc>
      </w:tr>
      <w:tr>
        <w:tc>
          <w:tcPr>
            <w:tcW w:type="dxa" w:w="187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3</w:t>
            </w:r>
          </w:p>
        </w:tc>
        <w:tc>
          <w:tcPr>
            <w:tcW w:type="dxa" w:w="187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91,612</w:t>
            </w:r>
          </w:p>
        </w:tc>
        <w:tc>
          <w:tcPr>
            <w:tcW w:type="dxa" w:w="187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61,838</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184,434</w:t>
            </w:r>
          </w:p>
        </w:tc>
        <w:tc>
          <w:tcPr>
            <w:tcW w:type="dxa" w:w="18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w:t>
            </w:r>
          </w:p>
        </w:tc>
      </w:tr>
      <w:tr>
        <w:tc>
          <w:tcPr>
            <w:tcW w:type="dxa" w:w="187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4</w:t>
            </w:r>
          </w:p>
        </w:tc>
        <w:tc>
          <w:tcPr>
            <w:tcW w:type="dxa" w:w="187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84,801</w:t>
            </w:r>
          </w:p>
        </w:tc>
        <w:tc>
          <w:tcPr>
            <w:tcW w:type="dxa" w:w="187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50,211</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134,223</w:t>
            </w:r>
          </w:p>
        </w:tc>
        <w:tc>
          <w:tcPr>
            <w:tcW w:type="dxa" w:w="18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w:t>
            </w:r>
          </w:p>
        </w:tc>
      </w:tr>
      <w:tr>
        <w:tc>
          <w:tcPr>
            <w:tcW w:type="dxa" w:w="187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w:t>
            </w:r>
          </w:p>
        </w:tc>
        <w:tc>
          <w:tcPr>
            <w:tcW w:type="dxa" w:w="187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84,801</w:t>
            </w:r>
          </w:p>
        </w:tc>
        <w:tc>
          <w:tcPr>
            <w:tcW w:type="dxa" w:w="187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44,046</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90,177</w:t>
            </w:r>
          </w:p>
        </w:tc>
        <w:tc>
          <w:tcPr>
            <w:tcW w:type="dxa" w:w="18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w:t>
            </w:r>
          </w:p>
        </w:tc>
      </w:tr>
      <w:tr>
        <w:tc>
          <w:tcPr>
            <w:tcW w:type="dxa" w:w="187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6</w:t>
            </w:r>
          </w:p>
        </w:tc>
        <w:tc>
          <w:tcPr>
            <w:tcW w:type="dxa" w:w="187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75,400</w:t>
            </w:r>
          </w:p>
        </w:tc>
        <w:tc>
          <w:tcPr>
            <w:tcW w:type="dxa" w:w="187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34,352</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55,826</w:t>
            </w:r>
          </w:p>
        </w:tc>
        <w:tc>
          <w:tcPr>
            <w:tcW w:type="dxa" w:w="18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w:t>
            </w:r>
          </w:p>
        </w:tc>
      </w:tr>
      <w:tr>
        <w:tc>
          <w:tcPr>
            <w:tcW w:type="dxa" w:w="187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7</w:t>
            </w:r>
          </w:p>
        </w:tc>
        <w:tc>
          <w:tcPr>
            <w:tcW w:type="dxa" w:w="187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66,000</w:t>
            </w:r>
          </w:p>
        </w:tc>
        <w:tc>
          <w:tcPr>
            <w:tcW w:type="dxa" w:w="187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26,374</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29,452</w:t>
            </w:r>
          </w:p>
        </w:tc>
        <w:tc>
          <w:tcPr>
            <w:tcW w:type="dxa" w:w="18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w:t>
            </w:r>
          </w:p>
        </w:tc>
      </w:tr>
      <w:tr>
        <w:tc>
          <w:tcPr>
            <w:tcW w:type="dxa" w:w="187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8</w:t>
            </w:r>
          </w:p>
        </w:tc>
        <w:tc>
          <w:tcPr>
            <w:tcW w:type="dxa" w:w="187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92,400</w:t>
            </w:r>
          </w:p>
        </w:tc>
        <w:tc>
          <w:tcPr>
            <w:tcW w:type="dxa" w:w="187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32,395</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29,452/32,395</w:t>
            </w:r>
          </w:p>
        </w:tc>
        <w:tc>
          <w:tcPr>
            <w:tcW w:type="dxa" w:w="18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0.909</w:t>
            </w:r>
          </w:p>
        </w:tc>
      </w:tr>
      <w:tr>
        <w:tc>
          <w:tcPr>
            <w:tcW w:type="dxa" w:w="187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Discounted Payback Period</w:t>
            </w:r>
          </w:p>
        </w:tc>
        <w:tc>
          <w:tcPr>
            <w:tcW w:type="dxa" w:w="187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87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8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7.909 Years</w:t>
            </w:r>
          </w:p>
        </w:tc>
      </w:tr>
    </w:tbl>
    <w:p>
      <w:pPr>
        <w:spacing w:after="80"/>
      </w:pP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What is the project's payback period?</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What is the project's discounted payback period?</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What is the project's NPV at 14%? Is the project acceptable?</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What is the profitability index? Is the project acceptable?</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2: Briarcliff Stove Company is considering a new product line requiring a cash investment of $700,000 at time 0. After-tax cash inflows: $250,000 (Year 1), $300,000 (Year 2), $350,000 (Year 3), and $400,000 per year from Year 4 through Year 10.</w:t>
      </w:r>
    </w:p>
    <w:p>
      <w:pPr>
        <w:spacing w:after="80" w:before="200"/>
      </w:pPr>
      <w:r>
        <w:rPr>
          <w:rFonts w:ascii="Calibri" w:cs="Calibri" w:eastAsia="Calibri" w:hAnsi="Calibri"/>
          <w:b/>
          <w:bCs/>
          <w:i/>
          <w:iCs/>
          <w:color w:val="595959"/>
          <w:sz w:val="20"/>
          <w:szCs w:val="20"/>
        </w:rPr>
        <w:t xml:space="preserve">Payback Period  (Solved)</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362"/>
        <w:gridCol w:w="2558"/>
        <w:gridCol w:w="2755"/>
        <w:gridCol w:w="2165"/>
      </w:tblGrid>
      <w:tr>
        <w:trPr>
          <w:tblHeader/>
        </w:trPr>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Year</w:t>
            </w:r>
          </w:p>
        </w:tc>
        <w:tc>
          <w:tcPr>
            <w:tcW w:type="dxa" w:w="255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Cash Flow ($)</w:t>
            </w:r>
          </w:p>
        </w:tc>
        <w:tc>
          <w:tcPr>
            <w:tcW w:type="dxa" w:w="275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Remaining Balance</w:t>
            </w:r>
          </w:p>
        </w:tc>
        <w:tc>
          <w:tcPr>
            <w:tcW w:type="dxa" w:w="216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Payback Year</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(700,000)</w:t>
            </w:r>
          </w:p>
        </w:tc>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700,000</w:t>
            </w:r>
          </w:p>
        </w:tc>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w:t>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250,000</w:t>
            </w:r>
          </w:p>
        </w:tc>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450,000</w:t>
            </w:r>
          </w:p>
        </w:tc>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300,000</w:t>
            </w:r>
          </w:p>
        </w:tc>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150,000</w:t>
            </w:r>
          </w:p>
        </w:tc>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w:t>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350,000</w:t>
            </w:r>
          </w:p>
        </w:tc>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150,000/350,000</w:t>
            </w:r>
          </w:p>
        </w:tc>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0.43</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4–10</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400,000</w:t>
            </w:r>
          </w:p>
        </w:tc>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w:t>
            </w:r>
          </w:p>
        </w:tc>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Payback Period</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2.43 Years</w:t>
            </w:r>
          </w:p>
        </w:tc>
      </w:tr>
    </w:tbl>
    <w:p>
      <w:pPr>
        <w:spacing w:after="80"/>
      </w:pPr>
    </w:p>
    <w:p>
      <w:pPr>
        <w:spacing w:after="80" w:before="200"/>
      </w:pPr>
      <w:r>
        <w:rPr>
          <w:rFonts w:ascii="Calibri" w:cs="Calibri" w:eastAsia="Calibri" w:hAnsi="Calibri"/>
          <w:b/>
          <w:bCs/>
          <w:i/>
          <w:iCs/>
          <w:color w:val="595959"/>
          <w:sz w:val="20"/>
          <w:szCs w:val="20"/>
        </w:rPr>
        <w:t xml:space="preserve">NPV @ 15%  (Solved)</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362"/>
        <w:gridCol w:w="2558"/>
        <w:gridCol w:w="2362"/>
        <w:gridCol w:w="2558"/>
      </w:tblGrid>
      <w:tr>
        <w:trPr>
          <w:tblHeader/>
        </w:trPr>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Year</w:t>
            </w:r>
          </w:p>
        </w:tc>
        <w:tc>
          <w:tcPr>
            <w:tcW w:type="dxa" w:w="255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Cash Flow ($)</w:t>
            </w:r>
          </w:p>
        </w:tc>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PVF @ 15%</w:t>
            </w:r>
          </w:p>
        </w:tc>
        <w:tc>
          <w:tcPr>
            <w:tcW w:type="dxa" w:w="255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Present Value ($)</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(700,000)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1.0000</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(700,000)</w:t>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250,000</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0.8696</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217,400</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300,000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0.7561</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226,830</w:t>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350,000</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0.6575</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230,125</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400,000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0.5718</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228,720</w:t>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400,000</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0.4972</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198,880</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6</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400,000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0.4323</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172,920</w:t>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7</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400,000</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0.3759</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150,360</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400,000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0.3269</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130,760</w:t>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9</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400,000</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0.2843</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113,720</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400,000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0.2472</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98,880</w:t>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NPV</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+1,068,595</w:t>
            </w:r>
          </w:p>
        </w:tc>
      </w:tr>
    </w:tbl>
    <w:p>
      <w:pPr>
        <w:spacing w:after="80"/>
      </w:pPr>
    </w:p>
    <w:tbl>
      <w:tblPr>
        <w:tblW w:type="pct" w:w="100%"/>
        <w:tblBorders>
          <w:top w:val="single" w:color="1E5631" w:sz="4"/>
          <w:left w:val="single" w:color="1E5631" w:sz="4"/>
          <w:bottom w:val="single" w:color="1E5631" w:sz="4"/>
          <w:right w:val="single" w:color="1E5631" w:sz="4"/>
          <w:insideH w:val="none" w:color="FFFFFF" w:sz="0"/>
          <w:insideV w:val="none" w:color="FFFFFF" w:sz="0"/>
        </w:tblBorders>
      </w:tblPr>
      <w:tblGrid>
        <w:gridCol w:w="100"/>
      </w:tblGrid>
      <w:tr>
        <w:tc>
          <w:tcPr>
            <w:shd w:fill="F5F5F5" w:val="clear"/>
            <w:tcMar>
              <w:top w:type="dxa" w:w="90"/>
              <w:left w:type="dxa" w:w="180"/>
              <w:bottom w:type="dxa" w:w="90"/>
              <w:right w:type="dxa" w:w="180"/>
            </w:tcMar>
          </w:tcPr>
          <w:p>
            <w:r>
              <w:rPr>
                <w:rFonts w:ascii="Calibri" w:cs="Calibri" w:eastAsia="Calibri" w:hAnsi="Calibri"/>
                <w:b/>
                <w:bCs/>
                <w:color w:val="1E5631"/>
                <w:sz w:val="20"/>
                <w:szCs w:val="20"/>
              </w:rPr>
              <w:t xml:space="preserve">Decision: NPV is positive → Accept the project.</w:t>
            </w:r>
          </w:p>
        </w:tc>
      </w:tr>
    </w:tbl>
    <w:p>
      <w:pPr>
        <w:spacing w:after="80"/>
      </w:pPr>
    </w:p>
    <w:p>
      <w:pPr>
        <w:spacing w:after="120" w:line="280"/>
      </w:pPr>
      <w:r>
        <w:rPr>
          <w:rFonts w:ascii="Calibri" w:cs="Calibri" w:eastAsia="Calibri" w:hAnsi="Calibri"/>
          <w:b w:val="false"/>
          <w:bCs w:val="false"/>
          <w:i/>
          <w:iCs/>
          <w:color w:val="262626"/>
          <w:sz w:val="21"/>
          <w:szCs w:val="21"/>
        </w:rPr>
        <w:t xml:space="preserve">PI = 1,768,595 / 700,000 = 2.52 → Accept</w:t>
      </w:r>
    </w:p>
    <w:p>
      <w:pPr>
        <w:spacing w:after="80"/>
      </w:pPr>
    </w:p>
    <w:p>
      <w:pPr>
        <w:spacing w:after="80" w:before="200"/>
      </w:pPr>
      <w:r>
        <w:rPr>
          <w:rFonts w:ascii="Calibri" w:cs="Calibri" w:eastAsia="Calibri" w:hAnsi="Calibri"/>
          <w:b/>
          <w:bCs/>
          <w:i/>
          <w:iCs/>
          <w:color w:val="595959"/>
          <w:sz w:val="20"/>
          <w:szCs w:val="20"/>
        </w:rPr>
        <w:t xml:space="preserve">IRR Calculation  (Solved — Interpolation between 15% and 50%)</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1279"/>
        <w:gridCol w:w="1574"/>
        <w:gridCol w:w="1378"/>
        <w:gridCol w:w="1476"/>
        <w:gridCol w:w="1378"/>
        <w:gridCol w:w="2755"/>
      </w:tblGrid>
      <w:tr>
        <w:trPr>
          <w:tblHeader/>
        </w:trPr>
        <w:tc>
          <w:tcPr>
            <w:tcW w:type="dxa" w:w="1279"/>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Year</w:t>
            </w:r>
          </w:p>
        </w:tc>
        <w:tc>
          <w:tcPr>
            <w:tcW w:type="dxa" w:w="157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CF ($)</w:t>
            </w:r>
          </w:p>
        </w:tc>
        <w:tc>
          <w:tcPr>
            <w:tcW w:type="dxa" w:w="137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PVF @ 15%</w:t>
            </w:r>
          </w:p>
        </w:tc>
        <w:tc>
          <w:tcPr>
            <w:tcW w:type="dxa" w:w="147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PV @ 15%</w:t>
            </w:r>
          </w:p>
        </w:tc>
        <w:tc>
          <w:tcPr>
            <w:tcW w:type="dxa" w:w="137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PVF @ 50%</w:t>
            </w:r>
          </w:p>
        </w:tc>
        <w:tc>
          <w:tcPr>
            <w:tcW w:type="dxa" w:w="275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PV @ 50%</w:t>
            </w:r>
          </w:p>
        </w:tc>
      </w:tr>
      <w:tr>
        <w:tc>
          <w:tcPr>
            <w:tcW w:type="dxa" w:w="127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0</w:t>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(700,000)</w:t>
            </w:r>
          </w:p>
        </w:tc>
        <w:tc>
          <w:tcPr>
            <w:tcW w:type="dxa" w:w="137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1.0000</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(700,000)</w:t>
            </w:r>
          </w:p>
        </w:tc>
        <w:tc>
          <w:tcPr>
            <w:tcW w:type="dxa" w:w="137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1.0000</w:t>
            </w:r>
          </w:p>
        </w:tc>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(700,000)</w:t>
            </w:r>
          </w:p>
        </w:tc>
      </w:tr>
      <w:tr>
        <w:tc>
          <w:tcPr>
            <w:tcW w:type="dxa" w:w="127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w:t>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250,000</w:t>
            </w:r>
          </w:p>
        </w:tc>
        <w:tc>
          <w:tcPr>
            <w:tcW w:type="dxa" w:w="137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0.8696</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217,400</w:t>
            </w:r>
          </w:p>
        </w:tc>
        <w:tc>
          <w:tcPr>
            <w:tcW w:type="dxa" w:w="137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0.6667</w:t>
            </w:r>
          </w:p>
        </w:tc>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166,675</w:t>
            </w:r>
          </w:p>
        </w:tc>
      </w:tr>
      <w:tr>
        <w:tc>
          <w:tcPr>
            <w:tcW w:type="dxa" w:w="127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2</w:t>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300,000</w:t>
            </w:r>
          </w:p>
        </w:tc>
        <w:tc>
          <w:tcPr>
            <w:tcW w:type="dxa" w:w="137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0.7561</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226,830</w:t>
            </w:r>
          </w:p>
        </w:tc>
        <w:tc>
          <w:tcPr>
            <w:tcW w:type="dxa" w:w="137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0.4445</w:t>
            </w:r>
          </w:p>
        </w:tc>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133,350</w:t>
            </w:r>
          </w:p>
        </w:tc>
      </w:tr>
      <w:tr>
        <w:tc>
          <w:tcPr>
            <w:tcW w:type="dxa" w:w="127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3</w:t>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350,000</w:t>
            </w:r>
          </w:p>
        </w:tc>
        <w:tc>
          <w:tcPr>
            <w:tcW w:type="dxa" w:w="137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0.6575</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230,125</w:t>
            </w:r>
          </w:p>
        </w:tc>
        <w:tc>
          <w:tcPr>
            <w:tcW w:type="dxa" w:w="137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0.2963</w:t>
            </w:r>
          </w:p>
        </w:tc>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103,705</w:t>
            </w:r>
          </w:p>
        </w:tc>
      </w:tr>
      <w:tr>
        <w:tc>
          <w:tcPr>
            <w:tcW w:type="dxa" w:w="127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4</w:t>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400,000</w:t>
            </w:r>
          </w:p>
        </w:tc>
        <w:tc>
          <w:tcPr>
            <w:tcW w:type="dxa" w:w="137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0.5718</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228,720</w:t>
            </w:r>
          </w:p>
        </w:tc>
        <w:tc>
          <w:tcPr>
            <w:tcW w:type="dxa" w:w="137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0.1976</w:t>
            </w:r>
          </w:p>
        </w:tc>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79,040</w:t>
            </w:r>
          </w:p>
        </w:tc>
      </w:tr>
      <w:tr>
        <w:tc>
          <w:tcPr>
            <w:tcW w:type="dxa" w:w="127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w:t>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400,000</w:t>
            </w:r>
          </w:p>
        </w:tc>
        <w:tc>
          <w:tcPr>
            <w:tcW w:type="dxa" w:w="137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0.4972</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198,880</w:t>
            </w:r>
          </w:p>
        </w:tc>
        <w:tc>
          <w:tcPr>
            <w:tcW w:type="dxa" w:w="137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0.1317</w:t>
            </w:r>
          </w:p>
        </w:tc>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52,680</w:t>
            </w:r>
          </w:p>
        </w:tc>
      </w:tr>
      <w:tr>
        <w:tc>
          <w:tcPr>
            <w:tcW w:type="dxa" w:w="127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6</w:t>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400,000</w:t>
            </w:r>
          </w:p>
        </w:tc>
        <w:tc>
          <w:tcPr>
            <w:tcW w:type="dxa" w:w="137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0.4323</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172,920</w:t>
            </w:r>
          </w:p>
        </w:tc>
        <w:tc>
          <w:tcPr>
            <w:tcW w:type="dxa" w:w="137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0.0878</w:t>
            </w:r>
          </w:p>
        </w:tc>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35,120</w:t>
            </w:r>
          </w:p>
        </w:tc>
      </w:tr>
      <w:tr>
        <w:tc>
          <w:tcPr>
            <w:tcW w:type="dxa" w:w="127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7</w:t>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400,000</w:t>
            </w:r>
          </w:p>
        </w:tc>
        <w:tc>
          <w:tcPr>
            <w:tcW w:type="dxa" w:w="137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0.3759</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150,360</w:t>
            </w:r>
          </w:p>
        </w:tc>
        <w:tc>
          <w:tcPr>
            <w:tcW w:type="dxa" w:w="137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0.0585</w:t>
            </w:r>
          </w:p>
        </w:tc>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23,400</w:t>
            </w:r>
          </w:p>
        </w:tc>
      </w:tr>
      <w:tr>
        <w:tc>
          <w:tcPr>
            <w:tcW w:type="dxa" w:w="127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8</w:t>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400,000</w:t>
            </w:r>
          </w:p>
        </w:tc>
        <w:tc>
          <w:tcPr>
            <w:tcW w:type="dxa" w:w="137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0.3269</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130,760</w:t>
            </w:r>
          </w:p>
        </w:tc>
        <w:tc>
          <w:tcPr>
            <w:tcW w:type="dxa" w:w="137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0.0390</w:t>
            </w:r>
          </w:p>
        </w:tc>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15,600</w:t>
            </w:r>
          </w:p>
        </w:tc>
      </w:tr>
      <w:tr>
        <w:tc>
          <w:tcPr>
            <w:tcW w:type="dxa" w:w="127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9</w:t>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400,000</w:t>
            </w:r>
          </w:p>
        </w:tc>
        <w:tc>
          <w:tcPr>
            <w:tcW w:type="dxa" w:w="137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0.2843</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113,720</w:t>
            </w:r>
          </w:p>
        </w:tc>
        <w:tc>
          <w:tcPr>
            <w:tcW w:type="dxa" w:w="137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0.0260</w:t>
            </w:r>
          </w:p>
        </w:tc>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10,400</w:t>
            </w:r>
          </w:p>
        </w:tc>
      </w:tr>
      <w:tr>
        <w:tc>
          <w:tcPr>
            <w:tcW w:type="dxa" w:w="127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10</w:t>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400,000</w:t>
            </w:r>
          </w:p>
        </w:tc>
        <w:tc>
          <w:tcPr>
            <w:tcW w:type="dxa" w:w="137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0.2472</w:t>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98,880</w:t>
            </w:r>
          </w:p>
        </w:tc>
        <w:tc>
          <w:tcPr>
            <w:tcW w:type="dxa" w:w="137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0.0173</w:t>
            </w:r>
          </w:p>
        </w:tc>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6,920</w:t>
            </w:r>
          </w:p>
        </w:tc>
      </w:tr>
      <w:tr>
        <w:tc>
          <w:tcPr>
            <w:tcW w:type="dxa" w:w="127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NPV</w:t>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37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+1,068,595</w:t>
            </w:r>
          </w:p>
        </w:tc>
        <w:tc>
          <w:tcPr>
            <w:tcW w:type="dxa" w:w="137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(73,110)</w:t>
            </w:r>
          </w:p>
        </w:tc>
      </w:tr>
    </w:tbl>
    <w:p>
      <w:pPr>
        <w:spacing w:after="80"/>
      </w:pPr>
    </w:p>
    <w:p>
      <w:pPr>
        <w:spacing w:after="120" w:line="280"/>
      </w:pPr>
      <w:r>
        <w:rPr>
          <w:rFonts w:ascii="Calibri" w:cs="Calibri" w:eastAsia="Calibri" w:hAnsi="Calibri"/>
          <w:b/>
          <w:bCs/>
          <w:i w:val="false"/>
          <w:iCs w:val="false"/>
          <w:color w:val="262626"/>
          <w:sz w:val="21"/>
          <w:szCs w:val="21"/>
        </w:rPr>
        <w:t xml:space="preserve">IRR ≈ 47.24%</w:t>
      </w:r>
    </w:p>
    <w:p>
      <w:pPr>
        <w:spacing w:after="80"/>
      </w:pP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What is the project's payback period?</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What is the NPV at 15%? Is the project acceptable?</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What would be the case if the required rate of return were 10%?</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What is the project's IRR?</w:t>
      </w:r>
    </w:p>
    <w:p>
      <w:pPr>
        <w:spacing w:after="90" w:line="280"/>
        <w:ind w:left="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Calculate the PI and give your recommendation at 15%.</w:t>
      </w:r>
    </w:p>
    <w:p>
      <w:pPr>
        <w:spacing w:after="90" w:line="280"/>
        <w:ind w:left="260"/>
      </w:pPr>
      <w:r>
        <w:rPr>
          <w:rFonts w:ascii="Calibri" w:cs="Calibri" w:eastAsia="Calibri" w:hAnsi="Calibri"/>
          <w:b/>
          <w:bCs/>
          <w:color w:val="1F3864"/>
          <w:sz w:val="21"/>
          <w:szCs w:val="21"/>
        </w:rPr>
        <w:t xml:space="preserve">6. </w:t>
      </w:r>
      <w:r>
        <w:rPr>
          <w:rFonts w:ascii="Calibri" w:cs="Calibri" w:eastAsia="Calibri" w:hAnsi="Calibri"/>
          <w:color w:val="262626"/>
          <w:sz w:val="21"/>
          <w:szCs w:val="21"/>
        </w:rPr>
        <w:t xml:space="preserve">Calculate the PI and give your recommendation at 10%.</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3: Briarcliff Stove Company — same as Question 2, but with an additional cash investment of $1,000,000 in Year 1 (in addition to $700,000 at time 0). After-tax cash inflows begin in Year 2.</w:t>
      </w: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What is the project's payback period?</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What is the NPV at 15%? Is the project acceptable?</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What would be the case if the required rate of return were 10%?</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What is the project's IRR?</w:t>
      </w:r>
    </w:p>
    <w:p>
      <w:pPr>
        <w:spacing w:after="90" w:line="280"/>
        <w:ind w:left="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Calculate the PI at 15% and give your recommendation.</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4: Carbide Chemical Company — same replacement scenario as Question 1, but with simplified uniform cash flows of $100,000 per year for 5 years against an initial outlay of $404,424.</w:t>
      </w:r>
    </w:p>
    <w:p>
      <w:pPr>
        <w:spacing w:after="80" w:before="200"/>
      </w:pPr>
      <w:r>
        <w:rPr>
          <w:rFonts w:ascii="Calibri" w:cs="Calibri" w:eastAsia="Calibri" w:hAnsi="Calibri"/>
          <w:b/>
          <w:bCs/>
          <w:i/>
          <w:iCs/>
          <w:color w:val="595959"/>
          <w:sz w:val="20"/>
          <w:szCs w:val="20"/>
        </w:rPr>
        <w:t xml:space="preserve">Payback Period  (Student Practice)</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362"/>
        <w:gridCol w:w="2558"/>
        <w:gridCol w:w="2755"/>
        <w:gridCol w:w="2165"/>
      </w:tblGrid>
      <w:tr>
        <w:trPr>
          <w:tblHeader/>
        </w:trPr>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Year</w:t>
            </w:r>
          </w:p>
        </w:tc>
        <w:tc>
          <w:tcPr>
            <w:tcW w:type="dxa" w:w="255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Cash Flow ($)</w:t>
            </w:r>
          </w:p>
        </w:tc>
        <w:tc>
          <w:tcPr>
            <w:tcW w:type="dxa" w:w="275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Remaining Balance</w:t>
            </w:r>
          </w:p>
        </w:tc>
        <w:tc>
          <w:tcPr>
            <w:tcW w:type="dxa" w:w="216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Payback Year</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(404,424)</w:t>
            </w:r>
          </w:p>
        </w:tc>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404,424</w:t>
            </w:r>
          </w:p>
        </w:tc>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w:t>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100,000</w:t>
            </w:r>
          </w:p>
        </w:tc>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100,000</w:t>
            </w:r>
          </w:p>
        </w:tc>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100,000</w:t>
            </w:r>
          </w:p>
        </w:tc>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100,000</w:t>
            </w:r>
          </w:p>
        </w:tc>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1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100,000</w:t>
            </w:r>
          </w:p>
        </w:tc>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16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bl>
    <w:p>
      <w:pPr>
        <w:spacing w:after="80"/>
      </w:pPr>
    </w:p>
    <w:p>
      <w:pPr>
        <w:spacing w:after="80" w:before="200"/>
      </w:pPr>
      <w:r>
        <w:rPr>
          <w:rFonts w:ascii="Calibri" w:cs="Calibri" w:eastAsia="Calibri" w:hAnsi="Calibri"/>
          <w:b/>
          <w:bCs/>
          <w:i/>
          <w:iCs/>
          <w:color w:val="595959"/>
          <w:sz w:val="20"/>
          <w:szCs w:val="20"/>
        </w:rPr>
        <w:t xml:space="preserve">NPV @ 14%  (Student Practice)</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362"/>
        <w:gridCol w:w="2558"/>
        <w:gridCol w:w="2362"/>
        <w:gridCol w:w="2558"/>
      </w:tblGrid>
      <w:tr>
        <w:trPr>
          <w:tblHeader/>
        </w:trPr>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Year</w:t>
            </w:r>
          </w:p>
        </w:tc>
        <w:tc>
          <w:tcPr>
            <w:tcW w:type="dxa" w:w="255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Cash Flow ($)</w:t>
            </w:r>
          </w:p>
        </w:tc>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PVF @ 14%</w:t>
            </w:r>
          </w:p>
        </w:tc>
        <w:tc>
          <w:tcPr>
            <w:tcW w:type="dxa" w:w="255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Present Value ($)</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(404,424)</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100,000</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100,000</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w:t>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55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w:t>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100,000</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55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bl>
    <w:p>
      <w:pPr>
        <w:spacing w:after="80"/>
      </w:pP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What is the project's payback period?</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What is the project's discounted payback period?</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What is the NPV at 14%? Is the project acceptable?</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What is the profitability index? Is the project acceptable?</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5: Lobers, Inc. has two investment proposals with the following characteristics.</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460"/>
        <w:gridCol w:w="2460"/>
        <w:gridCol w:w="2460"/>
        <w:gridCol w:w="2460"/>
      </w:tblGrid>
      <w:tr>
        <w:trPr>
          <w:tblHeader/>
        </w:trPr>
        <w:tc>
          <w:tcPr>
            <w:tcW w:type="dxa" w:w="246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Period</w:t>
            </w:r>
          </w:p>
        </w:tc>
        <w:tc>
          <w:tcPr>
            <w:tcW w:type="dxa" w:w="246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Project A — CF ($)</w:t>
            </w:r>
          </w:p>
        </w:tc>
        <w:tc>
          <w:tcPr>
            <w:tcW w:type="dxa" w:w="246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Period</w:t>
            </w:r>
          </w:p>
        </w:tc>
        <w:tc>
          <w:tcPr>
            <w:tcW w:type="dxa" w:w="246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Project B — CF ($)</w:t>
            </w:r>
          </w:p>
        </w:tc>
      </w:tr>
      <w:tr>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(9,000)</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(12,000)</w:t>
            </w:r>
          </w:p>
        </w:tc>
      </w:tr>
      <w:tr>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5,000</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5,000</w:t>
            </w:r>
          </w:p>
        </w:tc>
      </w:tr>
      <w:tr>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4,000</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5,000</w:t>
            </w:r>
          </w:p>
        </w:tc>
      </w:tr>
      <w:tr>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3,000</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8,000</w:t>
            </w:r>
          </w:p>
        </w:tc>
      </w:tr>
    </w:tbl>
    <w:p>
      <w:pPr>
        <w:spacing w:after="80"/>
      </w:pPr>
    </w:p>
    <w:p>
      <w:pPr>
        <w:spacing w:after="60" w:line="280"/>
      </w:pPr>
      <w:r>
        <w:rPr>
          <w:rFonts w:ascii="Calibri" w:cs="Calibri" w:eastAsia="Calibri" w:hAnsi="Calibri"/>
          <w:b w:val="false"/>
          <w:bCs w:val="false"/>
          <w:i/>
          <w:iCs/>
          <w:color w:val="262626"/>
          <w:sz w:val="21"/>
          <w:szCs w:val="21"/>
        </w:rPr>
        <w:t xml:space="preserve">Required: For each project, compute:</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Payback period.</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Discounted payback period at 15%.</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NPV at 15%.</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Profitability index at 15%.</w:t>
      </w:r>
    </w:p>
    <w:p>
      <w:pPr>
        <w:spacing w:after="90" w:line="280"/>
        <w:ind w:left="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Internal rate of return (IRR).</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6: Zaire Electronics can make one of two investments at time 0.</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984"/>
        <w:gridCol w:w="1378"/>
        <w:gridCol w:w="1082"/>
        <w:gridCol w:w="1082"/>
        <w:gridCol w:w="1082"/>
        <w:gridCol w:w="1082"/>
        <w:gridCol w:w="1082"/>
        <w:gridCol w:w="1082"/>
        <w:gridCol w:w="986"/>
      </w:tblGrid>
      <w:tr>
        <w:trPr>
          <w:tblHeader/>
        </w:trPr>
        <w:tc>
          <w:tcPr>
            <w:tcW w:type="dxa" w:w="98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Project</w:t>
            </w:r>
          </w:p>
        </w:tc>
        <w:tc>
          <w:tcPr>
            <w:tcW w:type="dxa" w:w="137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Investment</w:t>
            </w:r>
          </w:p>
        </w:tc>
        <w:tc>
          <w:tcPr>
            <w:tcW w:type="dxa" w:w="108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Year 1</w:t>
            </w:r>
          </w:p>
        </w:tc>
        <w:tc>
          <w:tcPr>
            <w:tcW w:type="dxa" w:w="108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Year 2</w:t>
            </w:r>
          </w:p>
        </w:tc>
        <w:tc>
          <w:tcPr>
            <w:tcW w:type="dxa" w:w="108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Year 3</w:t>
            </w:r>
          </w:p>
        </w:tc>
        <w:tc>
          <w:tcPr>
            <w:tcW w:type="dxa" w:w="108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Year 4</w:t>
            </w:r>
          </w:p>
        </w:tc>
        <w:tc>
          <w:tcPr>
            <w:tcW w:type="dxa" w:w="108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Year 5</w:t>
            </w:r>
          </w:p>
        </w:tc>
        <w:tc>
          <w:tcPr>
            <w:tcW w:type="dxa" w:w="108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Year 6</w:t>
            </w:r>
          </w:p>
        </w:tc>
        <w:tc>
          <w:tcPr>
            <w:tcW w:type="dxa" w:w="98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Year 7</w:t>
            </w:r>
          </w:p>
        </w:tc>
      </w:tr>
      <w:tr>
        <w:tc>
          <w:tcPr>
            <w:tcW w:type="dxa" w:w="98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A</w:t>
            </w:r>
          </w:p>
        </w:tc>
        <w:tc>
          <w:tcPr>
            <w:tcW w:type="dxa" w:w="137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$28,000</w:t>
            </w:r>
          </w:p>
        </w:tc>
        <w:tc>
          <w:tcPr>
            <w:tcW w:type="dxa" w:w="108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8,000</w:t>
            </w:r>
          </w:p>
        </w:tc>
        <w:tc>
          <w:tcPr>
            <w:tcW w:type="dxa" w:w="108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8,000</w:t>
            </w:r>
          </w:p>
        </w:tc>
        <w:tc>
          <w:tcPr>
            <w:tcW w:type="dxa" w:w="108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8,000</w:t>
            </w:r>
          </w:p>
        </w:tc>
        <w:tc>
          <w:tcPr>
            <w:tcW w:type="dxa" w:w="108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8,000</w:t>
            </w:r>
          </w:p>
        </w:tc>
        <w:tc>
          <w:tcPr>
            <w:tcW w:type="dxa" w:w="108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8,000</w:t>
            </w:r>
          </w:p>
        </w:tc>
        <w:tc>
          <w:tcPr>
            <w:tcW w:type="dxa" w:w="108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8,000</w:t>
            </w:r>
          </w:p>
        </w:tc>
        <w:tc>
          <w:tcPr>
            <w:tcW w:type="dxa" w:w="98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8,000</w:t>
            </w:r>
          </w:p>
        </w:tc>
      </w:tr>
      <w:tr>
        <w:tc>
          <w:tcPr>
            <w:tcW w:type="dxa" w:w="98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B</w:t>
            </w:r>
          </w:p>
        </w:tc>
        <w:tc>
          <w:tcPr>
            <w:tcW w:type="dxa" w:w="137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$20,000</w:t>
            </w:r>
          </w:p>
        </w:tc>
        <w:tc>
          <w:tcPr>
            <w:tcW w:type="dxa" w:w="108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5,000</w:t>
            </w:r>
          </w:p>
        </w:tc>
        <w:tc>
          <w:tcPr>
            <w:tcW w:type="dxa" w:w="108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5,000</w:t>
            </w:r>
          </w:p>
        </w:tc>
        <w:tc>
          <w:tcPr>
            <w:tcW w:type="dxa" w:w="108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6,000</w:t>
            </w:r>
          </w:p>
        </w:tc>
        <w:tc>
          <w:tcPr>
            <w:tcW w:type="dxa" w:w="108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6,000</w:t>
            </w:r>
          </w:p>
        </w:tc>
        <w:tc>
          <w:tcPr>
            <w:tcW w:type="dxa" w:w="108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7,000</w:t>
            </w:r>
          </w:p>
        </w:tc>
        <w:tc>
          <w:tcPr>
            <w:tcW w:type="dxa" w:w="108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7,000</w:t>
            </w:r>
          </w:p>
        </w:tc>
        <w:tc>
          <w:tcPr>
            <w:tcW w:type="dxa" w:w="98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7,000</w:t>
            </w:r>
          </w:p>
        </w:tc>
      </w:tr>
    </w:tbl>
    <w:p>
      <w:pPr>
        <w:spacing w:after="80"/>
      </w:pPr>
    </w:p>
    <w:p>
      <w:pPr>
        <w:spacing w:after="60" w:line="280"/>
      </w:pPr>
      <w:r>
        <w:rPr>
          <w:rFonts w:ascii="Calibri" w:cs="Calibri" w:eastAsia="Calibri" w:hAnsi="Calibri"/>
          <w:b w:val="false"/>
          <w:bCs w:val="false"/>
          <w:i/>
          <w:iCs/>
          <w:color w:val="262626"/>
          <w:sz w:val="21"/>
          <w:szCs w:val="21"/>
        </w:rPr>
        <w:t xml:space="preserve">Required: Assuming a required rate of return of 14%, determine for each project:</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Payback period.</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NPV.</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Profitability index.</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7: Project ZZ cash flows:</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952"/>
        <w:gridCol w:w="6888"/>
      </w:tblGrid>
      <w:tr>
        <w:trPr>
          <w:tblHeader/>
        </w:trPr>
        <w:tc>
          <w:tcPr>
            <w:tcW w:type="dxa" w:w="295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Year</w:t>
            </w:r>
          </w:p>
        </w:tc>
        <w:tc>
          <w:tcPr>
            <w:tcW w:type="dxa" w:w="688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Cash Flow ($)</w:t>
            </w:r>
          </w:p>
        </w:tc>
      </w:tr>
      <w:tr>
        <w:tc>
          <w:tcPr>
            <w:tcW w:type="dxa" w:w="2952"/>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0</w:t>
            </w:r>
          </w:p>
        </w:tc>
        <w:tc>
          <w:tcPr>
            <w:tcW w:type="dxa" w:w="6888"/>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(100,000)</w:t>
            </w:r>
          </w:p>
        </w:tc>
      </w:tr>
      <w:tr>
        <w:tc>
          <w:tcPr>
            <w:tcW w:type="dxa" w:w="2952"/>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1–4</w:t>
            </w:r>
          </w:p>
        </w:tc>
        <w:tc>
          <w:tcPr>
            <w:tcW w:type="dxa" w:w="6888"/>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35,027 each</w:t>
            </w:r>
          </w:p>
        </w:tc>
      </w:tr>
    </w:tbl>
    <w:p>
      <w:pPr>
        <w:spacing w:after="80"/>
      </w:pP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Payback period.</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NPV at 10%.</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NPV at 16%.</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PI at 10%.</w:t>
      </w:r>
    </w:p>
    <w:p>
      <w:pPr>
        <w:spacing w:after="90" w:line="280"/>
        <w:ind w:left="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PI at 16%.</w:t>
      </w:r>
    </w:p>
    <w:p>
      <w:pPr>
        <w:spacing w:after="90" w:line="280"/>
        <w:ind w:left="260"/>
      </w:pPr>
      <w:r>
        <w:rPr>
          <w:rFonts w:ascii="Calibri" w:cs="Calibri" w:eastAsia="Calibri" w:hAnsi="Calibri"/>
          <w:b/>
          <w:bCs/>
          <w:color w:val="1F3864"/>
          <w:sz w:val="21"/>
          <w:szCs w:val="21"/>
        </w:rPr>
        <w:t xml:space="preserve">6. </w:t>
      </w:r>
      <w:r>
        <w:rPr>
          <w:rFonts w:ascii="Calibri" w:cs="Calibri" w:eastAsia="Calibri" w:hAnsi="Calibri"/>
          <w:color w:val="262626"/>
          <w:sz w:val="21"/>
          <w:szCs w:val="21"/>
        </w:rPr>
        <w:t xml:space="preserve">IRR.</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8: Project XX cash flows:</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952"/>
        <w:gridCol w:w="6888"/>
      </w:tblGrid>
      <w:tr>
        <w:trPr>
          <w:tblHeader/>
        </w:trPr>
        <w:tc>
          <w:tcPr>
            <w:tcW w:type="dxa" w:w="295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Year</w:t>
            </w:r>
          </w:p>
        </w:tc>
        <w:tc>
          <w:tcPr>
            <w:tcW w:type="dxa" w:w="688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Cash Flow ($)</w:t>
            </w:r>
          </w:p>
        </w:tc>
      </w:tr>
      <w:tr>
        <w:tc>
          <w:tcPr>
            <w:tcW w:type="dxa" w:w="2952"/>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0</w:t>
            </w:r>
          </w:p>
        </w:tc>
        <w:tc>
          <w:tcPr>
            <w:tcW w:type="dxa" w:w="6888"/>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(200,000)</w:t>
            </w:r>
          </w:p>
        </w:tc>
      </w:tr>
      <w:tr>
        <w:tc>
          <w:tcPr>
            <w:tcW w:type="dxa" w:w="2952"/>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1–4</w:t>
            </w:r>
          </w:p>
        </w:tc>
        <w:tc>
          <w:tcPr>
            <w:tcW w:type="dxa" w:w="6888"/>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65,000 each</w:t>
            </w:r>
          </w:p>
        </w:tc>
      </w:tr>
    </w:tbl>
    <w:p>
      <w:pPr>
        <w:spacing w:after="80"/>
      </w:pP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Payback period.</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NPV at 10%.</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NPV at 15%.</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PI at 10%.</w:t>
      </w:r>
    </w:p>
    <w:p>
      <w:pPr>
        <w:spacing w:after="90" w:line="280"/>
        <w:ind w:left="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PI at 15%.</w:t>
      </w:r>
    </w:p>
    <w:p>
      <w:pPr>
        <w:spacing w:after="90" w:line="280"/>
        <w:ind w:left="260"/>
      </w:pPr>
      <w:r>
        <w:rPr>
          <w:rFonts w:ascii="Calibri" w:cs="Calibri" w:eastAsia="Calibri" w:hAnsi="Calibri"/>
          <w:b/>
          <w:bCs/>
          <w:color w:val="1F3864"/>
          <w:sz w:val="21"/>
          <w:szCs w:val="21"/>
        </w:rPr>
        <w:t xml:space="preserve">6. </w:t>
      </w:r>
      <w:r>
        <w:rPr>
          <w:rFonts w:ascii="Calibri" w:cs="Calibri" w:eastAsia="Calibri" w:hAnsi="Calibri"/>
          <w:color w:val="262626"/>
          <w:sz w:val="21"/>
          <w:szCs w:val="21"/>
        </w:rPr>
        <w:t xml:space="preserve">IRR.</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9: Consider these two projects:</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1968"/>
        <w:gridCol w:w="1968"/>
        <w:gridCol w:w="1968"/>
        <w:gridCol w:w="1968"/>
        <w:gridCol w:w="1968"/>
      </w:tblGrid>
      <w:tr>
        <w:trPr>
          <w:tblHeader/>
        </w:trPr>
        <w:tc>
          <w:tcPr>
            <w:tcW w:type="dxa" w:w="196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Project</w:t>
            </w:r>
          </w:p>
        </w:tc>
        <w:tc>
          <w:tcPr>
            <w:tcW w:type="dxa" w:w="196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C₀</w:t>
            </w:r>
          </w:p>
        </w:tc>
        <w:tc>
          <w:tcPr>
            <w:tcW w:type="dxa" w:w="196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C₁</w:t>
            </w:r>
          </w:p>
        </w:tc>
        <w:tc>
          <w:tcPr>
            <w:tcW w:type="dxa" w:w="196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C₂</w:t>
            </w:r>
          </w:p>
        </w:tc>
        <w:tc>
          <w:tcPr>
            <w:tcW w:type="dxa" w:w="196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C₃</w:t>
            </w:r>
          </w:p>
        </w:tc>
      </w:tr>
      <w:tr>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A</w:t>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−$18</w:t>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w:t>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w:t>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w:t>
            </w:r>
          </w:p>
        </w:tc>
      </w:tr>
      <w:tr>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B</w:t>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−$50</w:t>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+$25</w:t>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+$25</w:t>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+$25</w:t>
            </w:r>
          </w:p>
        </w:tc>
      </w:tr>
    </w:tbl>
    <w:p>
      <w:pPr>
        <w:spacing w:after="80"/>
      </w:pP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Which project has the higher NPV at a 10% discount rate?</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Which has the higher profitability index?</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Which is most attractive to a firm that can raise unlimited funds?</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Which is most attractive to a firm with limited capital?</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10: Consider the following projects:</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460"/>
        <w:gridCol w:w="2460"/>
        <w:gridCol w:w="2460"/>
        <w:gridCol w:w="2460"/>
      </w:tblGrid>
      <w:tr>
        <w:trPr>
          <w:tblHeader/>
        </w:trPr>
        <w:tc>
          <w:tcPr>
            <w:tcW w:type="dxa" w:w="246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Project</w:t>
            </w:r>
          </w:p>
        </w:tc>
        <w:tc>
          <w:tcPr>
            <w:tcW w:type="dxa" w:w="246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C₀</w:t>
            </w:r>
          </w:p>
        </w:tc>
        <w:tc>
          <w:tcPr>
            <w:tcW w:type="dxa" w:w="246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C₁</w:t>
            </w:r>
          </w:p>
        </w:tc>
        <w:tc>
          <w:tcPr>
            <w:tcW w:type="dxa" w:w="246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C₂</w:t>
            </w:r>
          </w:p>
        </w:tc>
      </w:tr>
      <w:tr>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A</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−$2,100</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w:t>
            </w:r>
          </w:p>
        </w:tc>
        <w:tc>
          <w:tcPr>
            <w:tcW w:type="dxa" w:w="246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+$1,200</w:t>
            </w:r>
          </w:p>
        </w:tc>
      </w:tr>
      <w:tr>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B</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−$2,100</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+$1,440</w:t>
            </w:r>
          </w:p>
        </w:tc>
        <w:tc>
          <w:tcPr>
            <w:tcW w:type="dxa" w:w="246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+$1,728</w:t>
            </w:r>
          </w:p>
        </w:tc>
      </w:tr>
    </w:tbl>
    <w:p>
      <w:pPr>
        <w:spacing w:after="80"/>
      </w:pP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Calculate the PI for A and B assuming a 20% opportunity cost of capital.</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Use the PI rule to determine which project(s) to accept: (i) if both can be undertaken, and (ii) if only one can be undertaken.</w:t>
      </w:r>
    </w:p>
    <w:p>
      <w:pPr>
        <w:spacing w:after="80"/>
      </w:pPr>
    </w:p>
    <w:p>
      <w:pPr>
        <w:spacing w:after="80" w:before="200"/>
      </w:pPr>
      <w:r>
        <w:rPr>
          <w:rFonts w:ascii="Calibri" w:cs="Calibri" w:eastAsia="Calibri" w:hAnsi="Calibri"/>
          <w:b/>
          <w:bCs/>
          <w:i/>
          <w:iCs/>
          <w:color w:val="595959"/>
          <w:sz w:val="20"/>
          <w:szCs w:val="20"/>
        </w:rPr>
        <w:t xml:space="preserve">Question 11:</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1673"/>
        <w:gridCol w:w="1673"/>
        <w:gridCol w:w="1624"/>
        <w:gridCol w:w="1624"/>
        <w:gridCol w:w="1624"/>
        <w:gridCol w:w="1622"/>
      </w:tblGrid>
      <w:tr>
        <w:trPr>
          <w:tblHeader/>
        </w:trPr>
        <w:tc>
          <w:tcPr>
            <w:tcW w:type="dxa" w:w="1673"/>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Project</w:t>
            </w:r>
          </w:p>
        </w:tc>
        <w:tc>
          <w:tcPr>
            <w:tcW w:type="dxa" w:w="1673"/>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C₀</w:t>
            </w:r>
          </w:p>
        </w:tc>
        <w:tc>
          <w:tcPr>
            <w:tcW w:type="dxa" w:w="162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C₁</w:t>
            </w:r>
          </w:p>
        </w:tc>
        <w:tc>
          <w:tcPr>
            <w:tcW w:type="dxa" w:w="162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C₂</w:t>
            </w:r>
          </w:p>
        </w:tc>
        <w:tc>
          <w:tcPr>
            <w:tcW w:type="dxa" w:w="162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C₃</w:t>
            </w:r>
          </w:p>
        </w:tc>
        <w:tc>
          <w:tcPr>
            <w:tcW w:type="dxa" w:w="162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C₄</w:t>
            </w:r>
          </w:p>
        </w:tc>
      </w:tr>
      <w:tr>
        <w:tc>
          <w:tcPr>
            <w:tcW w:type="dxa" w:w="1673"/>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A</w:t>
            </w:r>
          </w:p>
        </w:tc>
        <w:tc>
          <w:tcPr>
            <w:tcW w:type="dxa" w:w="1673"/>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−5,000</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+3,000</w:t>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w:t>
            </w:r>
          </w:p>
        </w:tc>
      </w:tr>
      <w:tr>
        <w:tc>
          <w:tcPr>
            <w:tcW w:type="dxa" w:w="1673"/>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B</w:t>
            </w:r>
          </w:p>
        </w:tc>
        <w:tc>
          <w:tcPr>
            <w:tcW w:type="dxa" w:w="1673"/>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+2,000</w:t>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+3,000</w:t>
            </w:r>
          </w:p>
        </w:tc>
      </w:tr>
      <w:tr>
        <w:tc>
          <w:tcPr>
            <w:tcW w:type="dxa" w:w="1673"/>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C</w:t>
            </w:r>
          </w:p>
        </w:tc>
        <w:tc>
          <w:tcPr>
            <w:tcW w:type="dxa" w:w="1673"/>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−5,000</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+1,000</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+3,000</w:t>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+5,000</w:t>
            </w:r>
          </w:p>
        </w:tc>
      </w:tr>
    </w:tbl>
    <w:p>
      <w:pPr>
        <w:spacing w:after="80"/>
      </w:pP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What is the payback period for each project?</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If the opportunity cost of capital is 10%, which projects have positive NPVs?</w:t>
      </w:r>
    </w:p>
    <w:p>
      <w:pPr>
        <w:spacing w:after="80"/>
      </w:pPr>
    </w:p>
    <w:p>
      <w:pPr>
        <w:spacing w:after="60" w:line="280"/>
      </w:pPr>
      <w:r>
        <w:rPr>
          <w:rFonts w:ascii="Calibri" w:cs="Calibri" w:eastAsia="Calibri" w:hAnsi="Calibri"/>
          <w:b w:val="false"/>
          <w:bCs w:val="false"/>
          <w:i w:val="false"/>
          <w:iCs w:val="false"/>
          <w:color w:val="262626"/>
          <w:sz w:val="21"/>
          <w:szCs w:val="21"/>
        </w:rPr>
        <w:t xml:space="preserve">Question 12: A new computer system requires an initial outlay of $20,000 and will increase cash flows by $4,000 per year for 8 years.</w:t>
      </w: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Should the project be accepted if the required return is 12%?</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Is the system worth installing if the required return is 9%?</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What if the required return is 14%? How high can the discount rate be before the project is rejected?</w:t>
      </w:r>
    </w:p>
    <w:p>
      <w:pPr>
        <w:spacing w:after="80"/>
      </w:pPr>
    </w:p>
    <w:p>
      <w:pPr>
        <w:spacing w:after="60" w:line="280"/>
      </w:pPr>
      <w:r>
        <w:rPr>
          <w:rFonts w:ascii="Calibri" w:cs="Calibri" w:eastAsia="Calibri" w:hAnsi="Calibri"/>
          <w:b w:val="false"/>
          <w:bCs w:val="false"/>
          <w:i w:val="false"/>
          <w:iCs w:val="false"/>
          <w:color w:val="262626"/>
          <w:sz w:val="21"/>
          <w:szCs w:val="21"/>
        </w:rPr>
        <w:t xml:space="preserve">Question 13: Project L costs $65,000; expected cash inflows are $12,000 per year for 9 years; WACC is 9%.</w:t>
      </w: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What is the project's NPV?</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What is the project's IRR?</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What is the project's payback period?</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14: Your division is considering two projects (in millions):</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3346"/>
        <w:gridCol w:w="3247"/>
        <w:gridCol w:w="3247"/>
      </w:tblGrid>
      <w:tr>
        <w:trPr>
          <w:tblHeader/>
        </w:trPr>
        <w:tc>
          <w:tcPr>
            <w:tcW w:type="dxa" w:w="334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Period</w:t>
            </w:r>
          </w:p>
        </w:tc>
        <w:tc>
          <w:tcPr>
            <w:tcW w:type="dxa" w:w="3247"/>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Project A</w:t>
            </w:r>
          </w:p>
        </w:tc>
        <w:tc>
          <w:tcPr>
            <w:tcW w:type="dxa" w:w="3247"/>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Project B</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0</w:t>
            </w:r>
          </w:p>
        </w:tc>
        <w:tc>
          <w:tcPr>
            <w:tcW w:type="dxa" w:w="3247"/>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−25</w:t>
            </w:r>
          </w:p>
        </w:tc>
        <w:tc>
          <w:tcPr>
            <w:tcW w:type="dxa" w:w="3247"/>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−20</w:t>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w:t>
            </w:r>
          </w:p>
        </w:tc>
        <w:tc>
          <w:tcPr>
            <w:tcW w:type="dxa" w:w="3247"/>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w:t>
            </w:r>
          </w:p>
        </w:tc>
        <w:tc>
          <w:tcPr>
            <w:tcW w:type="dxa" w:w="3247"/>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w:t>
            </w:r>
          </w:p>
        </w:tc>
        <w:tc>
          <w:tcPr>
            <w:tcW w:type="dxa" w:w="3247"/>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10</w:t>
            </w:r>
          </w:p>
        </w:tc>
        <w:tc>
          <w:tcPr>
            <w:tcW w:type="dxa" w:w="3247"/>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9</w:t>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w:t>
            </w:r>
          </w:p>
        </w:tc>
        <w:tc>
          <w:tcPr>
            <w:tcW w:type="dxa" w:w="3247"/>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17</w:t>
            </w:r>
          </w:p>
        </w:tc>
        <w:tc>
          <w:tcPr>
            <w:tcW w:type="dxa" w:w="3247"/>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6</w:t>
            </w:r>
          </w:p>
        </w:tc>
      </w:tr>
    </w:tbl>
    <w:p>
      <w:pPr>
        <w:spacing w:after="80"/>
      </w:pP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What are the NPVs of each project at WACCs of 5%, 10%, and 15%?</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What are the IRRs of each project?</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15: Consider projects A and B:</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1968"/>
        <w:gridCol w:w="1968"/>
        <w:gridCol w:w="1968"/>
        <w:gridCol w:w="1968"/>
        <w:gridCol w:w="1968"/>
      </w:tblGrid>
      <w:tr>
        <w:trPr>
          <w:tblHeader/>
        </w:trPr>
        <w:tc>
          <w:tcPr>
            <w:tcW w:type="dxa" w:w="196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Project</w:t>
            </w:r>
          </w:p>
        </w:tc>
        <w:tc>
          <w:tcPr>
            <w:tcW w:type="dxa" w:w="196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C₀</w:t>
            </w:r>
          </w:p>
        </w:tc>
        <w:tc>
          <w:tcPr>
            <w:tcW w:type="dxa" w:w="196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C₁</w:t>
            </w:r>
          </w:p>
        </w:tc>
        <w:tc>
          <w:tcPr>
            <w:tcW w:type="dxa" w:w="196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C₂</w:t>
            </w:r>
          </w:p>
        </w:tc>
        <w:tc>
          <w:tcPr>
            <w:tcW w:type="dxa" w:w="196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NPV @ 10%</w:t>
            </w:r>
          </w:p>
        </w:tc>
      </w:tr>
      <w:tr>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A</w:t>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−30,000</w:t>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21,000</w:t>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21,000</w:t>
            </w:r>
          </w:p>
        </w:tc>
        <w:tc>
          <w:tcPr>
            <w:tcW w:type="dxa" w:w="19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+$6,446</w:t>
            </w:r>
          </w:p>
        </w:tc>
      </w:tr>
      <w:tr>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B</w:t>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−50,000</w:t>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33,000</w:t>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33,000</w:t>
            </w:r>
          </w:p>
        </w:tc>
        <w:tc>
          <w:tcPr>
            <w:tcW w:type="dxa" w:w="19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+$7,273</w:t>
            </w:r>
          </w:p>
        </w:tc>
      </w:tr>
    </w:tbl>
    <w:p>
      <w:pPr>
        <w:spacing w:after="80"/>
      </w:pP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Calculate the IRR for A and B.</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Which project does the IRR rule suggest is best?</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Which project is actually the better choice?</w:t>
      </w:r>
    </w:p>
    <w:p>
      <w:pPr>
        <w:spacing w:after="80"/>
      </w:pPr>
    </w:p>
    <w:p>
      <w:pPr>
        <w:spacing w:after="60" w:line="280"/>
      </w:pPr>
      <w:r>
        <w:rPr>
          <w:rFonts w:ascii="Calibri" w:cs="Calibri" w:eastAsia="Calibri" w:hAnsi="Calibri"/>
          <w:b w:val="false"/>
          <w:bCs w:val="false"/>
          <w:i w:val="false"/>
          <w:iCs w:val="false"/>
          <w:color w:val="262626"/>
          <w:sz w:val="21"/>
          <w:szCs w:val="21"/>
        </w:rPr>
        <w:t xml:space="preserve">Question 16: A project costs $3,000 to install and provides annual cash flows of $800 for 6 years. Discount rate is 10%.</w:t>
      </w: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Is this project worth pursuing?</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How high can the discount rate be before the project is rejected?</w:t>
      </w:r>
    </w:p>
    <w:p>
      <w:pPr>
        <w:spacing w:after="80"/>
      </w:pPr>
    </w:p>
    <w:p>
      <w:pPr>
        <w:spacing w:after="60" w:line="280"/>
      </w:pPr>
      <w:r>
        <w:rPr>
          <w:rFonts w:ascii="Calibri" w:cs="Calibri" w:eastAsia="Calibri" w:hAnsi="Calibri"/>
          <w:b w:val="false"/>
          <w:bCs w:val="false"/>
          <w:i w:val="false"/>
          <w:iCs w:val="false"/>
          <w:color w:val="262626"/>
          <w:sz w:val="21"/>
          <w:szCs w:val="21"/>
        </w:rPr>
        <w:t xml:space="preserve">Question 17: What is the profitability index of a project costing $10,000 that provides cash flows of $3,000 in Years 1 and 2, and $5,000 in Years 3 and 4? The discount rate is 10%.</w:t>
      </w:r>
    </w:p>
    <w:p>
      <w:pPr>
        <w:spacing w:after="120" w:line="280"/>
      </w:pPr>
      <w:r>
        <w:rPr>
          <w:rFonts w:ascii="Calibri" w:cs="Calibri" w:eastAsia="Calibri" w:hAnsi="Calibri"/>
          <w:b w:val="false"/>
          <w:bCs w:val="false"/>
          <w:i/>
          <w:iCs/>
          <w:color w:val="262626"/>
          <w:sz w:val="21"/>
          <w:szCs w:val="21"/>
        </w:rPr>
        <w:t xml:space="preserve">Required: What is the profitability index?</w:t>
      </w:r>
    </w:p>
    <w:p>
      <w:pPr>
        <w:pStyle w:val="Heading1"/>
        <w:pageBreakBefore/>
        <w:pBdr>
          <w:bottom w:val="single" w:color="1F3864" w:sz="14" w:space="4"/>
        </w:pBdr>
        <w:spacing w:after="240" w:before="500"/>
      </w:pPr>
      <w:r>
        <w:rPr>
          <w:rFonts w:ascii="Calibri" w:cs="Calibri" w:eastAsia="Calibri" w:hAnsi="Calibri"/>
          <w:b/>
          <w:bCs/>
          <w:color w:val="1F3864"/>
          <w:sz w:val="32"/>
          <w:szCs w:val="32"/>
        </w:rPr>
        <w:t xml:space="preserve">Budgeting — Comprehensive Practice Notes</w:t>
      </w:r>
    </w:p>
    <w:p>
      <w:pPr>
        <w:pStyle w:val="Heading2"/>
        <w:spacing w:after="160" w:before="360"/>
      </w:pPr>
      <w:r>
        <w:rPr>
          <w:rFonts w:ascii="Calibri" w:cs="Calibri" w:eastAsia="Calibri" w:hAnsi="Calibri"/>
          <w:b/>
          <w:bCs/>
          <w:color w:val="2E5395"/>
          <w:sz w:val="25"/>
          <w:szCs w:val="25"/>
        </w:rPr>
        <w:t xml:space="preserve">Part I: Production &amp; Purchases Budgets</w:t>
      </w:r>
    </w:p>
    <w:p>
      <w:pPr>
        <w:pStyle w:val="Heading3"/>
        <w:spacing w:after="100" w:before="260"/>
      </w:pPr>
      <w:r>
        <w:rPr>
          <w:rFonts w:ascii="Calibri" w:cs="Calibri" w:eastAsia="Calibri" w:hAnsi="Calibri"/>
          <w:b/>
          <w:bCs/>
          <w:color w:val="1F3864"/>
          <w:sz w:val="21"/>
          <w:szCs w:val="21"/>
        </w:rPr>
        <w:t xml:space="preserve">Key Formula</w:t>
      </w: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10"/>
              <w:left w:type="dxa" w:w="200"/>
              <w:bottom w:type="dxa" w:w="110"/>
              <w:right w:type="dxa" w:w="200"/>
            </w:tcMar>
          </w:tcPr>
          <w:p>
            <w:pPr>
              <w:jc w:val="center"/>
            </w:pPr>
            <w:r>
              <w:rPr>
                <w:rFonts w:ascii="Consolas" w:cs="Consolas" w:eastAsia="Consolas" w:hAnsi="Consolas"/>
                <w:b/>
                <w:bCs/>
                <w:i/>
                <w:iCs/>
                <w:color w:val="7F1D1D"/>
                <w:sz w:val="21"/>
                <w:szCs w:val="21"/>
              </w:rPr>
              <w:t xml:space="preserve">Closing Stock Required + Stock Sold/Used − Opening Stock Available = Total Stock to be Produced/Purchased</w:t>
            </w:r>
          </w:p>
        </w:tc>
      </w:tr>
    </w:tbl>
    <w:p>
      <w:pPr>
        <w:spacing w:after="80"/>
      </w:pPr>
    </w:p>
    <w:p>
      <w:pPr>
        <w:spacing w:after="80" w:before="200"/>
      </w:pPr>
      <w:r>
        <w:rPr>
          <w:rFonts w:ascii="Calibri" w:cs="Calibri" w:eastAsia="Calibri" w:hAnsi="Calibri"/>
          <w:b/>
          <w:bCs/>
          <w:i/>
          <w:iCs/>
          <w:color w:val="595959"/>
          <w:sz w:val="20"/>
          <w:szCs w:val="20"/>
        </w:rPr>
        <w:t xml:space="preserve">Exercise 1 — Purchases Budget  (Solved)</w:t>
      </w:r>
    </w:p>
    <w:p>
      <w:pPr>
        <w:spacing w:after="80" w:line="280"/>
      </w:pPr>
      <w:r>
        <w:rPr>
          <w:rFonts w:ascii="Calibri" w:cs="Calibri" w:eastAsia="Calibri" w:hAnsi="Calibri"/>
          <w:b w:val="false"/>
          <w:bCs w:val="false"/>
          <w:i w:val="false"/>
          <w:iCs w:val="false"/>
          <w:color w:val="262626"/>
          <w:sz w:val="21"/>
          <w:szCs w:val="21"/>
        </w:rPr>
        <w:t xml:space="preserve">Noardstone's Department Store — April sales: $75,000; opening inventory: $50,000; closing inventory: $42,500; cost of goods sold: 70% of sales.</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6396"/>
        <w:gridCol w:w="3444"/>
      </w:tblGrid>
      <w:tr>
        <w:trPr>
          <w:tblHeader/>
        </w:trPr>
        <w:tc>
          <w:tcPr>
            <w:tcW w:type="dxa" w:w="639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
            </w:r>
          </w:p>
        </w:tc>
        <w:tc>
          <w:tcPr>
            <w:tcW w:type="dxa" w:w="344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Amount ($)</w:t>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Closing Stock Required</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42,500</w:t>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Add: Cost of Goods Sold (75,000 × 70%)</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52,500</w:t>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Total Stock Required</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95,000</w:t>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Less: Opening Stock Available</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(50,000)</w:t>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Total Purchases Required</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45,000</w:t>
            </w:r>
          </w:p>
        </w:tc>
      </w:tr>
    </w:tbl>
    <w:p>
      <w:pPr>
        <w:spacing w:after="80"/>
      </w:pPr>
    </w:p>
    <w:p>
      <w:pPr>
        <w:spacing w:after="80" w:before="200"/>
      </w:pPr>
      <w:r>
        <w:rPr>
          <w:rFonts w:ascii="Calibri" w:cs="Calibri" w:eastAsia="Calibri" w:hAnsi="Calibri"/>
          <w:b/>
          <w:bCs/>
          <w:i/>
          <w:iCs/>
          <w:color w:val="595959"/>
          <w:sz w:val="20"/>
          <w:szCs w:val="20"/>
        </w:rPr>
        <w:t xml:space="preserve">Exercise 2 — Production Budget: OGDCL  (Partially Solved)</w:t>
      </w:r>
    </w:p>
    <w:p>
      <w:pPr>
        <w:spacing w:after="80" w:line="280"/>
      </w:pPr>
      <w:r>
        <w:rPr>
          <w:rFonts w:ascii="Calibri" w:cs="Calibri" w:eastAsia="Calibri" w:hAnsi="Calibri"/>
          <w:b w:val="false"/>
          <w:bCs w:val="false"/>
          <w:i w:val="false"/>
          <w:iCs w:val="false"/>
          <w:color w:val="262626"/>
          <w:sz w:val="21"/>
          <w:szCs w:val="21"/>
        </w:rPr>
        <w:t xml:space="preserve">Closing stock policy: 10% of next year's expected sales.</w:t>
      </w:r>
    </w:p>
    <w:p>
      <w:pPr>
        <w:spacing w:after="60" w:line="280"/>
      </w:pPr>
      <w:r>
        <w:rPr>
          <w:rFonts w:ascii="Calibri" w:cs="Calibri" w:eastAsia="Calibri" w:hAnsi="Calibri"/>
          <w:b/>
          <w:bCs/>
          <w:i w:val="false"/>
          <w:iCs w:val="false"/>
          <w:color w:val="262626"/>
          <w:sz w:val="21"/>
          <w:szCs w:val="21"/>
        </w:rPr>
        <w:t xml:space="preserve">Year 2014  (Solved)</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6396"/>
        <w:gridCol w:w="3444"/>
      </w:tblGrid>
      <w:tr>
        <w:trPr>
          <w:tblHeader/>
        </w:trPr>
        <w:tc>
          <w:tcPr>
            <w:tcW w:type="dxa" w:w="639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
            </w:r>
          </w:p>
        </w:tc>
        <w:tc>
          <w:tcPr>
            <w:tcW w:type="dxa" w:w="344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Litres</w:t>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Closing Stock Required (34,000 × 10%)</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3,400</w:t>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Add: Stock Sold</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26,000</w:t>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Total Stock Required</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29,400</w:t>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Less: Opening Stock</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(2,850)</w:t>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Total Production</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26,550</w:t>
            </w:r>
          </w:p>
        </w:tc>
      </w:tr>
    </w:tbl>
    <w:p>
      <w:pPr>
        <w:spacing w:after="80"/>
      </w:pPr>
    </w:p>
    <w:p>
      <w:pPr>
        <w:spacing w:after="60" w:line="280"/>
      </w:pPr>
      <w:r>
        <w:rPr>
          <w:rFonts w:ascii="Calibri" w:cs="Calibri" w:eastAsia="Calibri" w:hAnsi="Calibri"/>
          <w:b/>
          <w:bCs/>
          <w:i w:val="false"/>
          <w:iCs w:val="false"/>
          <w:color w:val="262626"/>
          <w:sz w:val="21"/>
          <w:szCs w:val="21"/>
        </w:rPr>
        <w:t xml:space="preserve">Year 2015  (Student Practice)</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6396"/>
        <w:gridCol w:w="3444"/>
      </w:tblGrid>
      <w:tr>
        <w:trPr>
          <w:tblHeader/>
        </w:trPr>
        <w:tc>
          <w:tcPr>
            <w:tcW w:type="dxa" w:w="639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
            </w:r>
          </w:p>
        </w:tc>
        <w:tc>
          <w:tcPr>
            <w:tcW w:type="dxa" w:w="344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Litres</w:t>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Closing Stock Required (28,000 × 10%)</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Add: Stock Sold</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Total Stock Required</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Less: Opening Stock</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Total Production</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bl>
    <w:p>
      <w:pPr>
        <w:spacing w:after="80"/>
      </w:pPr>
    </w:p>
    <w:p>
      <w:pPr>
        <w:spacing w:after="60" w:line="280"/>
      </w:pPr>
      <w:r>
        <w:rPr>
          <w:rFonts w:ascii="Calibri" w:cs="Calibri" w:eastAsia="Calibri" w:hAnsi="Calibri"/>
          <w:b/>
          <w:bCs/>
          <w:i w:val="false"/>
          <w:iCs w:val="false"/>
          <w:color w:val="262626"/>
          <w:sz w:val="21"/>
          <w:szCs w:val="21"/>
        </w:rPr>
        <w:t xml:space="preserve">Year 2016  (Student Practice)</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6396"/>
        <w:gridCol w:w="3444"/>
      </w:tblGrid>
      <w:tr>
        <w:trPr>
          <w:tblHeader/>
        </w:trPr>
        <w:tc>
          <w:tcPr>
            <w:tcW w:type="dxa" w:w="639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
            </w:r>
          </w:p>
        </w:tc>
        <w:tc>
          <w:tcPr>
            <w:tcW w:type="dxa" w:w="344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Litres</w:t>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Closing Stock Required (22,000 × 10%)</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Add: Stock Sold</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Total Stock Required</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Less: Opening Stock</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Total Production</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bl>
    <w:p>
      <w:pPr>
        <w:spacing w:after="80"/>
      </w:pPr>
    </w:p>
    <w:p>
      <w:pPr>
        <w:spacing w:after="80" w:before="200"/>
      </w:pPr>
      <w:r>
        <w:rPr>
          <w:rFonts w:ascii="Calibri" w:cs="Calibri" w:eastAsia="Calibri" w:hAnsi="Calibri"/>
          <w:b/>
          <w:bCs/>
          <w:i/>
          <w:iCs/>
          <w:color w:val="595959"/>
          <w:sz w:val="20"/>
          <w:szCs w:val="20"/>
        </w:rPr>
        <w:t xml:space="preserve">Exercise 3 — Production Schedule: Hike n' Run Company  (Partially Solved)</w:t>
      </w:r>
    </w:p>
    <w:p>
      <w:pPr>
        <w:spacing w:after="80" w:line="280"/>
      </w:pPr>
      <w:r>
        <w:rPr>
          <w:rFonts w:ascii="Calibri" w:cs="Calibri" w:eastAsia="Calibri" w:hAnsi="Calibri"/>
          <w:b w:val="false"/>
          <w:bCs w:val="false"/>
          <w:i w:val="false"/>
          <w:iCs w:val="false"/>
          <w:color w:val="262626"/>
          <w:sz w:val="21"/>
          <w:szCs w:val="21"/>
        </w:rPr>
        <w:t xml:space="preserve">Uniform production: 72,000 pairs/quarter. Opening inventory (Dec 31, 2009): 38,400 pairs.</w:t>
      </w:r>
    </w:p>
    <w:p>
      <w:pPr>
        <w:spacing w:after="60" w:line="280"/>
      </w:pPr>
      <w:r>
        <w:rPr>
          <w:rFonts w:ascii="Calibri" w:cs="Calibri" w:eastAsia="Calibri" w:hAnsi="Calibri"/>
          <w:b/>
          <w:bCs/>
          <w:i w:val="false"/>
          <w:iCs w:val="false"/>
          <w:color w:val="262626"/>
          <w:sz w:val="21"/>
          <w:szCs w:val="21"/>
        </w:rPr>
        <w:t xml:space="preserve">Quarter 1  (Solved)</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6396"/>
        <w:gridCol w:w="3444"/>
      </w:tblGrid>
      <w:tr>
        <w:trPr>
          <w:tblHeader/>
        </w:trPr>
        <w:tc>
          <w:tcPr>
            <w:tcW w:type="dxa" w:w="639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
            </w:r>
          </w:p>
        </w:tc>
        <w:tc>
          <w:tcPr>
            <w:tcW w:type="dxa" w:w="344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Pairs</w:t>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Closing Stock Required</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0</w:t>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Add: Stock Sold</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76,800</w:t>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Total Required</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76,800</w:t>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Less: Opening Stock</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(38,400)</w:t>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Total Production</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38,400</w:t>
            </w:r>
          </w:p>
        </w:tc>
      </w:tr>
    </w:tbl>
    <w:p>
      <w:pPr>
        <w:spacing w:after="80"/>
      </w:pPr>
    </w:p>
    <w:p>
      <w:pPr>
        <w:spacing w:after="60" w:line="280"/>
      </w:pPr>
      <w:r>
        <w:rPr>
          <w:rFonts w:ascii="Calibri" w:cs="Calibri" w:eastAsia="Calibri" w:hAnsi="Calibri"/>
          <w:b/>
          <w:bCs/>
          <w:i w:val="false"/>
          <w:iCs w:val="false"/>
          <w:color w:val="262626"/>
          <w:sz w:val="21"/>
          <w:szCs w:val="21"/>
        </w:rPr>
        <w:t xml:space="preserve">Quarter 2  (Solved)</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6396"/>
        <w:gridCol w:w="3444"/>
      </w:tblGrid>
      <w:tr>
        <w:trPr>
          <w:tblHeader/>
        </w:trPr>
        <w:tc>
          <w:tcPr>
            <w:tcW w:type="dxa" w:w="639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
            </w:r>
          </w:p>
        </w:tc>
        <w:tc>
          <w:tcPr>
            <w:tcW w:type="dxa" w:w="344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Pairs</w:t>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Closing Stock Required</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0</w:t>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Add: Stock Sold</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62,400</w:t>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Total Required</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62,400</w:t>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Less: Opening Stock</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(0)</w:t>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Total Production</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62,400</w:t>
            </w:r>
          </w:p>
        </w:tc>
      </w:tr>
    </w:tbl>
    <w:p>
      <w:pPr>
        <w:spacing w:after="80"/>
      </w:pPr>
    </w:p>
    <w:p>
      <w:pPr>
        <w:spacing w:after="60" w:line="280"/>
      </w:pPr>
      <w:r>
        <w:rPr>
          <w:rFonts w:ascii="Calibri" w:cs="Calibri" w:eastAsia="Calibri" w:hAnsi="Calibri"/>
          <w:b/>
          <w:bCs/>
          <w:i w:val="false"/>
          <w:iCs w:val="false"/>
          <w:color w:val="262626"/>
          <w:sz w:val="21"/>
          <w:szCs w:val="21"/>
        </w:rPr>
        <w:t xml:space="preserve">Quarter 3  (Student Practice)</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6396"/>
        <w:gridCol w:w="3444"/>
      </w:tblGrid>
      <w:tr>
        <w:trPr>
          <w:tblHeader/>
        </w:trPr>
        <w:tc>
          <w:tcPr>
            <w:tcW w:type="dxa" w:w="639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
            </w:r>
          </w:p>
        </w:tc>
        <w:tc>
          <w:tcPr>
            <w:tcW w:type="dxa" w:w="344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Pairs</w:t>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Closing Stock Required</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Add: Stock Sold</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Total Required</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Less: Opening Stock</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Total Production</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bl>
    <w:p>
      <w:pPr>
        <w:spacing w:after="80"/>
      </w:pPr>
    </w:p>
    <w:p>
      <w:pPr>
        <w:spacing w:after="60" w:line="280"/>
      </w:pPr>
      <w:r>
        <w:rPr>
          <w:rFonts w:ascii="Calibri" w:cs="Calibri" w:eastAsia="Calibri" w:hAnsi="Calibri"/>
          <w:b/>
          <w:bCs/>
          <w:i w:val="false"/>
          <w:iCs w:val="false"/>
          <w:color w:val="262626"/>
          <w:sz w:val="21"/>
          <w:szCs w:val="21"/>
        </w:rPr>
        <w:t xml:space="preserve">Quarter 4  (Student Practice)</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6396"/>
        <w:gridCol w:w="3444"/>
      </w:tblGrid>
      <w:tr>
        <w:trPr>
          <w:tblHeader/>
        </w:trPr>
        <w:tc>
          <w:tcPr>
            <w:tcW w:type="dxa" w:w="639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
            </w:r>
          </w:p>
        </w:tc>
        <w:tc>
          <w:tcPr>
            <w:tcW w:type="dxa" w:w="344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Pairs</w:t>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Closing Stock Required</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Add: Stock Sold</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Total Required</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Less: Opening Stock</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Total Production</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bl>
    <w:p>
      <w:pPr>
        <w:pStyle w:val="Heading3"/>
        <w:spacing w:after="100" w:before="260"/>
      </w:pPr>
      <w:r>
        <w:rPr>
          <w:rFonts w:ascii="Calibri" w:cs="Calibri" w:eastAsia="Calibri" w:hAnsi="Calibri"/>
          <w:b/>
          <w:bCs/>
          <w:color w:val="1F3864"/>
          <w:sz w:val="21"/>
          <w:szCs w:val="21"/>
        </w:rPr>
        <w:t xml:space="preserve">Exercise 4 — Production &amp; Labour Budget: Landy</w:t>
      </w:r>
    </w:p>
    <w:p>
      <w:pPr>
        <w:spacing w:after="120" w:line="280"/>
      </w:pPr>
      <w:r>
        <w:rPr>
          <w:rFonts w:ascii="Calibri" w:cs="Calibri" w:eastAsia="Calibri" w:hAnsi="Calibri"/>
          <w:b w:val="false"/>
          <w:bCs w:val="false"/>
          <w:i w:val="false"/>
          <w:iCs w:val="false"/>
          <w:color w:val="262626"/>
          <w:sz w:val="21"/>
          <w:szCs w:val="21"/>
        </w:rPr>
        <w:t xml:space="preserve">Landy manufactures Products A and B using Grade Q labour. Current inventory: 800 units of A, 1,200 units of B (250 units of B scrapped). Budgeted sales: A = 3,000 units, B = 4,000 units.</w:t>
      </w:r>
    </w:p>
    <w:p>
      <w:pPr>
        <w:spacing w:after="80" w:line="280"/>
      </w:pPr>
      <w:r>
        <w:rPr>
          <w:rFonts w:ascii="Calibri" w:cs="Calibri" w:eastAsia="Calibri" w:hAnsi="Calibri"/>
          <w:b w:val="false"/>
          <w:bCs w:val="false"/>
          <w:i w:val="false"/>
          <w:iCs w:val="false"/>
          <w:color w:val="262626"/>
          <w:sz w:val="21"/>
          <w:szCs w:val="21"/>
        </w:rPr>
        <w:t xml:space="preserve">Closing inventory policy: 3 months' sales. Original labour hours: 2 hrs/unit A, 3 hrs/unit B at $2.50/hr. Revised: wage rate increased by $0.50/hr; production times reduced by 20%.</w:t>
      </w:r>
    </w:p>
    <w:p>
      <w:pPr>
        <w:spacing w:after="120" w:line="280"/>
      </w:pPr>
      <w:r>
        <w:rPr>
          <w:rFonts w:ascii="Calibri" w:cs="Calibri" w:eastAsia="Calibri" w:hAnsi="Calibri"/>
          <w:b w:val="false"/>
          <w:bCs w:val="false"/>
          <w:i/>
          <w:iCs/>
          <w:color w:val="262626"/>
          <w:sz w:val="21"/>
          <w:szCs w:val="21"/>
        </w:rPr>
        <w:t xml:space="preserve">Required: Prepare the production budget and direct labour budget for 20X3.</w:t>
      </w:r>
    </w:p>
    <w:p>
      <w:pPr>
        <w:pStyle w:val="Heading3"/>
        <w:spacing w:after="100" w:before="260"/>
      </w:pPr>
      <w:r>
        <w:rPr>
          <w:rFonts w:ascii="Calibri" w:cs="Calibri" w:eastAsia="Calibri" w:hAnsi="Calibri"/>
          <w:b/>
          <w:bCs/>
          <w:color w:val="1F3864"/>
          <w:sz w:val="21"/>
          <w:szCs w:val="21"/>
        </w:rPr>
        <w:t xml:space="preserve">Exercise 5 — Production &amp; Raw Materials Budget: W Wallace Ltd</w:t>
      </w:r>
    </w:p>
    <w:p>
      <w:pPr>
        <w:spacing w:after="80" w:line="280"/>
      </w:pPr>
      <w:r>
        <w:rPr>
          <w:rFonts w:ascii="Calibri" w:cs="Calibri" w:eastAsia="Calibri" w:hAnsi="Calibri"/>
          <w:b w:val="false"/>
          <w:bCs w:val="false"/>
          <w:i w:val="false"/>
          <w:iCs w:val="false"/>
          <w:color w:val="262626"/>
          <w:sz w:val="21"/>
          <w:szCs w:val="21"/>
        </w:rPr>
        <w:t xml:space="preserve">Product Y requires: Material A (4 kg @ £3.75), Material B (3 kg @ £4.80), Material C (5 kg @ £3.10), Direct Labour (9 hrs @ £9.00/hr). Sales estimates:</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4920"/>
        <w:gridCol w:w="4920"/>
      </w:tblGrid>
      <w:tr>
        <w:trPr>
          <w:tblHeader/>
        </w:trPr>
        <w:tc>
          <w:tcPr>
            <w:tcW w:type="dxa" w:w="492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Month</w:t>
            </w:r>
          </w:p>
        </w:tc>
        <w:tc>
          <w:tcPr>
            <w:tcW w:type="dxa" w:w="492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Units</w:t>
            </w:r>
          </w:p>
        </w:tc>
      </w:tr>
      <w:tr>
        <w:tc>
          <w:tcPr>
            <w:tcW w:type="dxa" w:w="492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January</w:t>
            </w:r>
          </w:p>
        </w:tc>
        <w:tc>
          <w:tcPr>
            <w:tcW w:type="dxa" w:w="492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500</w:t>
            </w:r>
          </w:p>
        </w:tc>
      </w:tr>
      <w:tr>
        <w:tc>
          <w:tcPr>
            <w:tcW w:type="dxa" w:w="492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February</w:t>
            </w:r>
          </w:p>
        </w:tc>
        <w:tc>
          <w:tcPr>
            <w:tcW w:type="dxa" w:w="492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450</w:t>
            </w:r>
          </w:p>
        </w:tc>
      </w:tr>
      <w:tr>
        <w:tc>
          <w:tcPr>
            <w:tcW w:type="dxa" w:w="492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March</w:t>
            </w:r>
          </w:p>
        </w:tc>
        <w:tc>
          <w:tcPr>
            <w:tcW w:type="dxa" w:w="492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550</w:t>
            </w:r>
          </w:p>
        </w:tc>
      </w:tr>
      <w:tr>
        <w:tc>
          <w:tcPr>
            <w:tcW w:type="dxa" w:w="492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April</w:t>
            </w:r>
          </w:p>
        </w:tc>
        <w:tc>
          <w:tcPr>
            <w:tcW w:type="dxa" w:w="492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540</w:t>
            </w:r>
          </w:p>
        </w:tc>
      </w:tr>
    </w:tbl>
    <w:p>
      <w:pPr>
        <w:spacing w:after="80"/>
      </w:pPr>
    </w:p>
    <w:p>
      <w:pPr>
        <w:spacing w:after="120" w:line="280"/>
      </w:pPr>
      <w:r>
        <w:rPr>
          <w:rFonts w:ascii="Calibri" w:cs="Calibri" w:eastAsia="Calibri" w:hAnsi="Calibri"/>
          <w:b w:val="false"/>
          <w:bCs w:val="false"/>
          <w:i w:val="false"/>
          <w:iCs w:val="false"/>
          <w:color w:val="262626"/>
          <w:sz w:val="21"/>
          <w:szCs w:val="21"/>
        </w:rPr>
        <w:t xml:space="preserve">Closing stock policy: 50% of next month's sales. Quality control rejection rate: 10% of production written off. Raw material stocks at Jan 1: A = 800 kg, B = 500 kg, C = 700 kg. Stocks to increase by 10% in January and each month thereafter. 25% of total attendance time is on production support; staff paid on attendance time basis. Selling price: £275/unit.</w:t>
      </w:r>
    </w:p>
    <w:p>
      <w:pPr>
        <w:spacing w:after="60" w:line="280"/>
      </w:pPr>
      <w:r>
        <w:rPr>
          <w:rFonts w:ascii="Calibri" w:cs="Calibri" w:eastAsia="Calibri" w:hAnsi="Calibri"/>
          <w:b w:val="false"/>
          <w:bCs w:val="false"/>
          <w:i/>
          <w:iCs/>
          <w:color w:val="262626"/>
          <w:sz w:val="21"/>
          <w:szCs w:val="21"/>
        </w:rPr>
        <w:t xml:space="preserve">Required: For the quarter January–March 2010, prepare:</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Sales budget (quantity and value).</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Production budget (units).</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Raw material usage budget (kg).</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Raw material purchases budget (kg and value).</w:t>
      </w:r>
    </w:p>
    <w:p>
      <w:pPr>
        <w:pStyle w:val="Heading3"/>
        <w:spacing w:after="100" w:before="260"/>
      </w:pPr>
      <w:r>
        <w:rPr>
          <w:rFonts w:ascii="Calibri" w:cs="Calibri" w:eastAsia="Calibri" w:hAnsi="Calibri"/>
          <w:b/>
          <w:bCs/>
          <w:color w:val="1F3864"/>
          <w:sz w:val="21"/>
          <w:szCs w:val="21"/>
        </w:rPr>
        <w:t xml:space="preserve">Exercise 6 — Production &amp; Labour Budget: Truro</w:t>
      </w:r>
    </w:p>
    <w:p>
      <w:pPr>
        <w:spacing w:after="80" w:line="280"/>
      </w:pPr>
      <w:r>
        <w:rPr>
          <w:rFonts w:ascii="Calibri" w:cs="Calibri" w:eastAsia="Calibri" w:hAnsi="Calibri"/>
          <w:b w:val="false"/>
          <w:bCs w:val="false"/>
          <w:i w:val="false"/>
          <w:iCs w:val="false"/>
          <w:color w:val="262626"/>
          <w:sz w:val="21"/>
          <w:szCs w:val="21"/>
        </w:rPr>
        <w:t xml:space="preserve">Sales: 700 units; opening finished goods: 50 units; closing finished goods: 70 units. 10% of finished work scrapped. Standard direct labour: 3 hrs/unit. Labour productivity ratio: 80%. 18 direct operatives averaging 144 working hours each in Period 3.</w:t>
      </w: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Production budget.</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Direct labour budget.</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Comment on any problem revealed and suggest how it might be overcome.</w:t>
      </w:r>
    </w:p>
    <w:p>
      <w:pPr>
        <w:pStyle w:val="Heading2"/>
        <w:spacing w:after="160" w:before="360"/>
      </w:pPr>
      <w:r>
        <w:rPr>
          <w:rFonts w:ascii="Calibri" w:cs="Calibri" w:eastAsia="Calibri" w:hAnsi="Calibri"/>
          <w:b/>
          <w:bCs/>
          <w:color w:val="2E5395"/>
          <w:sz w:val="25"/>
          <w:szCs w:val="25"/>
        </w:rPr>
        <w:t xml:space="preserve">Part II: Budgeted Income Statement</w:t>
      </w:r>
    </w:p>
    <w:p>
      <w:pPr>
        <w:pStyle w:val="Heading3"/>
        <w:spacing w:after="100" w:before="260"/>
      </w:pPr>
      <w:r>
        <w:rPr>
          <w:rFonts w:ascii="Calibri" w:cs="Calibri" w:eastAsia="Calibri" w:hAnsi="Calibri"/>
          <w:b/>
          <w:bCs/>
          <w:color w:val="1F3864"/>
          <w:sz w:val="21"/>
          <w:szCs w:val="21"/>
        </w:rPr>
        <w:t xml:space="preserve">Key Formula</w:t>
      </w: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10"/>
              <w:left w:type="dxa" w:w="200"/>
              <w:bottom w:type="dxa" w:w="110"/>
              <w:right w:type="dxa" w:w="200"/>
            </w:tcMar>
          </w:tcPr>
          <w:p>
            <w:pPr>
              <w:jc w:val="center"/>
            </w:pPr>
            <w:r>
              <w:rPr>
                <w:rFonts w:ascii="Consolas" w:cs="Consolas" w:eastAsia="Consolas" w:hAnsi="Consolas"/>
                <w:b/>
                <w:bCs/>
                <w:i/>
                <w:iCs/>
                <w:color w:val="7F1D1D"/>
                <w:sz w:val="21"/>
                <w:szCs w:val="21"/>
              </w:rPr>
              <w:t xml:space="preserve">Sales − Cost of Goods Sold/Production Costs = Gross Profit − Operating Expenses = Net Income (before tax)</w:t>
            </w:r>
          </w:p>
        </w:tc>
      </w:tr>
    </w:tbl>
    <w:p>
      <w:pPr>
        <w:spacing w:after="80"/>
      </w:pPr>
    </w:p>
    <w:p>
      <w:pPr>
        <w:spacing w:after="80" w:before="200"/>
      </w:pPr>
      <w:r>
        <w:rPr>
          <w:rFonts w:ascii="Calibri" w:cs="Calibri" w:eastAsia="Calibri" w:hAnsi="Calibri"/>
          <w:b/>
          <w:bCs/>
          <w:i/>
          <w:iCs/>
          <w:color w:val="595959"/>
          <w:sz w:val="20"/>
          <w:szCs w:val="20"/>
        </w:rPr>
        <w:t xml:space="preserve">Activity 1 — Budgeted Income Statement  (Solved)</w:t>
      </w:r>
    </w:p>
    <w:p>
      <w:pPr>
        <w:spacing w:after="80" w:line="280"/>
      </w:pPr>
      <w:r>
        <w:rPr>
          <w:rFonts w:ascii="Calibri" w:cs="Calibri" w:eastAsia="Calibri" w:hAnsi="Calibri"/>
          <w:b/>
          <w:bCs/>
          <w:i w:val="false"/>
          <w:iCs w:val="false"/>
          <w:color w:val="262626"/>
          <w:sz w:val="21"/>
          <w:szCs w:val="21"/>
        </w:rPr>
        <w:t xml:space="preserve">OGDCL — Income Statement, For the Month of February 2015</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6396"/>
        <w:gridCol w:w="3444"/>
      </w:tblGrid>
      <w:tr>
        <w:trPr>
          <w:tblHeader/>
        </w:trPr>
        <w:tc>
          <w:tcPr>
            <w:tcW w:type="dxa" w:w="639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
            </w:r>
          </w:p>
        </w:tc>
        <w:tc>
          <w:tcPr>
            <w:tcW w:type="dxa" w:w="344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Rs.</w:t>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Sales</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10,000</w:t>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Less: Production Costs</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(7,000)</w:t>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Gross Profit</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3,000</w:t>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Less: Other Expenses</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(1,000)</w:t>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Net Income</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2,000</w:t>
            </w:r>
          </w:p>
        </w:tc>
      </w:tr>
    </w:tbl>
    <w:p>
      <w:pPr>
        <w:spacing w:after="80"/>
      </w:pPr>
    </w:p>
    <w:p>
      <w:pPr>
        <w:spacing w:after="80" w:before="200"/>
      </w:pPr>
      <w:r>
        <w:rPr>
          <w:rFonts w:ascii="Calibri" w:cs="Calibri" w:eastAsia="Calibri" w:hAnsi="Calibri"/>
          <w:b/>
          <w:bCs/>
          <w:i/>
          <w:iCs/>
          <w:color w:val="595959"/>
          <w:sz w:val="20"/>
          <w:szCs w:val="20"/>
        </w:rPr>
        <w:t xml:space="preserve">Activity 2 — Budgeted Income Statement  (Student Practice)</w:t>
      </w:r>
    </w:p>
    <w:p>
      <w:pPr>
        <w:spacing w:after="80" w:line="280"/>
      </w:pPr>
      <w:r>
        <w:rPr>
          <w:rFonts w:ascii="Calibri" w:cs="Calibri" w:eastAsia="Calibri" w:hAnsi="Calibri"/>
          <w:b/>
          <w:bCs/>
          <w:i w:val="false"/>
          <w:iCs w:val="false"/>
          <w:color w:val="262626"/>
          <w:sz w:val="21"/>
          <w:szCs w:val="21"/>
        </w:rPr>
        <w:t xml:space="preserve">OGDCL — Income Statement, For the Month of February 2012</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6396"/>
        <w:gridCol w:w="3444"/>
      </w:tblGrid>
      <w:tr>
        <w:trPr>
          <w:tblHeader/>
        </w:trPr>
        <w:tc>
          <w:tcPr>
            <w:tcW w:type="dxa" w:w="639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
            </w:r>
          </w:p>
        </w:tc>
        <w:tc>
          <w:tcPr>
            <w:tcW w:type="dxa" w:w="344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Rs.</w:t>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Sales</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10,000</w:t>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Less: Production Costs</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Gross Profit</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Less: Other Expenses</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Marketing Expenses</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Distribution Expenses</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Net Income</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bl>
    <w:p>
      <w:pPr>
        <w:spacing w:after="80"/>
      </w:pPr>
    </w:p>
    <w:p>
      <w:pPr>
        <w:spacing w:after="80" w:before="200"/>
      </w:pPr>
      <w:r>
        <w:rPr>
          <w:rFonts w:ascii="Calibri" w:cs="Calibri" w:eastAsia="Calibri" w:hAnsi="Calibri"/>
          <w:b/>
          <w:bCs/>
          <w:i/>
          <w:iCs/>
          <w:color w:val="595959"/>
          <w:sz w:val="20"/>
          <w:szCs w:val="20"/>
        </w:rPr>
        <w:t xml:space="preserve">Activity 3 — Budgeted Income Statement  (Student Practice)</w:t>
      </w:r>
    </w:p>
    <w:p>
      <w:pPr>
        <w:spacing w:after="80" w:line="280"/>
      </w:pPr>
      <w:r>
        <w:rPr>
          <w:rFonts w:ascii="Calibri" w:cs="Calibri" w:eastAsia="Calibri" w:hAnsi="Calibri"/>
          <w:b/>
          <w:bCs/>
          <w:i w:val="false"/>
          <w:iCs w:val="false"/>
          <w:color w:val="262626"/>
          <w:sz w:val="21"/>
          <w:szCs w:val="21"/>
        </w:rPr>
        <w:t xml:space="preserve">OGDCL — Income Statement, For the Month of February 2012</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6396"/>
        <w:gridCol w:w="3444"/>
      </w:tblGrid>
      <w:tr>
        <w:trPr>
          <w:tblHeader/>
        </w:trPr>
        <w:tc>
          <w:tcPr>
            <w:tcW w:type="dxa" w:w="639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
            </w:r>
          </w:p>
        </w:tc>
        <w:tc>
          <w:tcPr>
            <w:tcW w:type="dxa" w:w="344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Rs.</w:t>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Sales</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Other Income</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Total Income</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Less: Production Costs</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Materials</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Labour</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Use of Facilities</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Gross Profit</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Less: Operating Expenses</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Transportation</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Administration</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Tax</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Other Costs of Selling &amp; Delivery</w:t>
            </w:r>
          </w:p>
        </w:tc>
        <w:tc>
          <w:tcPr>
            <w:tcW w:type="dxa" w:w="3444"/>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r>
        <w:tc>
          <w:tcPr>
            <w:tcW w:type="dxa" w:w="6396"/>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Net Income</w:t>
            </w:r>
          </w:p>
        </w:tc>
        <w:tc>
          <w:tcPr>
            <w:tcW w:type="dxa" w:w="3444"/>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
            </w:r>
          </w:p>
        </w:tc>
      </w:tr>
    </w:tbl>
    <w:p>
      <w:pPr>
        <w:spacing w:after="80"/>
      </w:pPr>
    </w:p>
    <w:p>
      <w:pPr>
        <w:spacing w:after="80" w:before="200"/>
      </w:pPr>
      <w:r>
        <w:rPr>
          <w:rFonts w:ascii="Calibri" w:cs="Calibri" w:eastAsia="Calibri" w:hAnsi="Calibri"/>
          <w:b/>
          <w:bCs/>
          <w:i/>
          <w:iCs/>
          <w:color w:val="595959"/>
          <w:sz w:val="20"/>
          <w:szCs w:val="20"/>
        </w:rPr>
        <w:t xml:space="preserve">Exercise 7 — Budgeted Income: DePaul Company  (Solved setup)</w:t>
      </w:r>
    </w:p>
    <w:p>
      <w:pPr>
        <w:spacing w:after="60" w:line="280"/>
      </w:pPr>
      <w:r>
        <w:rPr>
          <w:rFonts w:ascii="Calibri" w:cs="Calibri" w:eastAsia="Calibri" w:hAnsi="Calibri"/>
          <w:b w:val="false"/>
          <w:bCs w:val="false"/>
          <w:i w:val="false"/>
          <w:iCs w:val="false"/>
          <w:color w:val="262626"/>
          <w:sz w:val="21"/>
          <w:szCs w:val="21"/>
        </w:rPr>
        <w:t xml:space="preserve">Sales: 25,000 units @ $6.00; production cost: $1.80/unit; variable S&amp;A: $0.60/unit; fixed S&amp;A: $60,000.</w:t>
      </w:r>
    </w:p>
    <w:p>
      <w:pPr>
        <w:spacing w:after="120" w:line="280"/>
      </w:pPr>
      <w:r>
        <w:rPr>
          <w:rFonts w:ascii="Calibri" w:cs="Calibri" w:eastAsia="Calibri" w:hAnsi="Calibri"/>
          <w:b w:val="false"/>
          <w:bCs w:val="false"/>
          <w:i/>
          <w:iCs/>
          <w:color w:val="262626"/>
          <w:sz w:val="21"/>
          <w:szCs w:val="21"/>
        </w:rPr>
        <w:t xml:space="preserve">Required: Compute budgeted income before tax.</w:t>
      </w:r>
    </w:p>
    <w:p>
      <w:pPr>
        <w:spacing w:after="80"/>
      </w:pPr>
    </w:p>
    <w:p>
      <w:pPr>
        <w:spacing w:after="80" w:before="200"/>
      </w:pPr>
      <w:r>
        <w:rPr>
          <w:rFonts w:ascii="Calibri" w:cs="Calibri" w:eastAsia="Calibri" w:hAnsi="Calibri"/>
          <w:b/>
          <w:bCs/>
          <w:i/>
          <w:iCs/>
          <w:color w:val="595959"/>
          <w:sz w:val="20"/>
          <w:szCs w:val="20"/>
        </w:rPr>
        <w:t xml:space="preserve">Exercise 8 — Budgeted Income: Skaters Plus  (Student Practice)</w:t>
      </w:r>
    </w:p>
    <w:p>
      <w:pPr>
        <w:spacing w:after="60" w:line="280"/>
      </w:pPr>
      <w:r>
        <w:rPr>
          <w:rFonts w:ascii="Calibri" w:cs="Calibri" w:eastAsia="Calibri" w:hAnsi="Calibri"/>
          <w:b w:val="false"/>
          <w:bCs w:val="false"/>
          <w:i w:val="false"/>
          <w:iCs w:val="false"/>
          <w:color w:val="262626"/>
          <w:sz w:val="21"/>
          <w:szCs w:val="21"/>
        </w:rPr>
        <w:t xml:space="preserve">Sales: 90,000 skateboards @ $36; production cost: $14.40/unit; variable S&amp;A: $7.20/unit; fixed S&amp;A: $604,800/quarter.</w:t>
      </w:r>
    </w:p>
    <w:p>
      <w:pPr>
        <w:spacing w:after="120" w:line="280"/>
      </w:pPr>
      <w:r>
        <w:rPr>
          <w:rFonts w:ascii="Calibri" w:cs="Calibri" w:eastAsia="Calibri" w:hAnsi="Calibri"/>
          <w:b w:val="false"/>
          <w:bCs w:val="false"/>
          <w:i/>
          <w:iCs/>
          <w:color w:val="262626"/>
          <w:sz w:val="21"/>
          <w:szCs w:val="21"/>
        </w:rPr>
        <w:t xml:space="preserve">Required: What are the budgeted earnings for next quarter?</w:t>
      </w:r>
    </w:p>
    <w:p>
      <w:pPr>
        <w:pStyle w:val="Heading2"/>
        <w:spacing w:after="160" w:before="360"/>
      </w:pPr>
      <w:r>
        <w:rPr>
          <w:rFonts w:ascii="Calibri" w:cs="Calibri" w:eastAsia="Calibri" w:hAnsi="Calibri"/>
          <w:b/>
          <w:bCs/>
          <w:color w:val="2E5395"/>
          <w:sz w:val="25"/>
          <w:szCs w:val="25"/>
        </w:rPr>
        <w:t xml:space="preserve">Part III: Cash Budget</w:t>
      </w:r>
    </w:p>
    <w:p>
      <w:pPr>
        <w:pStyle w:val="Heading3"/>
        <w:spacing w:after="100" w:before="260"/>
      </w:pPr>
      <w:r>
        <w:rPr>
          <w:rFonts w:ascii="Calibri" w:cs="Calibri" w:eastAsia="Calibri" w:hAnsi="Calibri"/>
          <w:b/>
          <w:bCs/>
          <w:color w:val="1F3864"/>
          <w:sz w:val="21"/>
          <w:szCs w:val="21"/>
        </w:rPr>
        <w:t xml:space="preserve">Basic Concept</w:t>
      </w:r>
    </w:p>
    <w:p>
      <w:pPr>
        <w:spacing w:after="120" w:line="280"/>
      </w:pPr>
      <w:r>
        <w:rPr>
          <w:rFonts w:ascii="Calibri" w:cs="Calibri" w:eastAsia="Calibri" w:hAnsi="Calibri"/>
          <w:b w:val="false"/>
          <w:bCs w:val="false"/>
          <w:i w:val="false"/>
          <w:iCs w:val="false"/>
          <w:color w:val="262626"/>
          <w:sz w:val="21"/>
          <w:szCs w:val="21"/>
        </w:rPr>
        <w:t xml:space="preserve">A cash budget is a table showing cash receipts, disbursements, and balances over a given period. It enables managers to anticipate cash surpluses and deficits in advance.</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3149"/>
        <w:gridCol w:w="6691"/>
      </w:tblGrid>
      <w:tr>
        <w:trPr>
          <w:tblHeader/>
        </w:trPr>
        <w:tc>
          <w:tcPr>
            <w:tcW w:type="dxa" w:w="3149"/>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Section</w:t>
            </w:r>
          </w:p>
        </w:tc>
        <w:tc>
          <w:tcPr>
            <w:tcW w:type="dxa" w:w="669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Items</w:t>
            </w:r>
          </w:p>
        </w:tc>
      </w:tr>
      <w:tr>
        <w:tc>
          <w:tcPr>
            <w:tcW w:type="dxa" w:w="3149"/>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Cash Receipts</w:t>
            </w:r>
          </w:p>
        </w:tc>
        <w:tc>
          <w:tcPr>
            <w:tcW w:type="dxa" w:w="6691"/>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All inflows (sales collections, salary, dividends, etc.)</w:t>
            </w:r>
          </w:p>
        </w:tc>
      </w:tr>
      <w:tr>
        <w:tc>
          <w:tcPr>
            <w:tcW w:type="dxa" w:w="3149"/>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Cash Payments</w:t>
            </w:r>
          </w:p>
        </w:tc>
        <w:tc>
          <w:tcPr>
            <w:tcW w:type="dxa" w:w="6691"/>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All outflows (purchases, wages, expenses, taxes, etc.)</w:t>
            </w:r>
          </w:p>
        </w:tc>
      </w:tr>
      <w:tr>
        <w:tc>
          <w:tcPr>
            <w:tcW w:type="dxa" w:w="3149"/>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Excess / (Deficit)</w:t>
            </w:r>
          </w:p>
        </w:tc>
        <w:tc>
          <w:tcPr>
            <w:tcW w:type="dxa" w:w="6691"/>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Total Receipts − Total Payments</w:t>
            </w:r>
          </w:p>
        </w:tc>
      </w:tr>
      <w:tr>
        <w:tc>
          <w:tcPr>
            <w:tcW w:type="dxa" w:w="3149"/>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Opening Balance</w:t>
            </w:r>
          </w:p>
        </w:tc>
        <w:tc>
          <w:tcPr>
            <w:tcW w:type="dxa" w:w="6691"/>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Closing balance from the prior period</w:t>
            </w:r>
          </w:p>
        </w:tc>
      </w:tr>
      <w:tr>
        <w:tc>
          <w:tcPr>
            <w:tcW w:type="dxa" w:w="3149"/>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Closing Balance</w:t>
            </w:r>
          </w:p>
        </w:tc>
        <w:tc>
          <w:tcPr>
            <w:tcW w:type="dxa" w:w="6691"/>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Opening Balance + Excess / (Deficit)</w:t>
            </w:r>
          </w:p>
        </w:tc>
      </w:tr>
    </w:tbl>
    <w:p>
      <w:pPr>
        <w:spacing w:after="80"/>
      </w:pPr>
    </w:p>
    <w:p>
      <w:pPr>
        <w:spacing w:after="120" w:line="280"/>
      </w:pPr>
      <w:r>
        <w:rPr>
          <w:rFonts w:ascii="Calibri" w:cs="Calibri" w:eastAsia="Calibri" w:hAnsi="Calibri"/>
          <w:b/>
          <w:bCs/>
          <w:i/>
          <w:iCs/>
          <w:color w:val="262626"/>
          <w:sz w:val="21"/>
          <w:szCs w:val="21"/>
        </w:rPr>
        <w:t xml:space="preserve">Note: Depreciation is a non-cash item and must never be included in a cash budget.</w:t>
      </w:r>
    </w:p>
    <w:p>
      <w:pPr>
        <w:spacing w:after="80"/>
      </w:pPr>
    </w:p>
    <w:p>
      <w:pPr>
        <w:spacing w:after="80" w:before="200"/>
      </w:pPr>
      <w:r>
        <w:rPr>
          <w:rFonts w:ascii="Calibri" w:cs="Calibri" w:eastAsia="Calibri" w:hAnsi="Calibri"/>
          <w:b/>
          <w:bCs/>
          <w:i/>
          <w:iCs/>
          <w:color w:val="595959"/>
          <w:sz w:val="20"/>
          <w:szCs w:val="20"/>
        </w:rPr>
        <w:t xml:space="preserve">Activity 1 — Basic Cash Budget  (Solved)</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3346"/>
        <w:gridCol w:w="1624"/>
        <w:gridCol w:w="1624"/>
        <w:gridCol w:w="1624"/>
        <w:gridCol w:w="1622"/>
      </w:tblGrid>
      <w:tr>
        <w:trPr>
          <w:tblHeader/>
        </w:trPr>
        <w:tc>
          <w:tcPr>
            <w:tcW w:type="dxa" w:w="334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
            </w:r>
          </w:p>
        </w:tc>
        <w:tc>
          <w:tcPr>
            <w:tcW w:type="dxa" w:w="162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Jan</w:t>
            </w:r>
          </w:p>
        </w:tc>
        <w:tc>
          <w:tcPr>
            <w:tcW w:type="dxa" w:w="162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Feb</w:t>
            </w:r>
          </w:p>
        </w:tc>
        <w:tc>
          <w:tcPr>
            <w:tcW w:type="dxa" w:w="162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Mar</w:t>
            </w:r>
          </w:p>
        </w:tc>
        <w:tc>
          <w:tcPr>
            <w:tcW w:type="dxa" w:w="162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Apr</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Cash Receipts</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Pay Received</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w:t>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Total Cash Received</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w:t>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w:t>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Cash Payments</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Kitchen Expenses</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w:t>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15</w:t>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Total Payments</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w:t>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15</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Excess Cash Balance</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95</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90</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90</w:t>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85</w:t>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Opening Balance</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105</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195</w:t>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285</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Excess / (Deficit)</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95</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90</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90</w:t>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85</w:t>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Closing Balance</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105</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195</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285</w:t>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370</w:t>
            </w:r>
          </w:p>
        </w:tc>
      </w:tr>
    </w:tbl>
    <w:p>
      <w:pPr>
        <w:spacing w:after="80"/>
      </w:pPr>
    </w:p>
    <w:p>
      <w:pPr>
        <w:spacing w:after="80" w:before="200"/>
      </w:pPr>
      <w:r>
        <w:rPr>
          <w:rFonts w:ascii="Calibri" w:cs="Calibri" w:eastAsia="Calibri" w:hAnsi="Calibri"/>
          <w:b/>
          <w:bCs/>
          <w:i/>
          <w:iCs/>
          <w:color w:val="595959"/>
          <w:sz w:val="20"/>
          <w:szCs w:val="20"/>
        </w:rPr>
        <w:t xml:space="preserve">Activity 2 — Extended Cash Budget  (Solved)</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3346"/>
        <w:gridCol w:w="1624"/>
        <w:gridCol w:w="1624"/>
        <w:gridCol w:w="1624"/>
        <w:gridCol w:w="1622"/>
      </w:tblGrid>
      <w:tr>
        <w:trPr>
          <w:tblHeader/>
        </w:trPr>
        <w:tc>
          <w:tcPr>
            <w:tcW w:type="dxa" w:w="334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
            </w:r>
          </w:p>
        </w:tc>
        <w:tc>
          <w:tcPr>
            <w:tcW w:type="dxa" w:w="162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Jan</w:t>
            </w:r>
          </w:p>
        </w:tc>
        <w:tc>
          <w:tcPr>
            <w:tcW w:type="dxa" w:w="162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Feb</w:t>
            </w:r>
          </w:p>
        </w:tc>
        <w:tc>
          <w:tcPr>
            <w:tcW w:type="dxa" w:w="162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Mar</w:t>
            </w:r>
          </w:p>
        </w:tc>
        <w:tc>
          <w:tcPr>
            <w:tcW w:type="dxa" w:w="162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Apr</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Cash Receipts</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Pay Received</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w:t>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Total Cash Received</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w:t>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w:t>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Cash Payments</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Electricity Bills</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w:t>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w:t>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Sui-gas Bills</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w:t>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Kitchen Expenses</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w:t>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w:t>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Total Payments</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12</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20</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15</w:t>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20</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Excess / (Deficit)</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88</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80</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85</w:t>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80</w:t>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Opening Balance</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98</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178</w:t>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263</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Excess / (Deficit)</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88</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80</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85</w:t>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80</w:t>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Closing Balance</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98</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178</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263</w:t>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343</w:t>
            </w:r>
          </w:p>
        </w:tc>
      </w:tr>
    </w:tbl>
    <w:p>
      <w:pPr>
        <w:spacing w:after="80"/>
      </w:pPr>
    </w:p>
    <w:p>
      <w:pPr>
        <w:spacing w:after="80" w:before="200"/>
      </w:pPr>
      <w:r>
        <w:rPr>
          <w:rFonts w:ascii="Calibri" w:cs="Calibri" w:eastAsia="Calibri" w:hAnsi="Calibri"/>
          <w:b/>
          <w:bCs/>
          <w:i/>
          <w:iCs/>
          <w:color w:val="595959"/>
          <w:sz w:val="20"/>
          <w:szCs w:val="20"/>
        </w:rPr>
        <w:t xml:space="preserve">Activity 3 — Deficit Cash Budget  (Solved)</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3346"/>
        <w:gridCol w:w="1624"/>
        <w:gridCol w:w="1624"/>
        <w:gridCol w:w="1624"/>
        <w:gridCol w:w="1622"/>
      </w:tblGrid>
      <w:tr>
        <w:trPr>
          <w:tblHeader/>
        </w:trPr>
        <w:tc>
          <w:tcPr>
            <w:tcW w:type="dxa" w:w="334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
            </w:r>
          </w:p>
        </w:tc>
        <w:tc>
          <w:tcPr>
            <w:tcW w:type="dxa" w:w="162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Jan</w:t>
            </w:r>
          </w:p>
        </w:tc>
        <w:tc>
          <w:tcPr>
            <w:tcW w:type="dxa" w:w="162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Feb</w:t>
            </w:r>
          </w:p>
        </w:tc>
        <w:tc>
          <w:tcPr>
            <w:tcW w:type="dxa" w:w="162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Mar</w:t>
            </w:r>
          </w:p>
        </w:tc>
        <w:tc>
          <w:tcPr>
            <w:tcW w:type="dxa" w:w="162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Apr</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Cash Receipts</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Pay Received</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w:t>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Total Cash Received</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w:t>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w:t>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Cash Payments</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Electricity Bills</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15</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50</w:t>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50</w:t>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Sui-gas Bills</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15</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50</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50</w:t>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Kitchen Expenses</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12</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50</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50</w:t>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15</w:t>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Purchase of Bicycle</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400</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w:t>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Total Payments</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42</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510</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150</w:t>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75</w:t>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Excess / (Deficit)</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58</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(410)</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(50)</w:t>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25</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Opening Balance</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68</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(342)</w:t>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(392)</w:t>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Excess / (Deficit)</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58</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(410)</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(50)</w:t>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25</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Closing Balance</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68</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(342)</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(392)</w:t>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(367)</w:t>
            </w:r>
          </w:p>
        </w:tc>
      </w:tr>
    </w:tbl>
    <w:p>
      <w:pPr>
        <w:spacing w:after="80"/>
      </w:pPr>
    </w:p>
    <w:p>
      <w:pPr>
        <w:spacing w:after="80" w:before="200"/>
      </w:pPr>
      <w:r>
        <w:rPr>
          <w:rFonts w:ascii="Calibri" w:cs="Calibri" w:eastAsia="Calibri" w:hAnsi="Calibri"/>
          <w:b/>
          <w:bCs/>
          <w:i/>
          <w:iCs/>
          <w:color w:val="595959"/>
          <w:sz w:val="20"/>
          <w:szCs w:val="20"/>
        </w:rPr>
        <w:t xml:space="preserve">Activity 4 — Cash Budget: Receipts &gt; Payments  (Student Practice — Hypothetical Values)</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3346"/>
        <w:gridCol w:w="1624"/>
        <w:gridCol w:w="1624"/>
        <w:gridCol w:w="1624"/>
        <w:gridCol w:w="1622"/>
      </w:tblGrid>
      <w:tr>
        <w:trPr>
          <w:tblHeader/>
        </w:trPr>
        <w:tc>
          <w:tcPr>
            <w:tcW w:type="dxa" w:w="334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
            </w:r>
          </w:p>
        </w:tc>
        <w:tc>
          <w:tcPr>
            <w:tcW w:type="dxa" w:w="162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Jan</w:t>
            </w:r>
          </w:p>
        </w:tc>
        <w:tc>
          <w:tcPr>
            <w:tcW w:type="dxa" w:w="162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Feb</w:t>
            </w:r>
          </w:p>
        </w:tc>
        <w:tc>
          <w:tcPr>
            <w:tcW w:type="dxa" w:w="162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Mar</w:t>
            </w:r>
          </w:p>
        </w:tc>
        <w:tc>
          <w:tcPr>
            <w:tcW w:type="dxa" w:w="162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Apr</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Cash Receipts</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Funds Received</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Total Cash Received</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Cash Payments</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Wages</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Electricity Bills</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Sui-gas Bills</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Transportation</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Purchase of Car</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Total Payments</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Excess / (Deficit)</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Opening Balance</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Excess / (Deficit)</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Closing Balance</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bl>
    <w:p>
      <w:pPr>
        <w:spacing w:after="80"/>
      </w:pPr>
    </w:p>
    <w:p>
      <w:pPr>
        <w:spacing w:after="80" w:before="200"/>
      </w:pPr>
      <w:r>
        <w:rPr>
          <w:rFonts w:ascii="Calibri" w:cs="Calibri" w:eastAsia="Calibri" w:hAnsi="Calibri"/>
          <w:b/>
          <w:bCs/>
          <w:i/>
          <w:iCs/>
          <w:color w:val="595959"/>
          <w:sz w:val="20"/>
          <w:szCs w:val="20"/>
        </w:rPr>
        <w:t xml:space="preserve">Activity 5 — Cash Budget for Mr. Dawood Sulemen  (Student Practice — Hypothetical Values)</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3346"/>
        <w:gridCol w:w="1624"/>
        <w:gridCol w:w="1624"/>
        <w:gridCol w:w="1624"/>
        <w:gridCol w:w="1622"/>
      </w:tblGrid>
      <w:tr>
        <w:trPr>
          <w:tblHeader/>
        </w:trPr>
        <w:tc>
          <w:tcPr>
            <w:tcW w:type="dxa" w:w="334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
            </w:r>
          </w:p>
        </w:tc>
        <w:tc>
          <w:tcPr>
            <w:tcW w:type="dxa" w:w="162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Jan</w:t>
            </w:r>
          </w:p>
        </w:tc>
        <w:tc>
          <w:tcPr>
            <w:tcW w:type="dxa" w:w="162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Feb</w:t>
            </w:r>
          </w:p>
        </w:tc>
        <w:tc>
          <w:tcPr>
            <w:tcW w:type="dxa" w:w="162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Mar</w:t>
            </w:r>
          </w:p>
        </w:tc>
        <w:tc>
          <w:tcPr>
            <w:tcW w:type="dxa" w:w="162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Apr</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Cash Receipts</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Salary Received</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Dividend Income</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Rent from Property</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Bonus (April only)</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w:t>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Proceeds from Sale of Plot (Feb only)</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w:t>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Total Cash Received</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Cash Payments</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Wages of Servants</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Grocery / Kitchen Expenses</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Children's School Fee</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House Maintenance (Jan only)</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w:t>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Electricity Bills</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Sui-gas Bills</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Transportation</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Purchase of Car (March only)</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w:t>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Total Payments</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Excess / (Deficit)</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Opening Balance</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334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Excess / (Deficit)</w:t>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334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Closing Balance</w:t>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62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bl>
    <w:p>
      <w:pPr>
        <w:pStyle w:val="Heading3"/>
        <w:spacing w:after="100" w:before="260"/>
      </w:pPr>
      <w:r>
        <w:rPr>
          <w:rFonts w:ascii="Calibri" w:cs="Calibri" w:eastAsia="Calibri" w:hAnsi="Calibri"/>
          <w:b/>
          <w:bCs/>
          <w:color w:val="1F3864"/>
          <w:sz w:val="21"/>
          <w:szCs w:val="21"/>
        </w:rPr>
        <w:t xml:space="preserve">Cash Budget — Practice Problems</w:t>
      </w:r>
    </w:p>
    <w:p>
      <w:pPr>
        <w:spacing w:after="120" w:line="280"/>
      </w:pPr>
      <w:r>
        <w:rPr>
          <w:rFonts w:ascii="Calibri" w:cs="Calibri" w:eastAsia="Calibri" w:hAnsi="Calibri"/>
          <w:b w:val="false"/>
          <w:bCs w:val="false"/>
          <w:i w:val="false"/>
          <w:iCs w:val="false"/>
          <w:color w:val="262626"/>
          <w:sz w:val="21"/>
          <w:szCs w:val="21"/>
        </w:rPr>
        <w:t xml:space="preserve">Question 1: Prepare a cash budget for April, May, and June.</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755"/>
        <w:gridCol w:w="1771"/>
        <w:gridCol w:w="1771"/>
        <w:gridCol w:w="1771"/>
        <w:gridCol w:w="1772"/>
      </w:tblGrid>
      <w:tr>
        <w:trPr>
          <w:tblHeader/>
        </w:trPr>
        <w:tc>
          <w:tcPr>
            <w:tcW w:type="dxa" w:w="275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Month</w:t>
            </w:r>
          </w:p>
        </w:tc>
        <w:tc>
          <w:tcPr>
            <w:tcW w:type="dxa" w:w="177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Sales</w:t>
            </w:r>
          </w:p>
        </w:tc>
        <w:tc>
          <w:tcPr>
            <w:tcW w:type="dxa" w:w="177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Purchases</w:t>
            </w:r>
          </w:p>
        </w:tc>
        <w:tc>
          <w:tcPr>
            <w:tcW w:type="dxa" w:w="177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Wages</w:t>
            </w:r>
          </w:p>
        </w:tc>
        <w:tc>
          <w:tcPr>
            <w:tcW w:type="dxa" w:w="177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Expenses</w:t>
            </w:r>
          </w:p>
        </w:tc>
      </w:tr>
      <w:tr>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January (Actual)</w:t>
            </w:r>
          </w:p>
        </w:tc>
        <w:tc>
          <w:tcPr>
            <w:tcW w:type="dxa" w:w="177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80,000</w:t>
            </w:r>
          </w:p>
        </w:tc>
        <w:tc>
          <w:tcPr>
            <w:tcW w:type="dxa" w:w="177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45,000</w:t>
            </w:r>
          </w:p>
        </w:tc>
        <w:tc>
          <w:tcPr>
            <w:tcW w:type="dxa" w:w="177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20,000</w:t>
            </w:r>
          </w:p>
        </w:tc>
        <w:tc>
          <w:tcPr>
            <w:tcW w:type="dxa" w:w="177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5,000</w:t>
            </w:r>
          </w:p>
        </w:tc>
      </w:tr>
      <w:tr>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February (Actual)</w:t>
            </w:r>
          </w:p>
        </w:tc>
        <w:tc>
          <w:tcPr>
            <w:tcW w:type="dxa" w:w="177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80,000</w:t>
            </w:r>
          </w:p>
        </w:tc>
        <w:tc>
          <w:tcPr>
            <w:tcW w:type="dxa" w:w="177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40,000</w:t>
            </w:r>
          </w:p>
        </w:tc>
        <w:tc>
          <w:tcPr>
            <w:tcW w:type="dxa" w:w="177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18,000</w:t>
            </w:r>
          </w:p>
        </w:tc>
        <w:tc>
          <w:tcPr>
            <w:tcW w:type="dxa" w:w="177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6,000</w:t>
            </w:r>
          </w:p>
        </w:tc>
      </w:tr>
      <w:tr>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March (Actual)</w:t>
            </w:r>
          </w:p>
        </w:tc>
        <w:tc>
          <w:tcPr>
            <w:tcW w:type="dxa" w:w="177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75,000</w:t>
            </w:r>
          </w:p>
        </w:tc>
        <w:tc>
          <w:tcPr>
            <w:tcW w:type="dxa" w:w="177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42,000</w:t>
            </w:r>
          </w:p>
        </w:tc>
        <w:tc>
          <w:tcPr>
            <w:tcW w:type="dxa" w:w="177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22,000</w:t>
            </w:r>
          </w:p>
        </w:tc>
        <w:tc>
          <w:tcPr>
            <w:tcW w:type="dxa" w:w="177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6,000</w:t>
            </w:r>
          </w:p>
        </w:tc>
      </w:tr>
      <w:tr>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April (Budget)</w:t>
            </w:r>
          </w:p>
        </w:tc>
        <w:tc>
          <w:tcPr>
            <w:tcW w:type="dxa" w:w="177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90,000</w:t>
            </w:r>
          </w:p>
        </w:tc>
        <w:tc>
          <w:tcPr>
            <w:tcW w:type="dxa" w:w="177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50,000</w:t>
            </w:r>
          </w:p>
        </w:tc>
        <w:tc>
          <w:tcPr>
            <w:tcW w:type="dxa" w:w="177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24,000</w:t>
            </w:r>
          </w:p>
        </w:tc>
        <w:tc>
          <w:tcPr>
            <w:tcW w:type="dxa" w:w="177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6,000</w:t>
            </w:r>
          </w:p>
        </w:tc>
      </w:tr>
      <w:tr>
        <w:tc>
          <w:tcPr>
            <w:tcW w:type="dxa" w:w="275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May (Budget)</w:t>
            </w:r>
          </w:p>
        </w:tc>
        <w:tc>
          <w:tcPr>
            <w:tcW w:type="dxa" w:w="177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85,000</w:t>
            </w:r>
          </w:p>
        </w:tc>
        <w:tc>
          <w:tcPr>
            <w:tcW w:type="dxa" w:w="177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45,000</w:t>
            </w:r>
          </w:p>
        </w:tc>
        <w:tc>
          <w:tcPr>
            <w:tcW w:type="dxa" w:w="177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20,000</w:t>
            </w:r>
          </w:p>
        </w:tc>
        <w:tc>
          <w:tcPr>
            <w:tcW w:type="dxa" w:w="177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6,000</w:t>
            </w:r>
          </w:p>
        </w:tc>
      </w:tr>
      <w:tr>
        <w:tc>
          <w:tcPr>
            <w:tcW w:type="dxa" w:w="275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June (Budget)</w:t>
            </w:r>
          </w:p>
        </w:tc>
        <w:tc>
          <w:tcPr>
            <w:tcW w:type="dxa" w:w="177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80,000</w:t>
            </w:r>
          </w:p>
        </w:tc>
        <w:tc>
          <w:tcPr>
            <w:tcW w:type="dxa" w:w="177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35,000</w:t>
            </w:r>
          </w:p>
        </w:tc>
        <w:tc>
          <w:tcPr>
            <w:tcW w:type="dxa" w:w="177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18,000</w:t>
            </w:r>
          </w:p>
        </w:tc>
        <w:tc>
          <w:tcPr>
            <w:tcW w:type="dxa" w:w="177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5,000</w:t>
            </w:r>
          </w:p>
        </w:tc>
      </w:tr>
    </w:tbl>
    <w:p>
      <w:pPr>
        <w:spacing w:after="80"/>
      </w:pPr>
    </w:p>
    <w:p>
      <w:pPr>
        <w:spacing w:after="120" w:line="280"/>
      </w:pPr>
      <w:r>
        <w:rPr>
          <w:rFonts w:ascii="Calibri" w:cs="Calibri" w:eastAsia="Calibri" w:hAnsi="Calibri"/>
          <w:b w:val="false"/>
          <w:bCs w:val="false"/>
          <w:i/>
          <w:iCs/>
          <w:color w:val="262626"/>
          <w:sz w:val="21"/>
          <w:szCs w:val="21"/>
        </w:rPr>
        <w:t xml:space="preserve">Additional information: 10% of purchases and 20% of sales are cash; credit sales collected after one month; credit purchases paid after one month; wages paid half-monthly; rent Rs. 500/month (excluded from expenses); expenses paid in month incurred; opening balance April 1: Rs. 15,000.</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2: Same data as Question 1 with revised payment terms: 20% of sales for cash (remainder collected next month); wages paid the month after earned; all other conditions same. Opening balance April 1: Rs. 15,000.</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3: Focus Group — prepare a cash budget for March through June.</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952"/>
        <w:gridCol w:w="2362"/>
        <w:gridCol w:w="2362"/>
        <w:gridCol w:w="2164"/>
      </w:tblGrid>
      <w:tr>
        <w:trPr>
          <w:tblHeader/>
        </w:trPr>
        <w:tc>
          <w:tcPr>
            <w:tcW w:type="dxa" w:w="295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Month</w:t>
            </w:r>
          </w:p>
        </w:tc>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Sales (Rs.)</w:t>
            </w:r>
          </w:p>
        </w:tc>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Purchases (Rs.)</w:t>
            </w:r>
          </w:p>
        </w:tc>
        <w:tc>
          <w:tcPr>
            <w:tcW w:type="dxa" w:w="216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Wages (Rs.)</w:t>
            </w:r>
          </w:p>
        </w:tc>
      </w:tr>
      <w:tr>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February</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1,80,000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1,24,800</w:t>
            </w:r>
          </w:p>
        </w:tc>
        <w:tc>
          <w:tcPr>
            <w:tcW w:type="dxa" w:w="216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12,000</w:t>
            </w:r>
          </w:p>
        </w:tc>
      </w:tr>
      <w:tr>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March</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1,92,000</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1,44,000</w:t>
            </w:r>
          </w:p>
        </w:tc>
        <w:tc>
          <w:tcPr>
            <w:tcW w:type="dxa" w:w="216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14,000</w:t>
            </w:r>
          </w:p>
        </w:tc>
      </w:tr>
      <w:tr>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April</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1,08,000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2,43,000</w:t>
            </w:r>
          </w:p>
        </w:tc>
        <w:tc>
          <w:tcPr>
            <w:tcW w:type="dxa" w:w="216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11,000</w:t>
            </w:r>
          </w:p>
        </w:tc>
      </w:tr>
      <w:tr>
        <w:tc>
          <w:tcPr>
            <w:tcW w:type="dxa" w:w="295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May</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1,74,000</w:t>
            </w:r>
          </w:p>
        </w:tc>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2,46,000</w:t>
            </w:r>
          </w:p>
        </w:tc>
        <w:tc>
          <w:tcPr>
            <w:tcW w:type="dxa" w:w="216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10,000</w:t>
            </w:r>
          </w:p>
        </w:tc>
      </w:tr>
      <w:tr>
        <w:tc>
          <w:tcPr>
            <w:tcW w:type="dxa" w:w="295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June</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1,26,000</w:t>
            </w:r>
          </w:p>
        </w:tc>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2,68,000</w:t>
            </w:r>
          </w:p>
        </w:tc>
        <w:tc>
          <w:tcPr>
            <w:tcW w:type="dxa" w:w="216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15,000</w:t>
            </w:r>
          </w:p>
        </w:tc>
      </w:tr>
    </w:tbl>
    <w:p>
      <w:pPr>
        <w:spacing w:after="80"/>
      </w:pPr>
    </w:p>
    <w:p>
      <w:pPr>
        <w:spacing w:after="120" w:line="280"/>
      </w:pPr>
      <w:r>
        <w:rPr>
          <w:rFonts w:ascii="Calibri" w:cs="Calibri" w:eastAsia="Calibri" w:hAnsi="Calibri"/>
          <w:b w:val="false"/>
          <w:bCs w:val="false"/>
          <w:i/>
          <w:iCs/>
          <w:color w:val="262626"/>
          <w:sz w:val="21"/>
          <w:szCs w:val="21"/>
        </w:rPr>
        <w:t xml:space="preserve">Additional information: 50% cash sales; 50% collected next month; creditors paid in month of purchase; wages paid in month incurred; opening balance March 1: Rs. 25,000.</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4: Same base data as Question 3, plus January (Sales: 1,00,000; Purchases: 1,00,000; Wages: 15,000). Prepare cash budget for March–June.</w:t>
      </w:r>
    </w:p>
    <w:p>
      <w:pPr>
        <w:spacing w:after="120" w:line="280"/>
      </w:pPr>
      <w:r>
        <w:rPr>
          <w:rFonts w:ascii="Calibri" w:cs="Calibri" w:eastAsia="Calibri" w:hAnsi="Calibri"/>
          <w:b w:val="false"/>
          <w:bCs w:val="false"/>
          <w:i/>
          <w:iCs/>
          <w:color w:val="262626"/>
          <w:sz w:val="21"/>
          <w:szCs w:val="21"/>
        </w:rPr>
        <w:t xml:space="preserve">Additional information: 50% cash sales; 20% collected next month; 30% collected two months later; 50% of creditors paid in purchase month, 50% next month; 50% of wages paid in month incurred, 50% next month; opening balance: Rs. 1,50,000.</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5: Same base data as Question 3. Prepare cash budget for March–June.</w:t>
      </w:r>
    </w:p>
    <w:p>
      <w:pPr>
        <w:spacing w:after="120" w:line="280"/>
      </w:pPr>
      <w:r>
        <w:rPr>
          <w:rFonts w:ascii="Calibri" w:cs="Calibri" w:eastAsia="Calibri" w:hAnsi="Calibri"/>
          <w:b w:val="false"/>
          <w:bCs w:val="false"/>
          <w:i/>
          <w:iCs/>
          <w:color w:val="262626"/>
          <w:sz w:val="21"/>
          <w:szCs w:val="21"/>
        </w:rPr>
        <w:t xml:space="preserve">Additional information: 50% cash sales; 40% collected next month; 10% uncollectable; creditors paid in purchase month; depreciation March: Rs. 7,000 (exclude — non-cash); wages paid in month incurred; opening balance March 1: Rs. 25,000.</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6: Same data as Question 4 but wages split differently: 50% paid in month incurred; 30% paid next month; 20% paid two months later. Opening balance: Rs. 20,000. Prepare cash budget for March, April, and May only.</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7: Galaxy Lighting Company.</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4920"/>
        <w:gridCol w:w="4920"/>
      </w:tblGrid>
      <w:tr>
        <w:trPr>
          <w:tblHeader/>
        </w:trPr>
        <w:tc>
          <w:tcPr>
            <w:tcW w:type="dxa" w:w="492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Month</w:t>
            </w:r>
          </w:p>
        </w:tc>
        <w:tc>
          <w:tcPr>
            <w:tcW w:type="dxa" w:w="492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Sales</w:t>
            </w:r>
          </w:p>
        </w:tc>
      </w:tr>
      <w:tr>
        <w:tc>
          <w:tcPr>
            <w:tcW w:type="dxa" w:w="492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August (Actual)</w:t>
            </w:r>
          </w:p>
        </w:tc>
        <w:tc>
          <w:tcPr>
            <w:tcW w:type="dxa" w:w="492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$400,000</w:t>
            </w:r>
          </w:p>
        </w:tc>
      </w:tr>
      <w:tr>
        <w:tc>
          <w:tcPr>
            <w:tcW w:type="dxa" w:w="492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September</w:t>
            </w:r>
          </w:p>
        </w:tc>
        <w:tc>
          <w:tcPr>
            <w:tcW w:type="dxa" w:w="492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$350,000</w:t>
            </w:r>
          </w:p>
        </w:tc>
      </w:tr>
      <w:tr>
        <w:tc>
          <w:tcPr>
            <w:tcW w:type="dxa" w:w="492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October</w:t>
            </w:r>
          </w:p>
        </w:tc>
        <w:tc>
          <w:tcPr>
            <w:tcW w:type="dxa" w:w="492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$500,000</w:t>
            </w:r>
          </w:p>
        </w:tc>
      </w:tr>
      <w:tr>
        <w:tc>
          <w:tcPr>
            <w:tcW w:type="dxa" w:w="492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November</w:t>
            </w:r>
          </w:p>
        </w:tc>
        <w:tc>
          <w:tcPr>
            <w:tcW w:type="dxa" w:w="492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$400,000</w:t>
            </w:r>
          </w:p>
        </w:tc>
      </w:tr>
    </w:tbl>
    <w:p>
      <w:pPr>
        <w:spacing w:after="80"/>
      </w:pPr>
    </w:p>
    <w:p>
      <w:pPr>
        <w:spacing w:after="80" w:line="280"/>
      </w:pPr>
      <w:r>
        <w:rPr>
          <w:rFonts w:ascii="Calibri" w:cs="Calibri" w:eastAsia="Calibri" w:hAnsi="Calibri"/>
          <w:b w:val="false"/>
          <w:bCs w:val="false"/>
          <w:i/>
          <w:iCs/>
          <w:color w:val="262626"/>
          <w:sz w:val="21"/>
          <w:szCs w:val="21"/>
        </w:rPr>
        <w:t xml:space="preserve">Additional information: All sales on account; 60% collected in month of sale; 40% collected next month; selling price $30/unit; purchase cost $18/unit; 60% of purchases paid in purchase month; 40% next month; end-of-month inventory: 1,000 units + 10% of next month's unit sales; opening balance September 1: $100,000.</w:t>
      </w:r>
    </w:p>
    <w:p>
      <w:pPr>
        <w:spacing w:after="120" w:line="280"/>
      </w:pPr>
      <w:r>
        <w:rPr>
          <w:rFonts w:ascii="Calibri" w:cs="Calibri" w:eastAsia="Calibri" w:hAnsi="Calibri"/>
          <w:b w:val="false"/>
          <w:bCs w:val="false"/>
          <w:i/>
          <w:iCs/>
          <w:color w:val="262626"/>
          <w:sz w:val="21"/>
          <w:szCs w:val="21"/>
        </w:rPr>
        <w:t xml:space="preserve">Required: Cash receipts schedule for September and October; purchases budget for August, September, and October.</w:t>
      </w:r>
    </w:p>
    <w:p>
      <w:pPr>
        <w:spacing w:after="80"/>
      </w:pPr>
    </w:p>
    <w:p>
      <w:pPr>
        <w:spacing w:after="80" w:line="280"/>
      </w:pPr>
      <w:r>
        <w:rPr>
          <w:rFonts w:ascii="Calibri" w:cs="Calibri" w:eastAsia="Calibri" w:hAnsi="Calibri"/>
          <w:b w:val="false"/>
          <w:bCs w:val="false"/>
          <w:i w:val="false"/>
          <w:iCs w:val="false"/>
          <w:color w:val="262626"/>
          <w:sz w:val="21"/>
          <w:szCs w:val="21"/>
        </w:rPr>
        <w:t xml:space="preserve">Question 8: Galaxy Lighting Company — same structure as Question 7 with revised figures: August sales $700,000; September $450,000; October $600,000; November $600,000; purchase cost $20/unit. Additionally, selling and administrative expenses paid in cash are $120,000/month.</w:t>
      </w:r>
    </w:p>
    <w:p>
      <w:pPr>
        <w:spacing w:after="120" w:line="280"/>
      </w:pPr>
      <w:r>
        <w:rPr>
          <w:rFonts w:ascii="Calibri" w:cs="Calibri" w:eastAsia="Calibri" w:hAnsi="Calibri"/>
          <w:b w:val="false"/>
          <w:bCs w:val="false"/>
          <w:i/>
          <w:iCs/>
          <w:color w:val="262626"/>
          <w:sz w:val="21"/>
          <w:szCs w:val="21"/>
        </w:rPr>
        <w:t xml:space="preserve">Required: Cash receipts schedule for September and October; purchases budget for August, September, and October; monthly cash budget for September and October.</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9: XY Ltd.</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362"/>
        <w:gridCol w:w="1870"/>
        <w:gridCol w:w="1870"/>
        <w:gridCol w:w="1870"/>
        <w:gridCol w:w="1868"/>
      </w:tblGrid>
      <w:tr>
        <w:trPr>
          <w:tblHeader/>
        </w:trPr>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Month</w:t>
            </w:r>
          </w:p>
        </w:tc>
        <w:tc>
          <w:tcPr>
            <w:tcW w:type="dxa" w:w="187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Wages (Rs.'000)</w:t>
            </w:r>
          </w:p>
        </w:tc>
        <w:tc>
          <w:tcPr>
            <w:tcW w:type="dxa" w:w="187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Materials (Rs.'000)</w:t>
            </w:r>
          </w:p>
        </w:tc>
        <w:tc>
          <w:tcPr>
            <w:tcW w:type="dxa" w:w="187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Overhead (Rs.'000)</w:t>
            </w:r>
          </w:p>
        </w:tc>
        <w:tc>
          <w:tcPr>
            <w:tcW w:type="dxa" w:w="186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Sales (Rs.'000)</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February</w:t>
            </w:r>
          </w:p>
        </w:tc>
        <w:tc>
          <w:tcPr>
            <w:tcW w:type="dxa" w:w="187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6</w:t>
            </w:r>
          </w:p>
        </w:tc>
        <w:tc>
          <w:tcPr>
            <w:tcW w:type="dxa" w:w="187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20</w:t>
            </w:r>
          </w:p>
        </w:tc>
        <w:tc>
          <w:tcPr>
            <w:tcW w:type="dxa" w:w="187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w:t>
            </w:r>
          </w:p>
        </w:tc>
        <w:tc>
          <w:tcPr>
            <w:tcW w:type="dxa" w:w="18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30</w:t>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March</w:t>
            </w:r>
          </w:p>
        </w:tc>
        <w:tc>
          <w:tcPr>
            <w:tcW w:type="dxa" w:w="187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8</w:t>
            </w:r>
          </w:p>
        </w:tc>
        <w:tc>
          <w:tcPr>
            <w:tcW w:type="dxa" w:w="187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30</w:t>
            </w:r>
          </w:p>
        </w:tc>
        <w:tc>
          <w:tcPr>
            <w:tcW w:type="dxa" w:w="187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12</w:t>
            </w:r>
          </w:p>
        </w:tc>
        <w:tc>
          <w:tcPr>
            <w:tcW w:type="dxa" w:w="18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40</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April</w:t>
            </w:r>
          </w:p>
        </w:tc>
        <w:tc>
          <w:tcPr>
            <w:tcW w:type="dxa" w:w="187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w:t>
            </w:r>
          </w:p>
        </w:tc>
        <w:tc>
          <w:tcPr>
            <w:tcW w:type="dxa" w:w="187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25</w:t>
            </w:r>
          </w:p>
        </w:tc>
        <w:tc>
          <w:tcPr>
            <w:tcW w:type="dxa" w:w="187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16</w:t>
            </w:r>
          </w:p>
        </w:tc>
        <w:tc>
          <w:tcPr>
            <w:tcW w:type="dxa" w:w="18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60</w:t>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May</w:t>
            </w:r>
          </w:p>
        </w:tc>
        <w:tc>
          <w:tcPr>
            <w:tcW w:type="dxa" w:w="187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9</w:t>
            </w:r>
          </w:p>
        </w:tc>
        <w:tc>
          <w:tcPr>
            <w:tcW w:type="dxa" w:w="187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35</w:t>
            </w:r>
          </w:p>
        </w:tc>
        <w:tc>
          <w:tcPr>
            <w:tcW w:type="dxa" w:w="187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14</w:t>
            </w:r>
          </w:p>
        </w:tc>
        <w:tc>
          <w:tcPr>
            <w:tcW w:type="dxa" w:w="18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50</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June</w:t>
            </w:r>
          </w:p>
        </w:tc>
        <w:tc>
          <w:tcPr>
            <w:tcW w:type="dxa" w:w="187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12</w:t>
            </w:r>
          </w:p>
        </w:tc>
        <w:tc>
          <w:tcPr>
            <w:tcW w:type="dxa" w:w="187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30</w:t>
            </w:r>
          </w:p>
        </w:tc>
        <w:tc>
          <w:tcPr>
            <w:tcW w:type="dxa" w:w="187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18</w:t>
            </w:r>
          </w:p>
        </w:tc>
        <w:tc>
          <w:tcPr>
            <w:tcW w:type="dxa" w:w="18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70</w:t>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July</w:t>
            </w:r>
          </w:p>
        </w:tc>
        <w:tc>
          <w:tcPr>
            <w:tcW w:type="dxa" w:w="187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10</w:t>
            </w:r>
          </w:p>
        </w:tc>
        <w:tc>
          <w:tcPr>
            <w:tcW w:type="dxa" w:w="187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25</w:t>
            </w:r>
          </w:p>
        </w:tc>
        <w:tc>
          <w:tcPr>
            <w:tcW w:type="dxa" w:w="187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16</w:t>
            </w:r>
          </w:p>
        </w:tc>
        <w:tc>
          <w:tcPr>
            <w:tcW w:type="dxa" w:w="186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60</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August</w:t>
            </w:r>
          </w:p>
        </w:tc>
        <w:tc>
          <w:tcPr>
            <w:tcW w:type="dxa" w:w="187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9</w:t>
            </w:r>
          </w:p>
        </w:tc>
        <w:tc>
          <w:tcPr>
            <w:tcW w:type="dxa" w:w="187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25</w:t>
            </w:r>
          </w:p>
        </w:tc>
        <w:tc>
          <w:tcPr>
            <w:tcW w:type="dxa" w:w="187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14</w:t>
            </w:r>
          </w:p>
        </w:tc>
        <w:tc>
          <w:tcPr>
            <w:tcW w:type="dxa" w:w="186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50</w:t>
            </w:r>
          </w:p>
        </w:tc>
      </w:tr>
    </w:tbl>
    <w:p>
      <w:pPr>
        <w:spacing w:after="80"/>
      </w:pPr>
    </w:p>
    <w:p>
      <w:pPr>
        <w:spacing w:after="80" w:line="280"/>
      </w:pPr>
      <w:r>
        <w:rPr>
          <w:rFonts w:ascii="Calibri" w:cs="Calibri" w:eastAsia="Calibri" w:hAnsi="Calibri"/>
          <w:b w:val="false"/>
          <w:bCs w:val="false"/>
          <w:i/>
          <w:iCs/>
          <w:color w:val="262626"/>
          <w:sz w:val="21"/>
          <w:szCs w:val="21"/>
        </w:rPr>
        <w:t xml:space="preserve">Additional information: Opening balance May 31: Rs. 22,000; wages paid in month incurred; materials paid 3 months after receipt; credit customers pay 2 months after delivery; overhead includes Rs. 2,000/month depreciation (non-cash); remaining overhead paid with 1-month delay; 10% cash sales, 90% credit; 5% commission on credit sales paid the following month (not in overhead); loan repayment Rs. 25,000 due June 30; new machine July: Rs. 45,000 (Rs. 15,000 on delivery; Rs. 15,000 each of the following two months).</w:t>
      </w:r>
    </w:p>
    <w:p>
      <w:pPr>
        <w:spacing w:after="120" w:line="280"/>
      </w:pPr>
      <w:r>
        <w:rPr>
          <w:rFonts w:ascii="Calibri" w:cs="Calibri" w:eastAsia="Calibri" w:hAnsi="Calibri"/>
          <w:b w:val="false"/>
          <w:bCs w:val="false"/>
          <w:i/>
          <w:iCs/>
          <w:color w:val="262626"/>
          <w:sz w:val="21"/>
          <w:szCs w:val="21"/>
        </w:rPr>
        <w:t xml:space="preserve">Required: Cash budget for June, July, and August.</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10: Mansel Ltd — publishing company. Selling price: $15/book. Variable costs: materials $5, labour $4, overhead $2.</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1181"/>
        <w:gridCol w:w="866"/>
        <w:gridCol w:w="866"/>
        <w:gridCol w:w="866"/>
        <w:gridCol w:w="866"/>
        <w:gridCol w:w="866"/>
        <w:gridCol w:w="866"/>
        <w:gridCol w:w="866"/>
        <w:gridCol w:w="866"/>
        <w:gridCol w:w="866"/>
        <w:gridCol w:w="865"/>
      </w:tblGrid>
      <w:tr>
        <w:trPr>
          <w:tblHeader/>
        </w:trPr>
        <w:tc>
          <w:tcPr>
            <w:tcW w:type="dxa" w:w="118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4"/>
                <w:szCs w:val="14"/>
              </w:rPr>
              <w:t xml:space="preserve">Month</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4"/>
                <w:szCs w:val="14"/>
              </w:rPr>
              <w:t xml:space="preserve">Nov</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4"/>
                <w:szCs w:val="14"/>
              </w:rPr>
              <w:t xml:space="preserve">Dec</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4"/>
                <w:szCs w:val="14"/>
              </w:rPr>
              <w:t xml:space="preserve">Jan</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4"/>
                <w:szCs w:val="14"/>
              </w:rPr>
              <w:t xml:space="preserve">Feb</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4"/>
                <w:szCs w:val="14"/>
              </w:rPr>
              <w:t xml:space="preserve">Mar</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4"/>
                <w:szCs w:val="14"/>
              </w:rPr>
              <w:t xml:space="preserve">Apr</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4"/>
                <w:szCs w:val="14"/>
              </w:rPr>
              <w:t xml:space="preserve">May</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4"/>
                <w:szCs w:val="14"/>
              </w:rPr>
              <w:t xml:space="preserve">Jun</w:t>
            </w:r>
          </w:p>
        </w:tc>
        <w:tc>
          <w:tcPr>
            <w:tcW w:type="dxa" w:w="86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4"/>
                <w:szCs w:val="14"/>
              </w:rPr>
              <w:t xml:space="preserve">Jul</w:t>
            </w:r>
          </w:p>
        </w:tc>
        <w:tc>
          <w:tcPr>
            <w:tcW w:type="dxa" w:w="86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4"/>
                <w:szCs w:val="14"/>
              </w:rPr>
              <w:t xml:space="preserve">Aug</w:t>
            </w:r>
          </w:p>
        </w:tc>
      </w:tr>
      <w:tr>
        <w:tc>
          <w:tcPr>
            <w:tcW w:type="dxa" w:w="118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Books</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1,000</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1,000</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1,000</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1,250</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1,500</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2,000</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1,900</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2,200</w:t>
            </w:r>
          </w:p>
        </w:tc>
        <w:tc>
          <w:tcPr>
            <w:tcW w:type="dxa" w:w="86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2,200</w:t>
            </w:r>
          </w:p>
        </w:tc>
        <w:tc>
          <w:tcPr>
            <w:tcW w:type="dxa" w:w="86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2,300</w:t>
            </w:r>
          </w:p>
        </w:tc>
      </w:tr>
    </w:tbl>
    <w:p>
      <w:pPr>
        <w:spacing w:after="80"/>
      </w:pPr>
    </w:p>
    <w:p>
      <w:pPr>
        <w:spacing w:after="80" w:line="280"/>
      </w:pPr>
      <w:r>
        <w:rPr>
          <w:rFonts w:ascii="Calibri" w:cs="Calibri" w:eastAsia="Calibri" w:hAnsi="Calibri"/>
          <w:b w:val="false"/>
          <w:bCs w:val="false"/>
          <w:i/>
          <w:iCs/>
          <w:color w:val="262626"/>
          <w:sz w:val="21"/>
          <w:szCs w:val="21"/>
        </w:rPr>
        <w:t xml:space="preserve">Additional information: Collections: 40% one month after sale, 60% two months after sale; books produced 2 months before sale; material creditors paid 2 months after production; variable overheads paid month after production (increase 25% from April); wages: 75% in production month, 25% next month (12.5% increase from March 1); property sold May: $25,000; press purchased May: $10,000; depreciation: $1,000/month rising to $1,500 post-purchase; corporation tax $10,000 due March; opening balance December 31: $1,500.</w:t>
      </w:r>
    </w:p>
    <w:p>
      <w:pPr>
        <w:spacing w:after="120" w:line="280"/>
      </w:pPr>
      <w:r>
        <w:rPr>
          <w:rFonts w:ascii="Calibri" w:cs="Calibri" w:eastAsia="Calibri" w:hAnsi="Calibri"/>
          <w:b w:val="false"/>
          <w:bCs w:val="false"/>
          <w:i/>
          <w:iCs/>
          <w:color w:val="262626"/>
          <w:sz w:val="21"/>
          <w:szCs w:val="21"/>
        </w:rPr>
        <w:t xml:space="preserve">Required: Cash budget for January 1 to June 30.</w:t>
      </w:r>
    </w:p>
    <w:p>
      <w:pPr>
        <w:spacing w:after="80"/>
      </w:pPr>
    </w:p>
    <w:p>
      <w:pPr>
        <w:spacing w:after="120" w:line="280"/>
      </w:pPr>
      <w:r>
        <w:rPr>
          <w:rFonts w:ascii="Calibri" w:cs="Calibri" w:eastAsia="Calibri" w:hAnsi="Calibri"/>
          <w:b w:val="false"/>
          <w:bCs w:val="false"/>
          <w:i w:val="false"/>
          <w:iCs w:val="false"/>
          <w:color w:val="262626"/>
          <w:sz w:val="21"/>
          <w:szCs w:val="21"/>
        </w:rPr>
        <w:t xml:space="preserve">Question 11: Company budget data — November 2008 to June 2009.</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362"/>
        <w:gridCol w:w="935"/>
        <w:gridCol w:w="935"/>
        <w:gridCol w:w="935"/>
        <w:gridCol w:w="935"/>
        <w:gridCol w:w="935"/>
        <w:gridCol w:w="935"/>
        <w:gridCol w:w="935"/>
        <w:gridCol w:w="933"/>
      </w:tblGrid>
      <w:tr>
        <w:trPr>
          <w:tblHeader/>
        </w:trPr>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4"/>
                <w:szCs w:val="14"/>
              </w:rPr>
              <w:t xml:space="preserve"/>
            </w:r>
          </w:p>
        </w:tc>
        <w:tc>
          <w:tcPr>
            <w:tcW w:type="dxa" w:w="93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4"/>
                <w:szCs w:val="14"/>
              </w:rPr>
              <w:t xml:space="preserve">Nov</w:t>
            </w:r>
          </w:p>
        </w:tc>
        <w:tc>
          <w:tcPr>
            <w:tcW w:type="dxa" w:w="93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4"/>
                <w:szCs w:val="14"/>
              </w:rPr>
              <w:t xml:space="preserve">Dec</w:t>
            </w:r>
          </w:p>
        </w:tc>
        <w:tc>
          <w:tcPr>
            <w:tcW w:type="dxa" w:w="93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4"/>
                <w:szCs w:val="14"/>
              </w:rPr>
              <w:t xml:space="preserve">Jan</w:t>
            </w:r>
          </w:p>
        </w:tc>
        <w:tc>
          <w:tcPr>
            <w:tcW w:type="dxa" w:w="93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4"/>
                <w:szCs w:val="14"/>
              </w:rPr>
              <w:t xml:space="preserve">Feb</w:t>
            </w:r>
          </w:p>
        </w:tc>
        <w:tc>
          <w:tcPr>
            <w:tcW w:type="dxa" w:w="93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4"/>
                <w:szCs w:val="14"/>
              </w:rPr>
              <w:t xml:space="preserve">Mar</w:t>
            </w:r>
          </w:p>
        </w:tc>
        <w:tc>
          <w:tcPr>
            <w:tcW w:type="dxa" w:w="93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4"/>
                <w:szCs w:val="14"/>
              </w:rPr>
              <w:t xml:space="preserve">Apr</w:t>
            </w:r>
          </w:p>
        </w:tc>
        <w:tc>
          <w:tcPr>
            <w:tcW w:type="dxa" w:w="93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4"/>
                <w:szCs w:val="14"/>
              </w:rPr>
              <w:t xml:space="preserve">May</w:t>
            </w:r>
          </w:p>
        </w:tc>
        <w:tc>
          <w:tcPr>
            <w:tcW w:type="dxa" w:w="933"/>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4"/>
                <w:szCs w:val="14"/>
              </w:rPr>
              <w:t xml:space="preserve">Jun</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Sales (000)</w:t>
            </w:r>
          </w:p>
        </w:tc>
        <w:tc>
          <w:tcPr>
            <w:tcW w:type="dxa" w:w="93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60</w:t>
            </w:r>
          </w:p>
        </w:tc>
        <w:tc>
          <w:tcPr>
            <w:tcW w:type="dxa" w:w="93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90</w:t>
            </w:r>
          </w:p>
        </w:tc>
        <w:tc>
          <w:tcPr>
            <w:tcW w:type="dxa" w:w="93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100</w:t>
            </w:r>
          </w:p>
        </w:tc>
        <w:tc>
          <w:tcPr>
            <w:tcW w:type="dxa" w:w="93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120</w:t>
            </w:r>
          </w:p>
        </w:tc>
        <w:tc>
          <w:tcPr>
            <w:tcW w:type="dxa" w:w="93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130</w:t>
            </w:r>
          </w:p>
        </w:tc>
        <w:tc>
          <w:tcPr>
            <w:tcW w:type="dxa" w:w="93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140</w:t>
            </w:r>
          </w:p>
        </w:tc>
        <w:tc>
          <w:tcPr>
            <w:tcW w:type="dxa" w:w="93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w:t>
            </w:r>
          </w:p>
        </w:tc>
        <w:tc>
          <w:tcPr>
            <w:tcW w:type="dxa" w:w="933"/>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170</w:t>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Purchases (000)</w:t>
            </w:r>
          </w:p>
        </w:tc>
        <w:tc>
          <w:tcPr>
            <w:tcW w:type="dxa" w:w="93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30</w:t>
            </w:r>
          </w:p>
        </w:tc>
        <w:tc>
          <w:tcPr>
            <w:tcW w:type="dxa" w:w="93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50</w:t>
            </w:r>
          </w:p>
        </w:tc>
        <w:tc>
          <w:tcPr>
            <w:tcW w:type="dxa" w:w="93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70</w:t>
            </w:r>
          </w:p>
        </w:tc>
        <w:tc>
          <w:tcPr>
            <w:tcW w:type="dxa" w:w="93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80</w:t>
            </w:r>
          </w:p>
        </w:tc>
        <w:tc>
          <w:tcPr>
            <w:tcW w:type="dxa" w:w="93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100</w:t>
            </w:r>
          </w:p>
        </w:tc>
        <w:tc>
          <w:tcPr>
            <w:tcW w:type="dxa" w:w="93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110</w:t>
            </w:r>
          </w:p>
        </w:tc>
        <w:tc>
          <w:tcPr>
            <w:tcW w:type="dxa" w:w="93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120</w:t>
            </w:r>
          </w:p>
        </w:tc>
        <w:tc>
          <w:tcPr>
            <w:tcW w:type="dxa" w:w="933"/>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140</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Wages (000)</w:t>
            </w:r>
          </w:p>
        </w:tc>
        <w:tc>
          <w:tcPr>
            <w:tcW w:type="dxa" w:w="93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8</w:t>
            </w:r>
          </w:p>
        </w:tc>
        <w:tc>
          <w:tcPr>
            <w:tcW w:type="dxa" w:w="93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15</w:t>
            </w:r>
          </w:p>
        </w:tc>
        <w:tc>
          <w:tcPr>
            <w:tcW w:type="dxa" w:w="93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18</w:t>
            </w:r>
          </w:p>
        </w:tc>
        <w:tc>
          <w:tcPr>
            <w:tcW w:type="dxa" w:w="93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18</w:t>
            </w:r>
          </w:p>
        </w:tc>
        <w:tc>
          <w:tcPr>
            <w:tcW w:type="dxa" w:w="93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20</w:t>
            </w:r>
          </w:p>
        </w:tc>
        <w:tc>
          <w:tcPr>
            <w:tcW w:type="dxa" w:w="93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22</w:t>
            </w:r>
          </w:p>
        </w:tc>
        <w:tc>
          <w:tcPr>
            <w:tcW w:type="dxa" w:w="93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24</w:t>
            </w:r>
          </w:p>
        </w:tc>
        <w:tc>
          <w:tcPr>
            <w:tcW w:type="dxa" w:w="933"/>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30</w:t>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Overheads (000)</w:t>
            </w:r>
          </w:p>
        </w:tc>
        <w:tc>
          <w:tcPr>
            <w:tcW w:type="dxa" w:w="93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8</w:t>
            </w:r>
          </w:p>
        </w:tc>
        <w:tc>
          <w:tcPr>
            <w:tcW w:type="dxa" w:w="93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8</w:t>
            </w:r>
          </w:p>
        </w:tc>
        <w:tc>
          <w:tcPr>
            <w:tcW w:type="dxa" w:w="93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12</w:t>
            </w:r>
          </w:p>
        </w:tc>
        <w:tc>
          <w:tcPr>
            <w:tcW w:type="dxa" w:w="93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15</w:t>
            </w:r>
          </w:p>
        </w:tc>
        <w:tc>
          <w:tcPr>
            <w:tcW w:type="dxa" w:w="93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20</w:t>
            </w:r>
          </w:p>
        </w:tc>
        <w:tc>
          <w:tcPr>
            <w:tcW w:type="dxa" w:w="93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20</w:t>
            </w:r>
          </w:p>
        </w:tc>
        <w:tc>
          <w:tcPr>
            <w:tcW w:type="dxa" w:w="93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20</w:t>
            </w:r>
          </w:p>
        </w:tc>
        <w:tc>
          <w:tcPr>
            <w:tcW w:type="dxa" w:w="933"/>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20</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Dividends (000)</w:t>
            </w:r>
          </w:p>
        </w:tc>
        <w:tc>
          <w:tcPr>
            <w:tcW w:type="dxa" w:w="93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w:t>
            </w:r>
          </w:p>
        </w:tc>
        <w:tc>
          <w:tcPr>
            <w:tcW w:type="dxa" w:w="93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18</w:t>
            </w:r>
          </w:p>
        </w:tc>
        <w:tc>
          <w:tcPr>
            <w:tcW w:type="dxa" w:w="93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w:t>
            </w:r>
          </w:p>
        </w:tc>
        <w:tc>
          <w:tcPr>
            <w:tcW w:type="dxa" w:w="93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w:t>
            </w:r>
          </w:p>
        </w:tc>
        <w:tc>
          <w:tcPr>
            <w:tcW w:type="dxa" w:w="93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w:t>
            </w:r>
          </w:p>
        </w:tc>
        <w:tc>
          <w:tcPr>
            <w:tcW w:type="dxa" w:w="93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w:t>
            </w:r>
          </w:p>
        </w:tc>
        <w:tc>
          <w:tcPr>
            <w:tcW w:type="dxa" w:w="93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36</w:t>
            </w:r>
          </w:p>
        </w:tc>
        <w:tc>
          <w:tcPr>
            <w:tcW w:type="dxa" w:w="933"/>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w:t>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Capital Expenditure (000)</w:t>
            </w:r>
          </w:p>
        </w:tc>
        <w:tc>
          <w:tcPr>
            <w:tcW w:type="dxa" w:w="93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w:t>
            </w:r>
          </w:p>
        </w:tc>
        <w:tc>
          <w:tcPr>
            <w:tcW w:type="dxa" w:w="93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w:t>
            </w:r>
          </w:p>
        </w:tc>
        <w:tc>
          <w:tcPr>
            <w:tcW w:type="dxa" w:w="93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40</w:t>
            </w:r>
          </w:p>
        </w:tc>
        <w:tc>
          <w:tcPr>
            <w:tcW w:type="dxa" w:w="93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w:t>
            </w:r>
          </w:p>
        </w:tc>
        <w:tc>
          <w:tcPr>
            <w:tcW w:type="dxa" w:w="93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w:t>
            </w:r>
          </w:p>
        </w:tc>
        <w:tc>
          <w:tcPr>
            <w:tcW w:type="dxa" w:w="93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w:t>
            </w:r>
          </w:p>
        </w:tc>
        <w:tc>
          <w:tcPr>
            <w:tcW w:type="dxa" w:w="93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50</w:t>
            </w:r>
          </w:p>
        </w:tc>
        <w:tc>
          <w:tcPr>
            <w:tcW w:type="dxa" w:w="933"/>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4"/>
                <w:szCs w:val="14"/>
              </w:rPr>
              <w:t xml:space="preserve">—</w:t>
            </w:r>
          </w:p>
        </w:tc>
      </w:tr>
    </w:tbl>
    <w:p>
      <w:pPr>
        <w:spacing w:after="80"/>
      </w:pPr>
    </w:p>
    <w:p>
      <w:pPr>
        <w:spacing w:after="80" w:line="280"/>
      </w:pPr>
      <w:r>
        <w:rPr>
          <w:rFonts w:ascii="Calibri" w:cs="Calibri" w:eastAsia="Calibri" w:hAnsi="Calibri"/>
          <w:b w:val="false"/>
          <w:bCs w:val="false"/>
          <w:i/>
          <w:iCs/>
          <w:color w:val="262626"/>
          <w:sz w:val="21"/>
          <w:szCs w:val="21"/>
        </w:rPr>
        <w:t xml:space="preserve">Additional information: Sales: 50% cash, 50% credit (collected 1 month later); purchases paid 1 month after purchase; wages: 80% in month incurred, 20% next month; overheads paid month after incurred; dividends and capital expenditure paid month after declared/incurred; opening cash balance: Rs. 10,000. Management has arranged a bank overdraft of Rs. 40,000.</w:t>
      </w:r>
    </w:p>
    <w:p>
      <w:pPr>
        <w:spacing w:after="60" w:line="280"/>
      </w:pPr>
      <w:r>
        <w:rPr>
          <w:rFonts w:ascii="Calibri" w:cs="Calibri" w:eastAsia="Calibri" w:hAnsi="Calibri"/>
          <w:b w:val="false"/>
          <w:bCs w:val="false"/>
          <w:i/>
          <w:iCs/>
          <w:color w:val="262626"/>
          <w:sz w:val="21"/>
          <w:szCs w:val="21"/>
        </w:rPr>
        <w:t xml:space="preserve">Required:</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Prepare a cash budget for January–June 2009.</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Comment on the Managing Director's views in light of the cash budget and suggest possible courses of action.</w:t>
      </w:r>
    </w:p>
    <w:p>
      <w:pPr>
        <w:pStyle w:val="Heading2"/>
        <w:spacing w:after="160" w:before="360"/>
      </w:pPr>
      <w:r>
        <w:rPr>
          <w:rFonts w:ascii="Calibri" w:cs="Calibri" w:eastAsia="Calibri" w:hAnsi="Calibri"/>
          <w:b/>
          <w:bCs/>
          <w:color w:val="2E5395"/>
          <w:sz w:val="25"/>
          <w:szCs w:val="25"/>
        </w:rPr>
        <w:t xml:space="preserve">Part IV: Flexible Budget</w:t>
      </w:r>
    </w:p>
    <w:p>
      <w:pPr>
        <w:pStyle w:val="Heading3"/>
        <w:spacing w:after="100" w:before="260"/>
      </w:pPr>
      <w:r>
        <w:rPr>
          <w:rFonts w:ascii="Calibri" w:cs="Calibri" w:eastAsia="Calibri" w:hAnsi="Calibri"/>
          <w:b/>
          <w:bCs/>
          <w:color w:val="1F3864"/>
          <w:sz w:val="21"/>
          <w:szCs w:val="21"/>
        </w:rPr>
        <w:t xml:space="preserve">Key Concepts</w:t>
      </w:r>
    </w:p>
    <w:p>
      <w:pPr>
        <w:spacing w:after="120" w:line="280"/>
      </w:pPr>
      <w:r>
        <w:rPr>
          <w:rFonts w:ascii="Calibri" w:cs="Calibri" w:eastAsia="Calibri" w:hAnsi="Calibri"/>
          <w:b w:val="false"/>
          <w:bCs w:val="false"/>
          <w:i w:val="false"/>
          <w:iCs w:val="false"/>
          <w:color w:val="262626"/>
          <w:sz w:val="21"/>
          <w:szCs w:val="21"/>
        </w:rPr>
        <w:t xml:space="preserve">A flexible budget adjusts for different levels of activity by separating costs into:</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3149"/>
        <w:gridCol w:w="6691"/>
      </w:tblGrid>
      <w:tr>
        <w:trPr>
          <w:tblHeader/>
        </w:trPr>
        <w:tc>
          <w:tcPr>
            <w:tcW w:type="dxa" w:w="3149"/>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Cost Type</w:t>
            </w:r>
          </w:p>
        </w:tc>
        <w:tc>
          <w:tcPr>
            <w:tcW w:type="dxa" w:w="669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Behaviour</w:t>
            </w:r>
          </w:p>
        </w:tc>
      </w:tr>
      <w:tr>
        <w:tc>
          <w:tcPr>
            <w:tcW w:type="dxa" w:w="3149"/>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Variable Costs</w:t>
            </w:r>
          </w:p>
        </w:tc>
        <w:tc>
          <w:tcPr>
            <w:tcW w:type="dxa" w:w="6691"/>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Change proportionally with production volume</w:t>
            </w:r>
          </w:p>
        </w:tc>
      </w:tr>
      <w:tr>
        <w:tc>
          <w:tcPr>
            <w:tcW w:type="dxa" w:w="3149"/>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Fixed Costs</w:t>
            </w:r>
          </w:p>
        </w:tc>
        <w:tc>
          <w:tcPr>
            <w:tcW w:type="dxa" w:w="6691"/>
            <w:shd w:fill="F2F2F2"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Remain constant regardless of production volume</w:t>
            </w:r>
          </w:p>
        </w:tc>
      </w:tr>
      <w:tr>
        <w:tc>
          <w:tcPr>
            <w:tcW w:type="dxa" w:w="3149"/>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Mixed / Semi-variable Costs</w:t>
            </w:r>
          </w:p>
        </w:tc>
        <w:tc>
          <w:tcPr>
            <w:tcW w:type="dxa" w:w="6691"/>
            <w:shd w:fill="FFFFFF" w:val="clear"/>
            <w:tcMar>
              <w:top w:type="dxa" w:w="60"/>
              <w:left w:type="dxa" w:w="110"/>
              <w:bottom w:type="dxa" w:w="60"/>
              <w:right w:type="dxa" w:w="110"/>
            </w:tcMar>
            <w:vAlign w:val="center"/>
          </w:tcPr>
          <w:p>
            <w:r>
              <w:rPr>
                <w:rFonts w:ascii="Calibri" w:cs="Calibri" w:eastAsia="Calibri" w:hAnsi="Calibri"/>
                <w:b w:val="false"/>
                <w:bCs w:val="false"/>
                <w:color w:val="262626"/>
                <w:sz w:val="19"/>
                <w:szCs w:val="19"/>
              </w:rPr>
              <w:t xml:space="preserve">Contain both a fixed and a variable element</w:t>
            </w:r>
          </w:p>
        </w:tc>
      </w:tr>
    </w:tbl>
    <w:p>
      <w:pPr>
        <w:spacing w:after="80"/>
      </w:pP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10"/>
              <w:left w:type="dxa" w:w="200"/>
              <w:bottom w:type="dxa" w:w="110"/>
              <w:right w:type="dxa" w:w="200"/>
            </w:tcMar>
          </w:tcPr>
          <w:p>
            <w:pPr>
              <w:jc w:val="center"/>
            </w:pPr>
            <w:r>
              <w:rPr>
                <w:rFonts w:ascii="Consolas" w:cs="Consolas" w:eastAsia="Consolas" w:hAnsi="Consolas"/>
                <w:b/>
                <w:bCs/>
                <w:i/>
                <w:iCs/>
                <w:color w:val="7F1D1D"/>
                <w:sz w:val="21"/>
                <w:szCs w:val="21"/>
              </w:rPr>
              <w:t xml:space="preserve">Variable Cost per Unit = Budgeted Cost at Base Level ÷ Base Production Level</w:t>
            </w:r>
          </w:p>
        </w:tc>
      </w:tr>
    </w:tbl>
    <w:p>
      <w:pPr>
        <w:spacing w:after="80"/>
      </w:pPr>
    </w:p>
    <w:tbl>
      <w:tblPr>
        <w:tblW w:type="pct" w:w="100%"/>
        <w:tblBorders>
          <w:top w:val="single" w:color="7F1D1D" w:sz="8"/>
          <w:left w:val="single" w:color="7F1D1D" w:sz="8"/>
          <w:bottom w:val="single" w:color="7F1D1D" w:sz="8"/>
          <w:right w:val="single" w:color="7F1D1D" w:sz="8"/>
          <w:insideH w:val="none" w:color="FFFFFF" w:sz="0"/>
          <w:insideV w:val="none" w:color="FFFFFF" w:sz="0"/>
        </w:tblBorders>
      </w:tblPr>
      <w:tblGrid>
        <w:gridCol w:w="100"/>
      </w:tblGrid>
      <w:tr>
        <w:tc>
          <w:tcPr>
            <w:shd w:fill="DCE6F1" w:val="clear"/>
            <w:tcMar>
              <w:top w:type="dxa" w:w="110"/>
              <w:left w:type="dxa" w:w="200"/>
              <w:bottom w:type="dxa" w:w="110"/>
              <w:right w:type="dxa" w:w="200"/>
            </w:tcMar>
          </w:tcPr>
          <w:p>
            <w:pPr>
              <w:jc w:val="center"/>
            </w:pPr>
            <w:r>
              <w:rPr>
                <w:rFonts w:ascii="Consolas" w:cs="Consolas" w:eastAsia="Consolas" w:hAnsi="Consolas"/>
                <w:b/>
                <w:bCs/>
                <w:i/>
                <w:iCs/>
                <w:color w:val="7F1D1D"/>
                <w:sz w:val="21"/>
                <w:szCs w:val="21"/>
              </w:rPr>
              <w:t xml:space="preserve">Flexible Budget Cost = (Variable Cost per Unit × Actual Units) + Fixed Cost</w:t>
            </w:r>
          </w:p>
        </w:tc>
      </w:tr>
    </w:tbl>
    <w:p>
      <w:pPr>
        <w:spacing w:after="80"/>
      </w:pPr>
    </w:p>
    <w:p>
      <w:pPr>
        <w:spacing w:after="80" w:before="200"/>
      </w:pPr>
      <w:r>
        <w:rPr>
          <w:rFonts w:ascii="Calibri" w:cs="Calibri" w:eastAsia="Calibri" w:hAnsi="Calibri"/>
          <w:b/>
          <w:bCs/>
          <w:i/>
          <w:iCs/>
          <w:color w:val="595959"/>
          <w:sz w:val="20"/>
          <w:szCs w:val="20"/>
        </w:rPr>
        <w:t xml:space="preserve">Question 1 — Flexible Budget: Materials &amp; Labour  (Partially Solved)</w:t>
      </w:r>
    </w:p>
    <w:p>
      <w:pPr>
        <w:spacing w:after="80" w:line="280"/>
      </w:pPr>
      <w:r>
        <w:rPr>
          <w:rFonts w:ascii="Calibri" w:cs="Calibri" w:eastAsia="Calibri" w:hAnsi="Calibri"/>
          <w:b w:val="false"/>
          <w:bCs w:val="false"/>
          <w:i w:val="false"/>
          <w:iCs w:val="false"/>
          <w:color w:val="262626"/>
          <w:sz w:val="21"/>
          <w:szCs w:val="21"/>
        </w:rPr>
        <w:t xml:space="preserve">Base production: 50,000 units; direct materials: $198,000; direct labour: $450,000.</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4428"/>
        <w:gridCol w:w="1801"/>
        <w:gridCol w:w="1801"/>
        <w:gridCol w:w="1810"/>
      </w:tblGrid>
      <w:tr>
        <w:trPr>
          <w:tblHeader/>
        </w:trPr>
        <w:tc>
          <w:tcPr>
            <w:tcW w:type="dxa" w:w="442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
            </w:r>
          </w:p>
        </w:tc>
        <w:tc>
          <w:tcPr>
            <w:tcW w:type="dxa" w:w="180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52,500 units</w:t>
            </w:r>
          </w:p>
        </w:tc>
        <w:tc>
          <w:tcPr>
            <w:tcW w:type="dxa" w:w="1801"/>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60,000 units</w:t>
            </w:r>
          </w:p>
        </w:tc>
        <w:tc>
          <w:tcPr>
            <w:tcW w:type="dxa" w:w="1810"/>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7"/>
                <w:szCs w:val="17"/>
              </w:rPr>
              <w:t xml:space="preserve">67,500 units</w:t>
            </w:r>
          </w:p>
        </w:tc>
      </w:tr>
      <w:tr>
        <w:tc>
          <w:tcPr>
            <w:tcW w:type="dxa" w:w="442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Direct Materials (198,000/50,000) × units</w:t>
            </w:r>
          </w:p>
        </w:tc>
        <w:tc>
          <w:tcPr>
            <w:tcW w:type="dxa" w:w="180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207,900</w:t>
            </w:r>
          </w:p>
        </w:tc>
        <w:tc>
          <w:tcPr>
            <w:tcW w:type="dxa" w:w="1801"/>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810"/>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r>
        <w:tc>
          <w:tcPr>
            <w:tcW w:type="dxa" w:w="442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Direct Labour (450,000/50,000) × units</w:t>
            </w:r>
          </w:p>
        </w:tc>
        <w:tc>
          <w:tcPr>
            <w:tcW w:type="dxa" w:w="180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472,500</w:t>
            </w:r>
          </w:p>
        </w:tc>
        <w:tc>
          <w:tcPr>
            <w:tcW w:type="dxa" w:w="1801"/>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c>
          <w:tcPr>
            <w:tcW w:type="dxa" w:w="1810"/>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7"/>
                <w:szCs w:val="17"/>
              </w:rPr>
              <w:t xml:space="preserve"/>
            </w:r>
          </w:p>
        </w:tc>
      </w:tr>
    </w:tbl>
    <w:p>
      <w:pPr>
        <w:spacing w:after="80"/>
      </w:pPr>
    </w:p>
    <w:p>
      <w:pPr>
        <w:spacing w:after="80" w:before="200"/>
      </w:pPr>
      <w:r>
        <w:rPr>
          <w:rFonts w:ascii="Calibri" w:cs="Calibri" w:eastAsia="Calibri" w:hAnsi="Calibri"/>
          <w:b/>
          <w:bCs/>
          <w:i/>
          <w:iCs/>
          <w:color w:val="595959"/>
          <w:sz w:val="20"/>
          <w:szCs w:val="20"/>
        </w:rPr>
        <w:t xml:space="preserve">Question 2 — Flexible Budget: Materials &amp; Labour  (Student Practice)</w:t>
      </w:r>
    </w:p>
    <w:p>
      <w:pPr>
        <w:spacing w:after="60" w:line="280"/>
      </w:pPr>
      <w:r>
        <w:rPr>
          <w:rFonts w:ascii="Calibri" w:cs="Calibri" w:eastAsia="Calibri" w:hAnsi="Calibri"/>
          <w:b w:val="false"/>
          <w:bCs w:val="false"/>
          <w:i w:val="false"/>
          <w:iCs w:val="false"/>
          <w:color w:val="262626"/>
          <w:sz w:val="21"/>
          <w:szCs w:val="21"/>
        </w:rPr>
        <w:t xml:space="preserve">Base production: 40,000 units; direct materials: $250,000; direct labour: $350,000.</w:t>
      </w:r>
    </w:p>
    <w:p>
      <w:pPr>
        <w:spacing w:after="80" w:line="280"/>
      </w:pPr>
      <w:r>
        <w:rPr>
          <w:rFonts w:ascii="Calibri" w:cs="Calibri" w:eastAsia="Calibri" w:hAnsi="Calibri"/>
          <w:b w:val="false"/>
          <w:bCs w:val="false"/>
          <w:i/>
          <w:iCs/>
          <w:color w:val="262626"/>
          <w:sz w:val="21"/>
          <w:szCs w:val="21"/>
        </w:rPr>
        <w:t xml:space="preserve">Required: Prepare a flexible budget for production levels of 50,000, 70,000, and 80,000 units.</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3149"/>
        <w:gridCol w:w="2234"/>
        <w:gridCol w:w="2234"/>
        <w:gridCol w:w="2223"/>
      </w:tblGrid>
      <w:tr>
        <w:trPr>
          <w:tblHeader/>
        </w:trPr>
        <w:tc>
          <w:tcPr>
            <w:tcW w:type="dxa" w:w="3149"/>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
            </w:r>
          </w:p>
        </w:tc>
        <w:tc>
          <w:tcPr>
            <w:tcW w:type="dxa" w:w="223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50,000 units</w:t>
            </w:r>
          </w:p>
        </w:tc>
        <w:tc>
          <w:tcPr>
            <w:tcW w:type="dxa" w:w="223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70,000 units</w:t>
            </w:r>
          </w:p>
        </w:tc>
        <w:tc>
          <w:tcPr>
            <w:tcW w:type="dxa" w:w="2223"/>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9"/>
                <w:szCs w:val="19"/>
              </w:rPr>
              <w:t xml:space="preserve">80,000 units</w:t>
            </w:r>
          </w:p>
        </w:tc>
      </w:tr>
      <w:tr>
        <w:tc>
          <w:tcPr>
            <w:tcW w:type="dxa" w:w="314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Direct Materials</w:t>
            </w:r>
          </w:p>
        </w:tc>
        <w:tc>
          <w:tcPr>
            <w:tcW w:type="dxa" w:w="223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23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223"/>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3149"/>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Direct Labour</w:t>
            </w:r>
          </w:p>
        </w:tc>
        <w:tc>
          <w:tcPr>
            <w:tcW w:type="dxa" w:w="223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23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223"/>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r>
        <w:tc>
          <w:tcPr>
            <w:tcW w:type="dxa" w:w="3149"/>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Total</w:t>
            </w:r>
          </w:p>
        </w:tc>
        <w:tc>
          <w:tcPr>
            <w:tcW w:type="dxa" w:w="223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23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c>
          <w:tcPr>
            <w:tcW w:type="dxa" w:w="2223"/>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9"/>
                <w:szCs w:val="19"/>
              </w:rPr>
              <w:t xml:space="preserve"/>
            </w:r>
          </w:p>
        </w:tc>
      </w:tr>
    </w:tbl>
    <w:p>
      <w:pPr>
        <w:spacing w:after="80"/>
      </w:pPr>
    </w:p>
    <w:p>
      <w:pPr>
        <w:spacing w:after="80" w:before="200"/>
      </w:pPr>
      <w:r>
        <w:rPr>
          <w:rFonts w:ascii="Calibri" w:cs="Calibri" w:eastAsia="Calibri" w:hAnsi="Calibri"/>
          <w:b/>
          <w:bCs/>
          <w:i/>
          <w:iCs/>
          <w:color w:val="595959"/>
          <w:sz w:val="20"/>
          <w:szCs w:val="20"/>
        </w:rPr>
        <w:t xml:space="preserve">Question 3 — Flexible Budget: Materials, Labour &amp; Overhead  (Student Practice)</w:t>
      </w:r>
    </w:p>
    <w:p>
      <w:pPr>
        <w:spacing w:after="60" w:line="280"/>
      </w:pPr>
      <w:r>
        <w:rPr>
          <w:rFonts w:ascii="Calibri" w:cs="Calibri" w:eastAsia="Calibri" w:hAnsi="Calibri"/>
          <w:b w:val="false"/>
          <w:bCs w:val="false"/>
          <w:i w:val="false"/>
          <w:iCs w:val="false"/>
          <w:color w:val="262626"/>
          <w:sz w:val="21"/>
          <w:szCs w:val="21"/>
        </w:rPr>
        <w:t xml:space="preserve">Base production: 1,000 units; direct materials: $250,000; direct labour: $350,000; factory overhead: $350,000 ($100,000 fixed + $250,000 variable).</w:t>
      </w:r>
    </w:p>
    <w:p>
      <w:pPr>
        <w:spacing w:after="80" w:line="280"/>
      </w:pPr>
      <w:r>
        <w:rPr>
          <w:rFonts w:ascii="Calibri" w:cs="Calibri" w:eastAsia="Calibri" w:hAnsi="Calibri"/>
          <w:b w:val="false"/>
          <w:bCs w:val="false"/>
          <w:i/>
          <w:iCs/>
          <w:color w:val="262626"/>
          <w:sz w:val="21"/>
          <w:szCs w:val="21"/>
        </w:rPr>
        <w:t xml:space="preserve">Required: Prepare a flexible budget for production levels of 50,000, 70,000, and 80,000 units.</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362"/>
        <w:gridCol w:w="1378"/>
        <w:gridCol w:w="1574"/>
        <w:gridCol w:w="1525"/>
        <w:gridCol w:w="1525"/>
        <w:gridCol w:w="1476"/>
      </w:tblGrid>
      <w:tr>
        <w:trPr>
          <w:tblHeader/>
        </w:trPr>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Cost Item</w:t>
            </w:r>
          </w:p>
        </w:tc>
        <w:tc>
          <w:tcPr>
            <w:tcW w:type="dxa" w:w="137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Fixed</w:t>
            </w:r>
          </w:p>
        </w:tc>
        <w:tc>
          <w:tcPr>
            <w:tcW w:type="dxa" w:w="157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Variable/Unit</w:t>
            </w:r>
          </w:p>
        </w:tc>
        <w:tc>
          <w:tcPr>
            <w:tcW w:type="dxa" w:w="152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50,000 units</w:t>
            </w:r>
          </w:p>
        </w:tc>
        <w:tc>
          <w:tcPr>
            <w:tcW w:type="dxa" w:w="152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70,000 units</w:t>
            </w:r>
          </w:p>
        </w:tc>
        <w:tc>
          <w:tcPr>
            <w:tcW w:type="dxa" w:w="147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80,000 units</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Direct Materials</w:t>
            </w:r>
          </w:p>
        </w:tc>
        <w:tc>
          <w:tcPr>
            <w:tcW w:type="dxa" w:w="137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w:t>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2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2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Direct Labour</w:t>
            </w:r>
          </w:p>
        </w:tc>
        <w:tc>
          <w:tcPr>
            <w:tcW w:type="dxa" w:w="137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w:t>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2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2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Factory Overhead</w:t>
            </w:r>
          </w:p>
        </w:tc>
        <w:tc>
          <w:tcPr>
            <w:tcW w:type="dxa" w:w="137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100,000</w:t>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2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2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Total</w:t>
            </w:r>
          </w:p>
        </w:tc>
        <w:tc>
          <w:tcPr>
            <w:tcW w:type="dxa" w:w="137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2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2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bl>
    <w:p>
      <w:pPr>
        <w:spacing w:after="80"/>
      </w:pPr>
    </w:p>
    <w:p>
      <w:pPr>
        <w:spacing w:after="80" w:before="200"/>
      </w:pPr>
      <w:r>
        <w:rPr>
          <w:rFonts w:ascii="Calibri" w:cs="Calibri" w:eastAsia="Calibri" w:hAnsi="Calibri"/>
          <w:b/>
          <w:bCs/>
          <w:i/>
          <w:iCs/>
          <w:color w:val="595959"/>
          <w:sz w:val="20"/>
          <w:szCs w:val="20"/>
        </w:rPr>
        <w:t xml:space="preserve">Question 4 — Flexible Budget: Adding Rent &amp; Utilities  (Student Practice)</w:t>
      </w:r>
    </w:p>
    <w:p>
      <w:pPr>
        <w:spacing w:after="60" w:line="280"/>
      </w:pPr>
      <w:r>
        <w:rPr>
          <w:rFonts w:ascii="Calibri" w:cs="Calibri" w:eastAsia="Calibri" w:hAnsi="Calibri"/>
          <w:b w:val="false"/>
          <w:bCs w:val="false"/>
          <w:i w:val="false"/>
          <w:iCs w:val="false"/>
          <w:color w:val="262626"/>
          <w:sz w:val="21"/>
          <w:szCs w:val="21"/>
        </w:rPr>
        <w:t xml:space="preserve">Same base data as Question 3, plus: building rent $50,000 (fully fixed); utility expenses $100,000 ($50,000 fixed + $50,000 variable).</w:t>
      </w:r>
    </w:p>
    <w:p>
      <w:pPr>
        <w:spacing w:after="80" w:line="280"/>
      </w:pPr>
      <w:r>
        <w:rPr>
          <w:rFonts w:ascii="Calibri" w:cs="Calibri" w:eastAsia="Calibri" w:hAnsi="Calibri"/>
          <w:b w:val="false"/>
          <w:bCs w:val="false"/>
          <w:i/>
          <w:iCs/>
          <w:color w:val="262626"/>
          <w:sz w:val="21"/>
          <w:szCs w:val="21"/>
        </w:rPr>
        <w:t xml:space="preserve">Required: Prepare a flexible budget for production levels of 50,000, 70,000, and 80,000 units.</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362"/>
        <w:gridCol w:w="1378"/>
        <w:gridCol w:w="1574"/>
        <w:gridCol w:w="1525"/>
        <w:gridCol w:w="1525"/>
        <w:gridCol w:w="1476"/>
      </w:tblGrid>
      <w:tr>
        <w:trPr>
          <w:tblHeader/>
        </w:trPr>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Cost Item</w:t>
            </w:r>
          </w:p>
        </w:tc>
        <w:tc>
          <w:tcPr>
            <w:tcW w:type="dxa" w:w="137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Fixed</w:t>
            </w:r>
          </w:p>
        </w:tc>
        <w:tc>
          <w:tcPr>
            <w:tcW w:type="dxa" w:w="157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Variable/Unit</w:t>
            </w:r>
          </w:p>
        </w:tc>
        <w:tc>
          <w:tcPr>
            <w:tcW w:type="dxa" w:w="152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50,000 units</w:t>
            </w:r>
          </w:p>
        </w:tc>
        <w:tc>
          <w:tcPr>
            <w:tcW w:type="dxa" w:w="152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70,000 units</w:t>
            </w:r>
          </w:p>
        </w:tc>
        <w:tc>
          <w:tcPr>
            <w:tcW w:type="dxa" w:w="147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80,000 units</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Direct Materials</w:t>
            </w:r>
          </w:p>
        </w:tc>
        <w:tc>
          <w:tcPr>
            <w:tcW w:type="dxa" w:w="137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w:t>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2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2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Direct Labour</w:t>
            </w:r>
          </w:p>
        </w:tc>
        <w:tc>
          <w:tcPr>
            <w:tcW w:type="dxa" w:w="137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w:t>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2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2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Factory Overhead</w:t>
            </w:r>
          </w:p>
        </w:tc>
        <w:tc>
          <w:tcPr>
            <w:tcW w:type="dxa" w:w="137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100,000</w:t>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2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2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Building Rent</w:t>
            </w:r>
          </w:p>
        </w:tc>
        <w:tc>
          <w:tcPr>
            <w:tcW w:type="dxa" w:w="137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50,000</w:t>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w:t>
            </w:r>
          </w:p>
        </w:tc>
        <w:tc>
          <w:tcPr>
            <w:tcW w:type="dxa" w:w="152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50,000</w:t>
            </w:r>
          </w:p>
        </w:tc>
        <w:tc>
          <w:tcPr>
            <w:tcW w:type="dxa" w:w="152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50,000</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50,000</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Utility Expenses</w:t>
            </w:r>
          </w:p>
        </w:tc>
        <w:tc>
          <w:tcPr>
            <w:tcW w:type="dxa" w:w="137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50,000</w:t>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2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2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Total</w:t>
            </w:r>
          </w:p>
        </w:tc>
        <w:tc>
          <w:tcPr>
            <w:tcW w:type="dxa" w:w="137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2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2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bl>
    <w:p>
      <w:pPr>
        <w:spacing w:after="80"/>
      </w:pPr>
    </w:p>
    <w:p>
      <w:pPr>
        <w:spacing w:after="80" w:before="200"/>
      </w:pPr>
      <w:r>
        <w:rPr>
          <w:rFonts w:ascii="Calibri" w:cs="Calibri" w:eastAsia="Calibri" w:hAnsi="Calibri"/>
          <w:b/>
          <w:bCs/>
          <w:i/>
          <w:iCs/>
          <w:color w:val="595959"/>
          <w:sz w:val="20"/>
          <w:szCs w:val="20"/>
        </w:rPr>
        <w:t xml:space="preserve">Question 5 — Flexible Budget: Adding Repair &amp; Maintenance  (Student Practice)</w:t>
      </w:r>
    </w:p>
    <w:p>
      <w:pPr>
        <w:spacing w:after="60" w:line="280"/>
      </w:pPr>
      <w:r>
        <w:rPr>
          <w:rFonts w:ascii="Calibri" w:cs="Calibri" w:eastAsia="Calibri" w:hAnsi="Calibri"/>
          <w:b w:val="false"/>
          <w:bCs w:val="false"/>
          <w:i w:val="false"/>
          <w:iCs w:val="false"/>
          <w:color w:val="262626"/>
          <w:sz w:val="21"/>
          <w:szCs w:val="21"/>
        </w:rPr>
        <w:t xml:space="preserve">Same base data as Question 4, plus: repair &amp; maintenance $200,000 (50% relates to manufacturing; 50% relates to the administrative block — only the manufacturing portion is included in the production flexible budget).</w:t>
      </w:r>
    </w:p>
    <w:p>
      <w:pPr>
        <w:spacing w:after="80" w:line="280"/>
      </w:pPr>
      <w:r>
        <w:rPr>
          <w:rFonts w:ascii="Calibri" w:cs="Calibri" w:eastAsia="Calibri" w:hAnsi="Calibri"/>
          <w:b w:val="false"/>
          <w:bCs w:val="false"/>
          <w:i/>
          <w:iCs/>
          <w:color w:val="262626"/>
          <w:sz w:val="21"/>
          <w:szCs w:val="21"/>
        </w:rPr>
        <w:t xml:space="preserve">Required: Prepare a flexible budget for production levels of 50,000, 70,000, and 80,000 units, incorporating all cost items.</w:t>
      </w:r>
    </w:p>
    <w:tbl>
      <w:tblPr>
        <w:tblW w:type="dxa" w:w="9840"/>
        <w:tblBorders>
          <w:top w:val="single" w:color="BFBFBF" w:sz="4"/>
          <w:left w:val="single" w:color="BFBFBF" w:sz="4"/>
          <w:bottom w:val="single" w:color="BFBFBF" w:sz="4"/>
          <w:right w:val="single" w:color="BFBFBF" w:sz="4"/>
          <w:insideH w:val="single" w:color="D9D9D9" w:sz="4"/>
          <w:insideV w:val="single" w:color="D9D9D9" w:sz="4"/>
        </w:tblBorders>
      </w:tblPr>
      <w:tblGrid>
        <w:gridCol w:w="2362"/>
        <w:gridCol w:w="1378"/>
        <w:gridCol w:w="1574"/>
        <w:gridCol w:w="1525"/>
        <w:gridCol w:w="1525"/>
        <w:gridCol w:w="1476"/>
      </w:tblGrid>
      <w:tr>
        <w:trPr>
          <w:tblHeader/>
        </w:trPr>
        <w:tc>
          <w:tcPr>
            <w:tcW w:type="dxa" w:w="2362"/>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Cost Item</w:t>
            </w:r>
          </w:p>
        </w:tc>
        <w:tc>
          <w:tcPr>
            <w:tcW w:type="dxa" w:w="1378"/>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Fixed</w:t>
            </w:r>
          </w:p>
        </w:tc>
        <w:tc>
          <w:tcPr>
            <w:tcW w:type="dxa" w:w="1574"/>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Variable/Unit</w:t>
            </w:r>
          </w:p>
        </w:tc>
        <w:tc>
          <w:tcPr>
            <w:tcW w:type="dxa" w:w="152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50,000 units</w:t>
            </w:r>
          </w:p>
        </w:tc>
        <w:tc>
          <w:tcPr>
            <w:tcW w:type="dxa" w:w="1525"/>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70,000 units</w:t>
            </w:r>
          </w:p>
        </w:tc>
        <w:tc>
          <w:tcPr>
            <w:tcW w:type="dxa" w:w="1476"/>
            <w:shd w:fill="1F3864" w:val="clear"/>
            <w:tcMar>
              <w:top w:type="dxa" w:w="90"/>
              <w:left w:type="dxa" w:w="110"/>
              <w:bottom w:type="dxa" w:w="90"/>
              <w:right w:type="dxa" w:w="110"/>
            </w:tcMar>
            <w:vAlign w:val="center"/>
          </w:tcPr>
          <w:p>
            <w:pPr>
              <w:jc w:val="center"/>
            </w:pPr>
            <w:r>
              <w:rPr>
                <w:rFonts w:ascii="Calibri" w:cs="Calibri" w:eastAsia="Calibri" w:hAnsi="Calibri"/>
                <w:b/>
                <w:bCs/>
                <w:color w:val="FFFFFF"/>
                <w:sz w:val="15"/>
                <w:szCs w:val="15"/>
              </w:rPr>
              <w:t xml:space="preserve">80,000 units</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Direct Materials</w:t>
            </w:r>
          </w:p>
        </w:tc>
        <w:tc>
          <w:tcPr>
            <w:tcW w:type="dxa" w:w="137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w:t>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2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2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Direct Labour</w:t>
            </w:r>
          </w:p>
        </w:tc>
        <w:tc>
          <w:tcPr>
            <w:tcW w:type="dxa" w:w="137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w:t>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2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2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Factory Overhead</w:t>
            </w:r>
          </w:p>
        </w:tc>
        <w:tc>
          <w:tcPr>
            <w:tcW w:type="dxa" w:w="137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100,000</w:t>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2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2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Building Rent</w:t>
            </w:r>
          </w:p>
        </w:tc>
        <w:tc>
          <w:tcPr>
            <w:tcW w:type="dxa" w:w="137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50,000</w:t>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w:t>
            </w:r>
          </w:p>
        </w:tc>
        <w:tc>
          <w:tcPr>
            <w:tcW w:type="dxa" w:w="152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50,000</w:t>
            </w:r>
          </w:p>
        </w:tc>
        <w:tc>
          <w:tcPr>
            <w:tcW w:type="dxa" w:w="152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50,000</w:t>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50,000</w:t>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Utility Expenses</w:t>
            </w:r>
          </w:p>
        </w:tc>
        <w:tc>
          <w:tcPr>
            <w:tcW w:type="dxa" w:w="137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50,000</w:t>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2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2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2362"/>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Repair &amp; Maintenance (Mfg. portion only)</w:t>
            </w:r>
          </w:p>
        </w:tc>
        <w:tc>
          <w:tcPr>
            <w:tcW w:type="dxa" w:w="1378"/>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2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25"/>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476"/>
            <w:shd w:fill="F2F2F2"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r>
        <w:tc>
          <w:tcPr>
            <w:tcW w:type="dxa" w:w="2362"/>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Total</w:t>
            </w:r>
          </w:p>
        </w:tc>
        <w:tc>
          <w:tcPr>
            <w:tcW w:type="dxa" w:w="1378"/>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74"/>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2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525"/>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c>
          <w:tcPr>
            <w:tcW w:type="dxa" w:w="1476"/>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62626"/>
                <w:sz w:val="15"/>
                <w:szCs w:val="15"/>
              </w:rPr>
              <w:t xml:space="preserve"/>
            </w:r>
          </w:p>
        </w:tc>
      </w:tr>
    </w:tbl>
    <w:p>
      <w:pPr>
        <w:pStyle w:val="Heading1"/>
        <w:pageBreakBefore/>
        <w:pBdr>
          <w:bottom w:val="single" w:color="1F3864" w:sz="14" w:space="4"/>
        </w:pBdr>
        <w:spacing w:after="240" w:before="500"/>
      </w:pPr>
      <w:r>
        <w:rPr>
          <w:rFonts w:ascii="Calibri" w:cs="Calibri" w:eastAsia="Calibri" w:hAnsi="Calibri"/>
          <w:b/>
          <w:bCs/>
          <w:color w:val="1F3864"/>
          <w:sz w:val="32"/>
          <w:szCs w:val="32"/>
        </w:rPr>
        <w:t xml:space="preserve">Financial Markets and Institutions</w:t>
      </w:r>
    </w:p>
    <w:p>
      <w:pPr>
        <w:pStyle w:val="Heading2"/>
        <w:spacing w:after="160" w:before="360"/>
      </w:pPr>
      <w:r>
        <w:rPr>
          <w:rFonts w:ascii="Calibri" w:cs="Calibri" w:eastAsia="Calibri" w:hAnsi="Calibri"/>
          <w:b/>
          <w:bCs/>
          <w:color w:val="2E5395"/>
          <w:sz w:val="25"/>
          <w:szCs w:val="25"/>
        </w:rPr>
        <w:t xml:space="preserve">1. Financial Markets (Basic Concept)</w:t>
      </w:r>
    </w:p>
    <w:p>
      <w:pPr>
        <w:spacing w:after="130" w:line="280"/>
      </w:pPr>
      <w:r>
        <w:rPr>
          <w:rFonts w:ascii="Calibri" w:cs="Calibri" w:eastAsia="Calibri" w:hAnsi="Calibri"/>
          <w:b/>
          <w:bCs/>
          <w:color w:val="1F3864"/>
          <w:sz w:val="21"/>
          <w:szCs w:val="21"/>
        </w:rPr>
        <w:t xml:space="preserve">Financial Markets:  </w:t>
      </w:r>
      <w:r>
        <w:rPr>
          <w:rFonts w:ascii="Calibri" w:cs="Calibri" w:eastAsia="Calibri" w:hAnsi="Calibri"/>
          <w:color w:val="262626"/>
          <w:sz w:val="21"/>
          <w:szCs w:val="21"/>
        </w:rPr>
        <w:t xml:space="preserve">All institutions and procedures for bringing buyers and sellers of financial instruments together.</w:t>
      </w:r>
    </w:p>
    <w:p>
      <w:pPr>
        <w:pStyle w:val="Heading2"/>
        <w:spacing w:after="160" w:before="360"/>
      </w:pPr>
      <w:r>
        <w:rPr>
          <w:rFonts w:ascii="Calibri" w:cs="Calibri" w:eastAsia="Calibri" w:hAnsi="Calibri"/>
          <w:b/>
          <w:bCs/>
          <w:color w:val="2E5395"/>
          <w:sz w:val="25"/>
          <w:szCs w:val="25"/>
        </w:rPr>
        <w:t xml:space="preserve">2. Types of Markets</w:t>
      </w:r>
    </w:p>
    <w:p>
      <w:pPr>
        <w:pStyle w:val="Heading3"/>
        <w:spacing w:after="100" w:before="260"/>
      </w:pPr>
      <w:r>
        <w:rPr>
          <w:rFonts w:ascii="Calibri" w:cs="Calibri" w:eastAsia="Calibri" w:hAnsi="Calibri"/>
          <w:b/>
          <w:bCs/>
          <w:color w:val="1F3864"/>
          <w:sz w:val="21"/>
          <w:szCs w:val="21"/>
        </w:rPr>
        <w:t xml:space="preserve">Physical Asset Markets vs Financial Asset Markets</w:t>
      </w:r>
    </w:p>
    <w:p>
      <w:pPr>
        <w:spacing w:after="80" w:before="200"/>
      </w:pPr>
      <w:r>
        <w:rPr>
          <w:rFonts w:ascii="Calibri" w:cs="Calibri" w:eastAsia="Calibri" w:hAnsi="Calibri"/>
          <w:b/>
          <w:bCs/>
          <w:i/>
          <w:iCs/>
          <w:color w:val="595959"/>
          <w:sz w:val="20"/>
          <w:szCs w:val="20"/>
        </w:rPr>
        <w:t xml:space="preserve">Physical Asset Markets (also called "tangible" or "real" asset markets):</w:t>
      </w:r>
    </w:p>
    <w:p>
      <w:pPr>
        <w:spacing w:after="60" w:line="280"/>
      </w:pPr>
      <w:r>
        <w:rPr>
          <w:rFonts w:ascii="Calibri" w:cs="Calibri" w:eastAsia="Calibri" w:hAnsi="Calibri"/>
          <w:b w:val="false"/>
          <w:bCs w:val="false"/>
          <w:i w:val="false"/>
          <w:iCs w:val="false"/>
          <w:color w:val="262626"/>
          <w:sz w:val="21"/>
          <w:szCs w:val="21"/>
        </w:rPr>
        <w:t xml:space="preserve">Markets for real products such as: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Wheat</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Automobiles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Real estate</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Computers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Machinery</w:t>
      </w:r>
    </w:p>
    <w:p>
      <w:pPr>
        <w:spacing w:after="80"/>
      </w:pPr>
    </w:p>
    <w:p>
      <w:pPr>
        <w:spacing w:after="80" w:before="200"/>
      </w:pPr>
      <w:r>
        <w:rPr>
          <w:rFonts w:ascii="Calibri" w:cs="Calibri" w:eastAsia="Calibri" w:hAnsi="Calibri"/>
          <w:b/>
          <w:bCs/>
          <w:i/>
          <w:iCs/>
          <w:color w:val="595959"/>
          <w:sz w:val="20"/>
          <w:szCs w:val="20"/>
        </w:rPr>
        <w:t xml:space="preserve">Financial Asset Markets:</w:t>
      </w:r>
    </w:p>
    <w:p>
      <w:pPr>
        <w:spacing w:after="60" w:line="280"/>
      </w:pPr>
      <w:r>
        <w:rPr>
          <w:rFonts w:ascii="Calibri" w:cs="Calibri" w:eastAsia="Calibri" w:hAnsi="Calibri"/>
          <w:b w:val="false"/>
          <w:bCs w:val="false"/>
          <w:i w:val="false"/>
          <w:iCs w:val="false"/>
          <w:color w:val="262626"/>
          <w:sz w:val="21"/>
          <w:szCs w:val="21"/>
        </w:rPr>
        <w:t xml:space="preserve">Deal with financial instruments such as: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Stocks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Bonds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Notes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Mortgages</w:t>
      </w:r>
    </w:p>
    <w:p>
      <w:pPr>
        <w:spacing w:after="120" w:line="280"/>
      </w:pPr>
      <w:r>
        <w:rPr>
          <w:rFonts w:ascii="Calibri" w:cs="Calibri" w:eastAsia="Calibri" w:hAnsi="Calibri"/>
          <w:b w:val="false"/>
          <w:bCs w:val="false"/>
          <w:i w:val="false"/>
          <w:iCs w:val="false"/>
          <w:color w:val="262626"/>
          <w:sz w:val="21"/>
          <w:szCs w:val="21"/>
        </w:rPr>
        <w:t xml:space="preserve">Also include derivative securities, whose values are derived from other assets. Example: a share of Ford stock is a pure financial asset, while an option to buy Ford shares is a derivative security.</w:t>
      </w:r>
    </w:p>
    <w:p>
      <w:pPr>
        <w:pStyle w:val="Heading3"/>
        <w:spacing w:after="100" w:before="260"/>
      </w:pPr>
      <w:r>
        <w:rPr>
          <w:rFonts w:ascii="Calibri" w:cs="Calibri" w:eastAsia="Calibri" w:hAnsi="Calibri"/>
          <w:b/>
          <w:bCs/>
          <w:color w:val="1F3864"/>
          <w:sz w:val="21"/>
          <w:szCs w:val="21"/>
        </w:rPr>
        <w:t xml:space="preserve">Derivatives</w:t>
      </w:r>
    </w:p>
    <w:p>
      <w:pPr>
        <w:spacing w:after="130" w:line="280"/>
      </w:pPr>
      <w:r>
        <w:rPr>
          <w:rFonts w:ascii="Calibri" w:cs="Calibri" w:eastAsia="Calibri" w:hAnsi="Calibri"/>
          <w:b/>
          <w:bCs/>
          <w:color w:val="1F3864"/>
          <w:sz w:val="21"/>
          <w:szCs w:val="21"/>
        </w:rPr>
        <w:t xml:space="preserve">Definition:  </w:t>
      </w:r>
      <w:r>
        <w:rPr>
          <w:rFonts w:ascii="Calibri" w:cs="Calibri" w:eastAsia="Calibri" w:hAnsi="Calibri"/>
          <w:color w:val="262626"/>
          <w:sz w:val="21"/>
          <w:szCs w:val="21"/>
        </w:rPr>
        <w:t xml:space="preserve">Any financial asset whose value is derived from the value of some other "underlying" asset.</w:t>
      </w:r>
    </w:p>
    <w:p>
      <w:pPr>
        <w:spacing w:after="120" w:line="280"/>
      </w:pPr>
      <w:r>
        <w:rPr>
          <w:rFonts w:ascii="Calibri" w:cs="Calibri" w:eastAsia="Calibri" w:hAnsi="Calibri"/>
          <w:b w:val="false"/>
          <w:bCs w:val="false"/>
          <w:i w:val="false"/>
          <w:iCs w:val="false"/>
          <w:color w:val="262626"/>
          <w:sz w:val="21"/>
          <w:szCs w:val="21"/>
        </w:rPr>
        <w:t xml:space="preserve">Example: Bonds backed by subprime mortgages — value depends on the underlying mortgages.</w:t>
      </w:r>
    </w:p>
    <w:p>
      <w:pPr>
        <w:pStyle w:val="Heading3"/>
        <w:spacing w:after="100" w:before="260"/>
      </w:pPr>
      <w:r>
        <w:rPr>
          <w:rFonts w:ascii="Calibri" w:cs="Calibri" w:eastAsia="Calibri" w:hAnsi="Calibri"/>
          <w:b/>
          <w:bCs/>
          <w:color w:val="1F3864"/>
          <w:sz w:val="21"/>
          <w:szCs w:val="21"/>
        </w:rPr>
        <w:t xml:space="preserve">Spot Markets vs Futures Markets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Spot Markets: Assets are bought or sold for immediate ("on-the-spot") delivery.</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Futures Markets: Participants agree today to buy or sell an asset at a future date.</w:t>
      </w:r>
    </w:p>
    <w:p>
      <w:pPr>
        <w:pStyle w:val="Heading3"/>
        <w:spacing w:after="100" w:before="260"/>
      </w:pPr>
      <w:r>
        <w:rPr>
          <w:rFonts w:ascii="Calibri" w:cs="Calibri" w:eastAsia="Calibri" w:hAnsi="Calibri"/>
          <w:b/>
          <w:bCs/>
          <w:color w:val="1F3864"/>
          <w:sz w:val="21"/>
          <w:szCs w:val="21"/>
        </w:rPr>
        <w:t xml:space="preserve">Money Markets vs Capital Markets</w:t>
      </w:r>
    </w:p>
    <w:p>
      <w:pPr>
        <w:spacing w:after="80" w:before="200"/>
      </w:pPr>
      <w:r>
        <w:rPr>
          <w:rFonts w:ascii="Calibri" w:cs="Calibri" w:eastAsia="Calibri" w:hAnsi="Calibri"/>
          <w:b/>
          <w:bCs/>
          <w:i/>
          <w:iCs/>
          <w:color w:val="595959"/>
          <w:sz w:val="20"/>
          <w:szCs w:val="20"/>
        </w:rPr>
        <w:t xml:space="preserve">Money Markets: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Markets for short-term funds (less than one year)</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Includes government and corporate debt securities with less than 1 year to maturity</w:t>
      </w:r>
    </w:p>
    <w:p>
      <w:pPr>
        <w:spacing w:after="80" w:before="200"/>
      </w:pPr>
      <w:r>
        <w:rPr>
          <w:rFonts w:ascii="Calibri" w:cs="Calibri" w:eastAsia="Calibri" w:hAnsi="Calibri"/>
          <w:b/>
          <w:bCs/>
          <w:i/>
          <w:iCs/>
          <w:color w:val="595959"/>
          <w:sz w:val="20"/>
          <w:szCs w:val="20"/>
        </w:rPr>
        <w:t xml:space="preserve">Capital Markets: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Markets for long-term securities (more than one year)</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Includes stocks and bonds</w:t>
      </w:r>
    </w:p>
    <w:p>
      <w:pPr>
        <w:pStyle w:val="Heading3"/>
        <w:spacing w:after="100" w:before="260"/>
      </w:pPr>
      <w:r>
        <w:rPr>
          <w:rFonts w:ascii="Calibri" w:cs="Calibri" w:eastAsia="Calibri" w:hAnsi="Calibri"/>
          <w:b/>
          <w:bCs/>
          <w:color w:val="1F3864"/>
          <w:sz w:val="21"/>
          <w:szCs w:val="21"/>
        </w:rPr>
        <w:t xml:space="preserve">Primary Markets vs Secondary Markets</w:t>
      </w:r>
    </w:p>
    <w:p>
      <w:pPr>
        <w:spacing w:after="80" w:before="200"/>
      </w:pPr>
      <w:r>
        <w:rPr>
          <w:rFonts w:ascii="Calibri" w:cs="Calibri" w:eastAsia="Calibri" w:hAnsi="Calibri"/>
          <w:b/>
          <w:bCs/>
          <w:i/>
          <w:iCs/>
          <w:color w:val="595959"/>
          <w:sz w:val="20"/>
          <w:szCs w:val="20"/>
        </w:rPr>
        <w:t xml:space="preserve">Primary Markets: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New securities are issued and sold for the first time</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Companies raise capital</w:t>
      </w:r>
    </w:p>
    <w:p>
      <w:pPr>
        <w:spacing w:after="80" w:before="200"/>
      </w:pPr>
      <w:r>
        <w:rPr>
          <w:rFonts w:ascii="Calibri" w:cs="Calibri" w:eastAsia="Calibri" w:hAnsi="Calibri"/>
          <w:b/>
          <w:bCs/>
          <w:i/>
          <w:iCs/>
          <w:color w:val="595959"/>
          <w:sz w:val="20"/>
          <w:szCs w:val="20"/>
        </w:rPr>
        <w:t xml:space="preserve">Secondary Markets: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Existing securities are traded among investors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No new funds go to the company</w:t>
      </w:r>
    </w:p>
    <w:p>
      <w:pPr>
        <w:pStyle w:val="Heading3"/>
        <w:spacing w:after="100" w:before="260"/>
      </w:pPr>
      <w:r>
        <w:rPr>
          <w:rFonts w:ascii="Calibri" w:cs="Calibri" w:eastAsia="Calibri" w:hAnsi="Calibri"/>
          <w:b/>
          <w:bCs/>
          <w:color w:val="1F3864"/>
          <w:sz w:val="21"/>
          <w:szCs w:val="21"/>
        </w:rPr>
        <w:t xml:space="preserve">Private Markets vs Public Markets</w:t>
      </w:r>
    </w:p>
    <w:p>
      <w:pPr>
        <w:spacing w:after="80" w:before="200"/>
      </w:pPr>
      <w:r>
        <w:rPr>
          <w:rFonts w:ascii="Calibri" w:cs="Calibri" w:eastAsia="Calibri" w:hAnsi="Calibri"/>
          <w:b/>
          <w:bCs/>
          <w:i/>
          <w:iCs/>
          <w:color w:val="595959"/>
          <w:sz w:val="20"/>
          <w:szCs w:val="20"/>
        </w:rPr>
        <w:t xml:space="preserve">Private Markets: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Transactions occur directly between two parties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No public involvement</w:t>
      </w:r>
    </w:p>
    <w:p>
      <w:pPr>
        <w:spacing w:after="80" w:before="200"/>
      </w:pPr>
      <w:r>
        <w:rPr>
          <w:rFonts w:ascii="Calibri" w:cs="Calibri" w:eastAsia="Calibri" w:hAnsi="Calibri"/>
          <w:b/>
          <w:bCs/>
          <w:i/>
          <w:iCs/>
          <w:color w:val="595959"/>
          <w:sz w:val="20"/>
          <w:szCs w:val="20"/>
        </w:rPr>
        <w:t xml:space="preserve">Public Markets: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Standardized contracts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Traded on organized exchanges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Open to public</w:t>
      </w:r>
    </w:p>
    <w:p>
      <w:pPr>
        <w:pStyle w:val="Heading3"/>
        <w:spacing w:after="100" w:before="260"/>
      </w:pPr>
      <w:r>
        <w:rPr>
          <w:rFonts w:ascii="Calibri" w:cs="Calibri" w:eastAsia="Calibri" w:hAnsi="Calibri"/>
          <w:b/>
          <w:bCs/>
          <w:color w:val="1F3864"/>
          <w:sz w:val="21"/>
          <w:szCs w:val="21"/>
        </w:rPr>
        <w:t xml:space="preserve">Physical Location Exchanges vs OTC vs Dealer Markets</w:t>
      </w:r>
    </w:p>
    <w:p>
      <w:pPr>
        <w:spacing w:after="80" w:before="200"/>
      </w:pPr>
      <w:r>
        <w:rPr>
          <w:rFonts w:ascii="Calibri" w:cs="Calibri" w:eastAsia="Calibri" w:hAnsi="Calibri"/>
          <w:b/>
          <w:bCs/>
          <w:i/>
          <w:iCs/>
          <w:color w:val="595959"/>
          <w:sz w:val="20"/>
          <w:szCs w:val="20"/>
        </w:rPr>
        <w:t xml:space="preserve">Physical Location Exchanges: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Formal organizations with physical trading locations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Conduct auction markets</w:t>
      </w:r>
    </w:p>
    <w:p>
      <w:pPr>
        <w:spacing w:after="80" w:before="200"/>
      </w:pPr>
      <w:r>
        <w:rPr>
          <w:rFonts w:ascii="Calibri" w:cs="Calibri" w:eastAsia="Calibri" w:hAnsi="Calibri"/>
          <w:b/>
          <w:bCs/>
          <w:i/>
          <w:iCs/>
          <w:color w:val="595959"/>
          <w:sz w:val="20"/>
          <w:szCs w:val="20"/>
        </w:rPr>
        <w:t xml:space="preserve">Over-the-Counter (OTC) Market:</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Network of brokers and dealers connected electronically</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Trade unlisted securities</w:t>
      </w:r>
    </w:p>
    <w:p>
      <w:pPr>
        <w:spacing w:after="80" w:before="200"/>
      </w:pPr>
      <w:r>
        <w:rPr>
          <w:rFonts w:ascii="Calibri" w:cs="Calibri" w:eastAsia="Calibri" w:hAnsi="Calibri"/>
          <w:b/>
          <w:bCs/>
          <w:i/>
          <w:iCs/>
          <w:color w:val="595959"/>
          <w:sz w:val="20"/>
          <w:szCs w:val="20"/>
        </w:rPr>
        <w:t xml:space="preserve">Dealer Market:</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Includes facilities for trading securities not listed on exchanges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Dealers buy and sell from inventory</w:t>
      </w:r>
    </w:p>
    <w:p>
      <w:pPr>
        <w:pStyle w:val="Heading2"/>
        <w:spacing w:after="160" w:before="360"/>
      </w:pPr>
      <w:r>
        <w:rPr>
          <w:rFonts w:ascii="Calibri" w:cs="Calibri" w:eastAsia="Calibri" w:hAnsi="Calibri"/>
          <w:b/>
          <w:bCs/>
          <w:color w:val="2E5395"/>
          <w:sz w:val="25"/>
          <w:szCs w:val="25"/>
        </w:rPr>
        <w:t xml:space="preserve">3. Importance of Financial Markets</w:t>
      </w:r>
    </w:p>
    <w:p>
      <w:pPr>
        <w:spacing w:after="60" w:line="280"/>
      </w:pPr>
      <w:r>
        <w:rPr>
          <w:rFonts w:ascii="Calibri" w:cs="Calibri" w:eastAsia="Calibri" w:hAnsi="Calibri"/>
          <w:b w:val="false"/>
          <w:bCs w:val="false"/>
          <w:i w:val="false"/>
          <w:iCs w:val="false"/>
          <w:color w:val="262626"/>
          <w:sz w:val="21"/>
          <w:szCs w:val="21"/>
        </w:rPr>
        <w:t xml:space="preserve">Financial markets are essential for a healthy economy because:</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Provide investment opportunities to savers</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Provide funds to organizations</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Help companies raise capital</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Generate income for the government</w:t>
      </w:r>
    </w:p>
    <w:p>
      <w:pPr>
        <w:spacing w:after="90" w:line="280"/>
        <w:ind w:left="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Attract international investments</w:t>
      </w:r>
    </w:p>
    <w:p>
      <w:pPr>
        <w:pStyle w:val="Heading2"/>
        <w:spacing w:after="160" w:before="360"/>
      </w:pPr>
      <w:r>
        <w:rPr>
          <w:rFonts w:ascii="Calibri" w:cs="Calibri" w:eastAsia="Calibri" w:hAnsi="Calibri"/>
          <w:b/>
          <w:bCs/>
          <w:color w:val="2E5395"/>
          <w:sz w:val="25"/>
          <w:szCs w:val="25"/>
        </w:rPr>
        <w:t xml:space="preserve">4. Financial Institutions</w:t>
      </w:r>
    </w:p>
    <w:p>
      <w:pPr>
        <w:pStyle w:val="Heading3"/>
        <w:spacing w:after="100" w:before="260"/>
      </w:pPr>
      <w:r>
        <w:rPr>
          <w:rFonts w:ascii="Calibri" w:cs="Calibri" w:eastAsia="Calibri" w:hAnsi="Calibri"/>
          <w:b/>
          <w:bCs/>
          <w:color w:val="1F3864"/>
          <w:sz w:val="21"/>
          <w:szCs w:val="21"/>
        </w:rPr>
        <w:t xml:space="preserve">Commercial Bank vs Investment Bank</w:t>
      </w:r>
    </w:p>
    <w:p>
      <w:pPr>
        <w:spacing w:after="80" w:before="200"/>
      </w:pPr>
      <w:r>
        <w:rPr>
          <w:rFonts w:ascii="Calibri" w:cs="Calibri" w:eastAsia="Calibri" w:hAnsi="Calibri"/>
          <w:b/>
          <w:bCs/>
          <w:i/>
          <w:iCs/>
          <w:color w:val="595959"/>
          <w:sz w:val="20"/>
          <w:szCs w:val="20"/>
        </w:rPr>
        <w:t xml:space="preserve">Commercial Bank:</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Accept deposits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Provide loans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Serve individuals and businesses</w:t>
      </w:r>
    </w:p>
    <w:p>
      <w:pPr>
        <w:spacing w:after="80" w:before="200"/>
      </w:pPr>
      <w:r>
        <w:rPr>
          <w:rFonts w:ascii="Calibri" w:cs="Calibri" w:eastAsia="Calibri" w:hAnsi="Calibri"/>
          <w:b/>
          <w:bCs/>
          <w:i/>
          <w:iCs/>
          <w:color w:val="595959"/>
          <w:sz w:val="20"/>
          <w:szCs w:val="20"/>
        </w:rPr>
        <w:t xml:space="preserve">Investment Bank:</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Underwrites new securities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Helps businesses obtain financing</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Distributes securities</w:t>
      </w:r>
    </w:p>
    <w:p>
      <w:pPr>
        <w:pStyle w:val="Heading3"/>
        <w:spacing w:after="100" w:before="260"/>
      </w:pPr>
      <w:r>
        <w:rPr>
          <w:rFonts w:ascii="Calibri" w:cs="Calibri" w:eastAsia="Calibri" w:hAnsi="Calibri"/>
          <w:b/>
          <w:bCs/>
          <w:color w:val="1F3864"/>
          <w:sz w:val="21"/>
          <w:szCs w:val="21"/>
        </w:rPr>
        <w:t xml:space="preserve">Financial Services Corporation</w:t>
      </w:r>
    </w:p>
    <w:p>
      <w:pPr>
        <w:spacing w:after="60" w:line="280"/>
      </w:pPr>
      <w:r>
        <w:rPr>
          <w:rFonts w:ascii="Calibri" w:cs="Calibri" w:eastAsia="Calibri" w:hAnsi="Calibri"/>
          <w:b w:val="false"/>
          <w:bCs w:val="false"/>
          <w:i w:val="false"/>
          <w:iCs w:val="false"/>
          <w:color w:val="262626"/>
          <w:sz w:val="21"/>
          <w:szCs w:val="21"/>
        </w:rPr>
        <w:t xml:space="preserve">A firm that offers a wide range of financial services, including:</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Investment banking</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Brokerage operations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Insurance</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Commercial banking</w:t>
      </w:r>
    </w:p>
    <w:p>
      <w:pPr>
        <w:pStyle w:val="Heading3"/>
        <w:spacing w:after="100" w:before="260"/>
      </w:pPr>
      <w:r>
        <w:rPr>
          <w:rFonts w:ascii="Calibri" w:cs="Calibri" w:eastAsia="Calibri" w:hAnsi="Calibri"/>
          <w:b/>
          <w:bCs/>
          <w:color w:val="1F3864"/>
          <w:sz w:val="21"/>
          <w:szCs w:val="21"/>
        </w:rPr>
        <w:t xml:space="preserve">Financial Intermediaries</w:t>
      </w:r>
    </w:p>
    <w:p>
      <w:pPr>
        <w:spacing w:after="130" w:line="280"/>
      </w:pPr>
      <w:r>
        <w:rPr>
          <w:rFonts w:ascii="Calibri" w:cs="Calibri" w:eastAsia="Calibri" w:hAnsi="Calibri"/>
          <w:b/>
          <w:bCs/>
          <w:color w:val="1F3864"/>
          <w:sz w:val="21"/>
          <w:szCs w:val="21"/>
        </w:rPr>
        <w:t xml:space="preserve">Definition:  </w:t>
      </w:r>
      <w:r>
        <w:rPr>
          <w:rFonts w:ascii="Calibri" w:cs="Calibri" w:eastAsia="Calibri" w:hAnsi="Calibri"/>
          <w:color w:val="262626"/>
          <w:sz w:val="21"/>
          <w:szCs w:val="21"/>
        </w:rPr>
        <w:t xml:space="preserve">Institutions that accept funds from savers and use those funds to provide loans and investments.</w:t>
      </w:r>
    </w:p>
    <w:p>
      <w:pPr>
        <w:spacing w:after="60" w:line="280"/>
      </w:pPr>
      <w:r>
        <w:rPr>
          <w:rFonts w:ascii="Calibri" w:cs="Calibri" w:eastAsia="Calibri" w:hAnsi="Calibri"/>
          <w:b w:val="false"/>
          <w:bCs w:val="false"/>
          <w:i w:val="false"/>
          <w:iCs w:val="false"/>
          <w:color w:val="262626"/>
          <w:sz w:val="21"/>
          <w:szCs w:val="21"/>
        </w:rPr>
        <w:t xml:space="preserve">Examples: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Commercial banks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Insurance companies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Pension funds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Mutual funds</w:t>
      </w:r>
    </w:p>
    <w:p>
      <w:pPr>
        <w:pStyle w:val="Heading3"/>
        <w:spacing w:after="100" w:before="260"/>
      </w:pPr>
      <w:r>
        <w:rPr>
          <w:rFonts w:ascii="Calibri" w:cs="Calibri" w:eastAsia="Calibri" w:hAnsi="Calibri"/>
          <w:b/>
          <w:bCs/>
          <w:color w:val="1F3864"/>
          <w:sz w:val="21"/>
          <w:szCs w:val="21"/>
        </w:rPr>
        <w:t xml:space="preserve">Mortgage Banker</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Buys and originates mortgages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Primarily for resale</w:t>
      </w:r>
    </w:p>
    <w:p>
      <w:pPr>
        <w:pStyle w:val="Heading2"/>
        <w:spacing w:after="160" w:before="360"/>
      </w:pPr>
      <w:r>
        <w:rPr>
          <w:rFonts w:ascii="Calibri" w:cs="Calibri" w:eastAsia="Calibri" w:hAnsi="Calibri"/>
          <w:b/>
          <w:bCs/>
          <w:color w:val="2E5395"/>
          <w:sz w:val="25"/>
          <w:szCs w:val="25"/>
        </w:rPr>
        <w:t xml:space="preserve">5. Investment Vehicles</w:t>
      </w:r>
    </w:p>
    <w:p>
      <w:pPr>
        <w:pStyle w:val="Heading3"/>
        <w:spacing w:after="100" w:before="260"/>
      </w:pPr>
      <w:r>
        <w:rPr>
          <w:rFonts w:ascii="Calibri" w:cs="Calibri" w:eastAsia="Calibri" w:hAnsi="Calibri"/>
          <w:b/>
          <w:bCs/>
          <w:color w:val="1F3864"/>
          <w:sz w:val="21"/>
          <w:szCs w:val="21"/>
        </w:rPr>
        <w:t xml:space="preserve">Mutual Funds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Pool funds from investors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Invest in diversified securities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Reduce risk through diversification</w:t>
      </w:r>
    </w:p>
    <w:p>
      <w:pPr>
        <w:pStyle w:val="Heading3"/>
        <w:spacing w:after="100" w:before="260"/>
      </w:pPr>
      <w:r>
        <w:rPr>
          <w:rFonts w:ascii="Calibri" w:cs="Calibri" w:eastAsia="Calibri" w:hAnsi="Calibri"/>
          <w:b/>
          <w:bCs/>
          <w:color w:val="1F3864"/>
          <w:sz w:val="21"/>
          <w:szCs w:val="21"/>
        </w:rPr>
        <w:t xml:space="preserve">Money Market Funds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Type of mutual fund</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Invest in short-term, low-risk securities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Allow investors to write checks</w:t>
      </w:r>
    </w:p>
    <w:p>
      <w:pPr>
        <w:pStyle w:val="Heading3"/>
        <w:spacing w:after="100" w:before="260"/>
      </w:pPr>
      <w:r>
        <w:rPr>
          <w:rFonts w:ascii="Calibri" w:cs="Calibri" w:eastAsia="Calibri" w:hAnsi="Calibri"/>
          <w:b/>
          <w:bCs/>
          <w:color w:val="1F3864"/>
          <w:sz w:val="21"/>
          <w:szCs w:val="21"/>
        </w:rPr>
        <w:t xml:space="preserve">Exchange Traded Funds (ETFs)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Similar to mutual funds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Traded on stock exchanges</w:t>
      </w:r>
    </w:p>
    <w:p>
      <w:pPr>
        <w:pStyle w:val="Heading3"/>
        <w:spacing w:after="100" w:before="260"/>
      </w:pPr>
      <w:r>
        <w:rPr>
          <w:rFonts w:ascii="Calibri" w:cs="Calibri" w:eastAsia="Calibri" w:hAnsi="Calibri"/>
          <w:b/>
          <w:bCs/>
          <w:color w:val="1F3864"/>
          <w:sz w:val="21"/>
          <w:szCs w:val="21"/>
        </w:rPr>
        <w:t xml:space="preserve">Hedge Funds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Accept money from investors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Invest in various securities</w:t>
      </w:r>
    </w:p>
    <w:p>
      <w:pPr>
        <w:spacing w:after="60" w:line="280"/>
      </w:pPr>
      <w:r>
        <w:rPr>
          <w:rFonts w:ascii="Calibri" w:cs="Calibri" w:eastAsia="Calibri" w:hAnsi="Calibri"/>
          <w:b w:val="false"/>
          <w:bCs w:val="false"/>
          <w:i w:val="false"/>
          <w:iCs w:val="false"/>
          <w:color w:val="262626"/>
          <w:sz w:val="21"/>
          <w:szCs w:val="21"/>
        </w:rPr>
        <w:t xml:space="preserve">Differences from mutual funds: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Less regulated</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Higher risk strategies</w:t>
      </w:r>
    </w:p>
    <w:p>
      <w:pPr>
        <w:pStyle w:val="Heading3"/>
        <w:spacing w:after="100" w:before="260"/>
      </w:pPr>
      <w:r>
        <w:rPr>
          <w:rFonts w:ascii="Calibri" w:cs="Calibri" w:eastAsia="Calibri" w:hAnsi="Calibri"/>
          <w:b/>
          <w:bCs/>
          <w:color w:val="1F3864"/>
          <w:sz w:val="21"/>
          <w:szCs w:val="21"/>
        </w:rPr>
        <w:t xml:space="preserve">Key Difference</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Mutual funds &amp; ETFs → regulated</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Hedge funds → largely unregulated</w:t>
      </w:r>
    </w:p>
    <w:p>
      <w:pPr>
        <w:pStyle w:val="Heading2"/>
        <w:spacing w:after="160" w:before="360"/>
      </w:pPr>
      <w:r>
        <w:rPr>
          <w:rFonts w:ascii="Calibri" w:cs="Calibri" w:eastAsia="Calibri" w:hAnsi="Calibri"/>
          <w:b/>
          <w:bCs/>
          <w:color w:val="2E5395"/>
          <w:sz w:val="25"/>
          <w:szCs w:val="25"/>
        </w:rPr>
        <w:t xml:space="preserve">6. Business Forms</w:t>
      </w:r>
    </w:p>
    <w:p>
      <w:pPr>
        <w:pStyle w:val="Heading3"/>
        <w:spacing w:after="100" w:before="260"/>
      </w:pPr>
      <w:r>
        <w:rPr>
          <w:rFonts w:ascii="Calibri" w:cs="Calibri" w:eastAsia="Calibri" w:hAnsi="Calibri"/>
          <w:b/>
          <w:bCs/>
          <w:color w:val="1F3864"/>
          <w:sz w:val="21"/>
          <w:szCs w:val="21"/>
        </w:rPr>
        <w:t xml:space="preserve">Sole Proprietorship</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Single owner</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Unlimited liability</w:t>
      </w:r>
    </w:p>
    <w:p>
      <w:pPr>
        <w:pStyle w:val="Heading3"/>
        <w:spacing w:after="100" w:before="260"/>
      </w:pPr>
      <w:r>
        <w:rPr>
          <w:rFonts w:ascii="Calibri" w:cs="Calibri" w:eastAsia="Calibri" w:hAnsi="Calibri"/>
          <w:b/>
          <w:bCs/>
          <w:color w:val="1F3864"/>
          <w:sz w:val="21"/>
          <w:szCs w:val="21"/>
        </w:rPr>
        <w:t xml:space="preserve">Partnership</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Two or more owners</w:t>
      </w:r>
    </w:p>
    <w:p>
      <w:pPr>
        <w:spacing w:after="80" w:before="200"/>
      </w:pPr>
      <w:r>
        <w:rPr>
          <w:rFonts w:ascii="Calibri" w:cs="Calibri" w:eastAsia="Calibri" w:hAnsi="Calibri"/>
          <w:b/>
          <w:bCs/>
          <w:i/>
          <w:iCs/>
          <w:color w:val="595959"/>
          <w:sz w:val="20"/>
          <w:szCs w:val="20"/>
        </w:rPr>
        <w:t xml:space="preserve">Types: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General Partner: unlimited liability</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Limited Partner: limited liability</w:t>
      </w:r>
    </w:p>
    <w:p>
      <w:pPr>
        <w:pStyle w:val="Heading3"/>
        <w:spacing w:after="100" w:before="260"/>
      </w:pPr>
      <w:r>
        <w:rPr>
          <w:rFonts w:ascii="Calibri" w:cs="Calibri" w:eastAsia="Calibri" w:hAnsi="Calibri"/>
          <w:b/>
          <w:bCs/>
          <w:color w:val="1F3864"/>
          <w:sz w:val="21"/>
          <w:szCs w:val="21"/>
        </w:rPr>
        <w:t xml:space="preserve">Corporation</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Separate legal entity</w:t>
      </w:r>
    </w:p>
    <w:p>
      <w:pPr>
        <w:spacing w:after="60" w:line="280"/>
      </w:pPr>
      <w:r>
        <w:rPr>
          <w:rFonts w:ascii="Calibri" w:cs="Calibri" w:eastAsia="Calibri" w:hAnsi="Calibri"/>
          <w:b w:val="false"/>
          <w:bCs w:val="false"/>
          <w:i w:val="false"/>
          <w:iCs w:val="false"/>
          <w:color w:val="262626"/>
          <w:sz w:val="21"/>
          <w:szCs w:val="21"/>
        </w:rPr>
        <w:t xml:space="preserve">Features: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Limited liability</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Easy transfer of ownership</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Unlimited life</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Can raise large capital</w:t>
      </w:r>
    </w:p>
    <w:p>
      <w:pPr>
        <w:pStyle w:val="Heading3"/>
        <w:spacing w:after="100" w:before="260"/>
      </w:pPr>
      <w:r>
        <w:rPr>
          <w:rFonts w:ascii="Calibri" w:cs="Calibri" w:eastAsia="Calibri" w:hAnsi="Calibri"/>
          <w:b/>
          <w:bCs/>
          <w:color w:val="1F3864"/>
          <w:sz w:val="21"/>
          <w:szCs w:val="21"/>
        </w:rPr>
        <w:t xml:space="preserve">Limited Liability Company (LLC)</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Limited liability</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Tax benefits of partnership</w:t>
      </w:r>
    </w:p>
    <w:p>
      <w:pPr>
        <w:pStyle w:val="Heading2"/>
        <w:spacing w:after="160" w:before="360"/>
      </w:pPr>
      <w:r>
        <w:rPr>
          <w:rFonts w:ascii="Calibri" w:cs="Calibri" w:eastAsia="Calibri" w:hAnsi="Calibri"/>
          <w:b/>
          <w:bCs/>
          <w:color w:val="2E5395"/>
          <w:sz w:val="25"/>
          <w:szCs w:val="25"/>
        </w:rPr>
        <w:t xml:space="preserve">7. Key Financial Concepts</w:t>
      </w:r>
    </w:p>
    <w:p>
      <w:pPr>
        <w:pStyle w:val="Heading3"/>
        <w:spacing w:after="100" w:before="260"/>
      </w:pPr>
      <w:r>
        <w:rPr>
          <w:rFonts w:ascii="Calibri" w:cs="Calibri" w:eastAsia="Calibri" w:hAnsi="Calibri"/>
          <w:b/>
          <w:bCs/>
          <w:color w:val="1F3864"/>
          <w:sz w:val="21"/>
          <w:szCs w:val="21"/>
        </w:rPr>
        <w:t xml:space="preserve">Depreciation</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Allocation of cost of asset over time</w:t>
      </w:r>
    </w:p>
    <w:p>
      <w:pPr>
        <w:spacing w:after="80" w:before="200"/>
      </w:pPr>
      <w:r>
        <w:rPr>
          <w:rFonts w:ascii="Calibri" w:cs="Calibri" w:eastAsia="Calibri" w:hAnsi="Calibri"/>
          <w:b/>
          <w:bCs/>
          <w:i/>
          <w:iCs/>
          <w:color w:val="595959"/>
          <w:sz w:val="20"/>
          <w:szCs w:val="20"/>
        </w:rPr>
        <w:t xml:space="preserve">Types: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Straight-line: equal expense each year</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Accelerated: faster write-off</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Declining balance: percentage of book value</w:t>
      </w:r>
    </w:p>
    <w:p>
      <w:pPr>
        <w:pStyle w:val="Heading3"/>
        <w:spacing w:after="100" w:before="260"/>
      </w:pPr>
      <w:r>
        <w:rPr>
          <w:rFonts w:ascii="Calibri" w:cs="Calibri" w:eastAsia="Calibri" w:hAnsi="Calibri"/>
          <w:b/>
          <w:bCs/>
          <w:color w:val="1F3864"/>
          <w:sz w:val="21"/>
          <w:szCs w:val="21"/>
        </w:rPr>
        <w:t xml:space="preserve">Cash Dividend</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Distribution of earnings to shareholders</w:t>
      </w:r>
    </w:p>
    <w:p>
      <w:pPr>
        <w:pStyle w:val="Heading3"/>
        <w:spacing w:after="100" w:before="260"/>
      </w:pPr>
      <w:r>
        <w:rPr>
          <w:rFonts w:ascii="Calibri" w:cs="Calibri" w:eastAsia="Calibri" w:hAnsi="Calibri"/>
          <w:b/>
          <w:bCs/>
          <w:color w:val="1F3864"/>
          <w:sz w:val="21"/>
          <w:szCs w:val="21"/>
        </w:rPr>
        <w:t xml:space="preserve">Capital Gain (Loss)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Profit or loss from sale of asset</w:t>
      </w:r>
    </w:p>
    <w:p>
      <w:pPr>
        <w:pStyle w:val="Heading3"/>
        <w:spacing w:after="100" w:before="260"/>
      </w:pPr>
      <w:r>
        <w:rPr>
          <w:rFonts w:ascii="Calibri" w:cs="Calibri" w:eastAsia="Calibri" w:hAnsi="Calibri"/>
          <w:b/>
          <w:bCs/>
          <w:color w:val="1F3864"/>
          <w:sz w:val="21"/>
          <w:szCs w:val="21"/>
        </w:rPr>
        <w:t xml:space="preserve">Default</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Failure to meet financial obligations</w:t>
      </w:r>
    </w:p>
    <w:p>
      <w:pPr>
        <w:pStyle w:val="Heading3"/>
        <w:spacing w:after="100" w:before="260"/>
      </w:pPr>
      <w:r>
        <w:rPr>
          <w:rFonts w:ascii="Calibri" w:cs="Calibri" w:eastAsia="Calibri" w:hAnsi="Calibri"/>
          <w:b/>
          <w:bCs/>
          <w:color w:val="1F3864"/>
          <w:sz w:val="21"/>
          <w:szCs w:val="21"/>
        </w:rPr>
        <w:t xml:space="preserve">Marketability (Liquidity)</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Ability to sell asset quickly without loss</w:t>
      </w:r>
    </w:p>
    <w:p>
      <w:pPr>
        <w:pStyle w:val="Heading2"/>
        <w:spacing w:after="160" w:before="360"/>
      </w:pPr>
      <w:r>
        <w:rPr>
          <w:rFonts w:ascii="Calibri" w:cs="Calibri" w:eastAsia="Calibri" w:hAnsi="Calibri"/>
          <w:b/>
          <w:bCs/>
          <w:color w:val="2E5395"/>
          <w:sz w:val="25"/>
          <w:szCs w:val="25"/>
        </w:rPr>
        <w:t xml:space="preserve">8. Interest Rate Concepts</w:t>
      </w:r>
    </w:p>
    <w:p>
      <w:pPr>
        <w:pStyle w:val="Heading3"/>
        <w:spacing w:after="100" w:before="260"/>
      </w:pPr>
      <w:r>
        <w:rPr>
          <w:rFonts w:ascii="Calibri" w:cs="Calibri" w:eastAsia="Calibri" w:hAnsi="Calibri"/>
          <w:b/>
          <w:bCs/>
          <w:color w:val="1F3864"/>
          <w:sz w:val="21"/>
          <w:szCs w:val="21"/>
        </w:rPr>
        <w:t xml:space="preserve">Maturity</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Time until principal is repaid</w:t>
      </w:r>
    </w:p>
    <w:p>
      <w:pPr>
        <w:pStyle w:val="Heading3"/>
        <w:spacing w:after="100" w:before="260"/>
      </w:pPr>
      <w:r>
        <w:rPr>
          <w:rFonts w:ascii="Calibri" w:cs="Calibri" w:eastAsia="Calibri" w:hAnsi="Calibri"/>
          <w:b/>
          <w:bCs/>
          <w:color w:val="1F3864"/>
          <w:sz w:val="21"/>
          <w:szCs w:val="21"/>
        </w:rPr>
        <w:t xml:space="preserve">Term Structure of Interest Rates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Relationship between interest rate and time to maturity</w:t>
      </w:r>
    </w:p>
    <w:p>
      <w:pPr>
        <w:pStyle w:val="Heading3"/>
        <w:spacing w:after="100" w:before="260"/>
      </w:pPr>
      <w:r>
        <w:rPr>
          <w:rFonts w:ascii="Calibri" w:cs="Calibri" w:eastAsia="Calibri" w:hAnsi="Calibri"/>
          <w:b/>
          <w:bCs/>
          <w:color w:val="1F3864"/>
          <w:sz w:val="21"/>
          <w:szCs w:val="21"/>
        </w:rPr>
        <w:t xml:space="preserve">Yield Curve</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Graph showing relationship between yield and maturity</w:t>
      </w:r>
    </w:p>
    <w:p>
      <w:pPr>
        <w:pStyle w:val="Heading3"/>
        <w:spacing w:after="100" w:before="260"/>
      </w:pPr>
      <w:r>
        <w:rPr>
          <w:rFonts w:ascii="Calibri" w:cs="Calibri" w:eastAsia="Calibri" w:hAnsi="Calibri"/>
          <w:b/>
          <w:bCs/>
          <w:color w:val="1F3864"/>
          <w:sz w:val="21"/>
          <w:szCs w:val="21"/>
        </w:rPr>
        <w:t xml:space="preserve">Inflation</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Rise in general price level of goods and services</w:t>
      </w:r>
    </w:p>
    <w:p>
      <w:pPr>
        <w:pStyle w:val="Heading2"/>
        <w:spacing w:after="160" w:before="360"/>
      </w:pPr>
      <w:r>
        <w:rPr>
          <w:rFonts w:ascii="Calibri" w:cs="Calibri" w:eastAsia="Calibri" w:hAnsi="Calibri"/>
          <w:b/>
          <w:bCs/>
          <w:color w:val="2E5395"/>
          <w:sz w:val="25"/>
          <w:szCs w:val="25"/>
        </w:rPr>
        <w:t xml:space="preserve">9. Initial Public Offering (IPO)</w:t>
      </w:r>
    </w:p>
    <w:p>
      <w:pPr>
        <w:pStyle w:val="Heading3"/>
        <w:spacing w:after="100" w:before="260"/>
      </w:pPr>
      <w:r>
        <w:rPr>
          <w:rFonts w:ascii="Calibri" w:cs="Calibri" w:eastAsia="Calibri" w:hAnsi="Calibri"/>
          <w:b/>
          <w:bCs/>
          <w:color w:val="1F3864"/>
          <w:sz w:val="21"/>
          <w:szCs w:val="21"/>
        </w:rPr>
        <w:t xml:space="preserve">Procedure of IPO</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Company consults banks</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Banks analyze market conditions</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Company decides: number of shares, price of shares</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Investors apply by filling forms and depositing amount</w:t>
      </w:r>
    </w:p>
    <w:p>
      <w:pPr>
        <w:spacing w:after="90" w:line="280"/>
        <w:ind w:left="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Minimum purchase usually required</w:t>
      </w:r>
    </w:p>
    <w:p>
      <w:pPr>
        <w:spacing w:after="90" w:line="280"/>
        <w:ind w:left="260"/>
      </w:pPr>
      <w:r>
        <w:rPr>
          <w:rFonts w:ascii="Calibri" w:cs="Calibri" w:eastAsia="Calibri" w:hAnsi="Calibri"/>
          <w:b/>
          <w:bCs/>
          <w:color w:val="1F3864"/>
          <w:sz w:val="21"/>
          <w:szCs w:val="21"/>
        </w:rPr>
        <w:t xml:space="preserve">6. </w:t>
      </w:r>
      <w:r>
        <w:rPr>
          <w:rFonts w:ascii="Calibri" w:cs="Calibri" w:eastAsia="Calibri" w:hAnsi="Calibri"/>
          <w:color w:val="262626"/>
          <w:sz w:val="21"/>
          <w:szCs w:val="21"/>
        </w:rPr>
        <w:t xml:space="preserve">If oversubscribed → lottery held</w:t>
      </w:r>
    </w:p>
    <w:p>
      <w:pPr>
        <w:spacing w:after="90" w:line="280"/>
        <w:ind w:left="260"/>
      </w:pPr>
      <w:r>
        <w:rPr>
          <w:rFonts w:ascii="Calibri" w:cs="Calibri" w:eastAsia="Calibri" w:hAnsi="Calibri"/>
          <w:b/>
          <w:bCs/>
          <w:color w:val="1F3864"/>
          <w:sz w:val="21"/>
          <w:szCs w:val="21"/>
        </w:rPr>
        <w:t xml:space="preserve">7. </w:t>
      </w:r>
      <w:r>
        <w:rPr>
          <w:rFonts w:ascii="Calibri" w:cs="Calibri" w:eastAsia="Calibri" w:hAnsi="Calibri"/>
          <w:color w:val="262626"/>
          <w:sz w:val="21"/>
          <w:szCs w:val="21"/>
        </w:rPr>
        <w:t xml:space="preserve">Shares allocated and certificates issued</w:t>
      </w:r>
    </w:p>
    <w:p>
      <w:pPr>
        <w:pStyle w:val="Heading3"/>
        <w:spacing w:after="100" w:before="260"/>
      </w:pPr>
      <w:r>
        <w:rPr>
          <w:rFonts w:ascii="Calibri" w:cs="Calibri" w:eastAsia="Calibri" w:hAnsi="Calibri"/>
          <w:b/>
          <w:bCs/>
          <w:color w:val="1F3864"/>
          <w:sz w:val="21"/>
          <w:szCs w:val="21"/>
        </w:rPr>
        <w:t xml:space="preserve">Oversubscription vs Undersubscription</w:t>
      </w:r>
    </w:p>
    <w:p>
      <w:pPr>
        <w:spacing w:after="80" w:before="200"/>
      </w:pPr>
      <w:r>
        <w:rPr>
          <w:rFonts w:ascii="Calibri" w:cs="Calibri" w:eastAsia="Calibri" w:hAnsi="Calibri"/>
          <w:b/>
          <w:bCs/>
          <w:i/>
          <w:iCs/>
          <w:color w:val="595959"/>
          <w:sz w:val="20"/>
          <w:szCs w:val="20"/>
        </w:rPr>
        <w:t xml:space="preserve">Oversubscription:</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Applications &gt; shares available</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Lottery system used</w:t>
      </w:r>
    </w:p>
    <w:p>
      <w:pPr>
        <w:spacing w:after="80" w:before="200"/>
      </w:pPr>
      <w:r>
        <w:rPr>
          <w:rFonts w:ascii="Calibri" w:cs="Calibri" w:eastAsia="Calibri" w:hAnsi="Calibri"/>
          <w:b/>
          <w:bCs/>
          <w:i/>
          <w:iCs/>
          <w:color w:val="595959"/>
          <w:sz w:val="20"/>
          <w:szCs w:val="20"/>
        </w:rPr>
        <w:t xml:space="preserve">Undersubscription:</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Applications &lt; shares available</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Remaining shares bought by bankers</w:t>
      </w:r>
    </w:p>
    <w:p>
      <w:pPr>
        <w:pStyle w:val="Heading2"/>
        <w:spacing w:after="160" w:before="360"/>
      </w:pPr>
      <w:r>
        <w:rPr>
          <w:rFonts w:ascii="Calibri" w:cs="Calibri" w:eastAsia="Calibri" w:hAnsi="Calibri"/>
          <w:b/>
          <w:bCs/>
          <w:color w:val="2E5395"/>
          <w:sz w:val="25"/>
          <w:szCs w:val="25"/>
        </w:rPr>
        <w:t xml:space="preserve">10. Stock Exchange Trading</w:t>
      </w:r>
    </w:p>
    <w:p>
      <w:pPr>
        <w:pStyle w:val="Heading3"/>
        <w:spacing w:after="100" w:before="260"/>
      </w:pPr>
      <w:r>
        <w:rPr>
          <w:rFonts w:ascii="Calibri" w:cs="Calibri" w:eastAsia="Calibri" w:hAnsi="Calibri"/>
          <w:b/>
          <w:bCs/>
          <w:color w:val="1F3864"/>
          <w:sz w:val="21"/>
          <w:szCs w:val="21"/>
        </w:rPr>
        <w:t xml:space="preserve">Trading Process</w:t>
      </w:r>
    </w:p>
    <w:p>
      <w:pPr>
        <w:spacing w:after="90" w:line="280"/>
        <w:ind w:left="260"/>
      </w:pPr>
      <w:r>
        <w:rPr>
          <w:rFonts w:ascii="Calibri" w:cs="Calibri" w:eastAsia="Calibri" w:hAnsi="Calibri"/>
          <w:b/>
          <w:bCs/>
          <w:color w:val="1F3864"/>
          <w:sz w:val="21"/>
          <w:szCs w:val="21"/>
        </w:rPr>
        <w:t xml:space="preserve">1. </w:t>
      </w:r>
      <w:r>
        <w:rPr>
          <w:rFonts w:ascii="Calibri" w:cs="Calibri" w:eastAsia="Calibri" w:hAnsi="Calibri"/>
          <w:color w:val="262626"/>
          <w:sz w:val="21"/>
          <w:szCs w:val="21"/>
        </w:rPr>
        <w:t xml:space="preserve">Open account with broker</w:t>
      </w:r>
    </w:p>
    <w:p>
      <w:pPr>
        <w:spacing w:after="90" w:line="280"/>
        <w:ind w:left="260"/>
      </w:pPr>
      <w:r>
        <w:rPr>
          <w:rFonts w:ascii="Calibri" w:cs="Calibri" w:eastAsia="Calibri" w:hAnsi="Calibri"/>
          <w:b/>
          <w:bCs/>
          <w:color w:val="1F3864"/>
          <w:sz w:val="21"/>
          <w:szCs w:val="21"/>
        </w:rPr>
        <w:t xml:space="preserve">2. </w:t>
      </w:r>
      <w:r>
        <w:rPr>
          <w:rFonts w:ascii="Calibri" w:cs="Calibri" w:eastAsia="Calibri" w:hAnsi="Calibri"/>
          <w:color w:val="262626"/>
          <w:sz w:val="21"/>
          <w:szCs w:val="21"/>
        </w:rPr>
        <w:t xml:space="preserve">Broker places order</w:t>
      </w:r>
    </w:p>
    <w:p>
      <w:pPr>
        <w:spacing w:after="90" w:line="280"/>
        <w:ind w:left="260"/>
      </w:pPr>
      <w:r>
        <w:rPr>
          <w:rFonts w:ascii="Calibri" w:cs="Calibri" w:eastAsia="Calibri" w:hAnsi="Calibri"/>
          <w:b/>
          <w:bCs/>
          <w:color w:val="1F3864"/>
          <w:sz w:val="21"/>
          <w:szCs w:val="21"/>
        </w:rPr>
        <w:t xml:space="preserve">3. </w:t>
      </w:r>
      <w:r>
        <w:rPr>
          <w:rFonts w:ascii="Calibri" w:cs="Calibri" w:eastAsia="Calibri" w:hAnsi="Calibri"/>
          <w:color w:val="262626"/>
          <w:sz w:val="21"/>
          <w:szCs w:val="21"/>
        </w:rPr>
        <w:t xml:space="preserve">Buyer and seller agree</w:t>
      </w:r>
    </w:p>
    <w:p>
      <w:pPr>
        <w:spacing w:after="90" w:line="280"/>
        <w:ind w:left="260"/>
      </w:pPr>
      <w:r>
        <w:rPr>
          <w:rFonts w:ascii="Calibri" w:cs="Calibri" w:eastAsia="Calibri" w:hAnsi="Calibri"/>
          <w:b/>
          <w:bCs/>
          <w:color w:val="1F3864"/>
          <w:sz w:val="21"/>
          <w:szCs w:val="21"/>
        </w:rPr>
        <w:t xml:space="preserve">4. </w:t>
      </w:r>
      <w:r>
        <w:rPr>
          <w:rFonts w:ascii="Calibri" w:cs="Calibri" w:eastAsia="Calibri" w:hAnsi="Calibri"/>
          <w:color w:val="262626"/>
          <w:sz w:val="21"/>
          <w:szCs w:val="21"/>
        </w:rPr>
        <w:t xml:space="preserve">Shares transferred to buyer</w:t>
      </w:r>
    </w:p>
    <w:p>
      <w:pPr>
        <w:spacing w:after="90" w:line="280"/>
        <w:ind w:left="260"/>
      </w:pPr>
      <w:r>
        <w:rPr>
          <w:rFonts w:ascii="Calibri" w:cs="Calibri" w:eastAsia="Calibri" w:hAnsi="Calibri"/>
          <w:b/>
          <w:bCs/>
          <w:color w:val="1F3864"/>
          <w:sz w:val="21"/>
          <w:szCs w:val="21"/>
        </w:rPr>
        <w:t xml:space="preserve">5. </w:t>
      </w:r>
      <w:r>
        <w:rPr>
          <w:rFonts w:ascii="Calibri" w:cs="Calibri" w:eastAsia="Calibri" w:hAnsi="Calibri"/>
          <w:color w:val="262626"/>
          <w:sz w:val="21"/>
          <w:szCs w:val="21"/>
        </w:rPr>
        <w:t xml:space="preserve">Money transferred to seller</w:t>
      </w:r>
    </w:p>
    <w:p>
      <w:pPr>
        <w:spacing w:after="90" w:line="280"/>
        <w:ind w:left="260"/>
      </w:pPr>
      <w:r>
        <w:rPr>
          <w:rFonts w:ascii="Calibri" w:cs="Calibri" w:eastAsia="Calibri" w:hAnsi="Calibri"/>
          <w:b/>
          <w:bCs/>
          <w:color w:val="1F3864"/>
          <w:sz w:val="21"/>
          <w:szCs w:val="21"/>
        </w:rPr>
        <w:t xml:space="preserve">6. </w:t>
      </w:r>
      <w:r>
        <w:rPr>
          <w:rFonts w:ascii="Calibri" w:cs="Calibri" w:eastAsia="Calibri" w:hAnsi="Calibri"/>
          <w:color w:val="262626"/>
          <w:sz w:val="21"/>
          <w:szCs w:val="21"/>
        </w:rPr>
        <w:t xml:space="preserve">Settlement takes about 2 days</w:t>
      </w:r>
    </w:p>
    <w:p>
      <w:pPr>
        <w:spacing w:after="90" w:line="280"/>
        <w:ind w:left="260"/>
      </w:pPr>
      <w:r>
        <w:rPr>
          <w:rFonts w:ascii="Calibri" w:cs="Calibri" w:eastAsia="Calibri" w:hAnsi="Calibri"/>
          <w:b/>
          <w:bCs/>
          <w:color w:val="1F3864"/>
          <w:sz w:val="21"/>
          <w:szCs w:val="21"/>
        </w:rPr>
        <w:t xml:space="preserve">7. </w:t>
      </w:r>
      <w:r>
        <w:rPr>
          <w:rFonts w:ascii="Calibri" w:cs="Calibri" w:eastAsia="Calibri" w:hAnsi="Calibri"/>
          <w:color w:val="262626"/>
          <w:sz w:val="21"/>
          <w:szCs w:val="21"/>
        </w:rPr>
        <w:t xml:space="preserve">Broker charges commission</w:t>
      </w:r>
    </w:p>
    <w:p>
      <w:pPr>
        <w:pStyle w:val="Heading3"/>
        <w:spacing w:after="100" w:before="260"/>
      </w:pPr>
      <w:r>
        <w:rPr>
          <w:rFonts w:ascii="Calibri" w:cs="Calibri" w:eastAsia="Calibri" w:hAnsi="Calibri"/>
          <w:b/>
          <w:bCs/>
          <w:color w:val="1F3864"/>
          <w:sz w:val="21"/>
          <w:szCs w:val="21"/>
        </w:rPr>
        <w:t xml:space="preserve">Broker Services</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Buy and sell shares on behalf of client</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Provide advice (if requested)</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Provide recommendations</w:t>
      </w:r>
    </w:p>
    <w:p>
      <w:pPr>
        <w:pStyle w:val="Heading2"/>
        <w:spacing w:after="160" w:before="360"/>
      </w:pPr>
      <w:r>
        <w:rPr>
          <w:rFonts w:ascii="Calibri" w:cs="Calibri" w:eastAsia="Calibri" w:hAnsi="Calibri"/>
          <w:b/>
          <w:bCs/>
          <w:color w:val="2E5395"/>
          <w:sz w:val="25"/>
          <w:szCs w:val="25"/>
        </w:rPr>
        <w:t xml:space="preserve">11. Call Option vs Put Option</w:t>
      </w:r>
    </w:p>
    <w:p>
      <w:pPr>
        <w:pStyle w:val="Heading3"/>
        <w:spacing w:after="100" w:before="260"/>
      </w:pPr>
      <w:r>
        <w:rPr>
          <w:rFonts w:ascii="Calibri" w:cs="Calibri" w:eastAsia="Calibri" w:hAnsi="Calibri"/>
          <w:b/>
          <w:bCs/>
          <w:color w:val="1F3864"/>
          <w:sz w:val="21"/>
          <w:szCs w:val="21"/>
        </w:rPr>
        <w:t xml:space="preserve">Call Option</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Right to buy</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Buyer expects price to increase</w:t>
      </w:r>
    </w:p>
    <w:p>
      <w:pPr>
        <w:pStyle w:val="Heading3"/>
        <w:spacing w:after="100" w:before="260"/>
      </w:pPr>
      <w:r>
        <w:rPr>
          <w:rFonts w:ascii="Calibri" w:cs="Calibri" w:eastAsia="Calibri" w:hAnsi="Calibri"/>
          <w:b/>
          <w:bCs/>
          <w:color w:val="1F3864"/>
          <w:sz w:val="21"/>
          <w:szCs w:val="21"/>
        </w:rPr>
        <w:t xml:space="preserve">Put Option</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Right to sell</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Seller expects price to decrease</w:t>
      </w:r>
    </w:p>
    <w:p>
      <w:pPr>
        <w:pStyle w:val="Heading2"/>
        <w:spacing w:after="160" w:before="360"/>
      </w:pPr>
      <w:r>
        <w:rPr>
          <w:rFonts w:ascii="Calibri" w:cs="Calibri" w:eastAsia="Calibri" w:hAnsi="Calibri"/>
          <w:b/>
          <w:bCs/>
          <w:color w:val="2E5395"/>
          <w:sz w:val="25"/>
          <w:szCs w:val="25"/>
        </w:rPr>
        <w:t xml:space="preserve">12. Additional Clarifications</w:t>
      </w:r>
    </w:p>
    <w:p>
      <w:pPr>
        <w:pStyle w:val="Heading3"/>
        <w:spacing w:after="100" w:before="260"/>
      </w:pPr>
      <w:r>
        <w:rPr>
          <w:rFonts w:ascii="Calibri" w:cs="Calibri" w:eastAsia="Calibri" w:hAnsi="Calibri"/>
          <w:b/>
          <w:bCs/>
          <w:color w:val="1F3864"/>
          <w:sz w:val="21"/>
          <w:szCs w:val="21"/>
        </w:rPr>
        <w:t xml:space="preserve">Primary vs Secondary Market (Clarified)</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Primary → new shares issued</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Secondary → trading between investors</w:t>
      </w:r>
    </w:p>
    <w:p>
      <w:pPr>
        <w:pStyle w:val="Heading3"/>
        <w:spacing w:after="100" w:before="260"/>
      </w:pPr>
      <w:r>
        <w:rPr>
          <w:rFonts w:ascii="Calibri" w:cs="Calibri" w:eastAsia="Calibri" w:hAnsi="Calibri"/>
          <w:b/>
          <w:bCs/>
          <w:color w:val="1F3864"/>
          <w:sz w:val="21"/>
          <w:szCs w:val="21"/>
        </w:rPr>
        <w:t xml:space="preserve">Spot vs Futures (Clarified)</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Spot → immediate exchange</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Futures → agreement now, delivery later</w:t>
      </w:r>
    </w:p>
    <w:p>
      <w:pPr>
        <w:pStyle w:val="Heading3"/>
        <w:spacing w:after="100" w:before="260"/>
      </w:pPr>
      <w:r>
        <w:rPr>
          <w:rFonts w:ascii="Calibri" w:cs="Calibri" w:eastAsia="Calibri" w:hAnsi="Calibri"/>
          <w:b/>
          <w:bCs/>
          <w:color w:val="1F3864"/>
          <w:sz w:val="21"/>
          <w:szCs w:val="21"/>
        </w:rPr>
        <w:t xml:space="preserve">Money vs Capital Market (Clarified)</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Money → short-term cash handling</w:t>
      </w:r>
    </w:p>
    <w:p>
      <w:pPr>
        <w:pStyle w:val="ListParagraph"/>
        <w:numPr>
          <w:ilvl w:val="0"/>
          <w:numId w:val="1"/>
        </w:numPr>
        <w:spacing w:after="90" w:line="280"/>
      </w:pPr>
      <w:r>
        <w:rPr>
          <w:rFonts w:ascii="Calibri" w:cs="Calibri" w:eastAsia="Calibri" w:hAnsi="Calibri"/>
          <w:b w:val="false"/>
          <w:bCs w:val="false"/>
          <w:color w:val="262626"/>
          <w:sz w:val="21"/>
          <w:szCs w:val="21"/>
        </w:rPr>
        <w:t xml:space="preserve">Capital → long-term investments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A6A6A6"/>
        <w:sz w:val="18"/>
        <w:szCs w:val="18"/>
      </w:rPr>
      <w:t xml:space="preserve">Page </w:t>
    </w:r>
    <w:r>
      <w:rPr>
        <w:rFonts w:ascii="Calibri" w:cs="Calibri" w:eastAsia="Calibri" w:hAnsi="Calibri"/>
        <w:color w:val="A6A6A6"/>
        <w:sz w:val="18"/>
        <w:szCs w:val="18"/>
      </w:rPr>
      <w:fldChar w:fldCharType="begin"/>
      <w:instrText xml:space="preserve">PAGE</w:instrText>
      <w:fldChar w:fldCharType="separate"/>
      <w:fldChar w:fldCharType="end"/>
    </w:r>
    <w:r>
      <w:rPr>
        <w:rFonts w:ascii="Calibri" w:cs="Calibri" w:eastAsia="Calibri" w:hAnsi="Calibri"/>
        <w:color w:val="A6A6A6"/>
        <w:sz w:val="18"/>
        <w:szCs w:val="18"/>
      </w:rPr>
      <w:t xml:space="preserve"> of </w:t>
    </w:r>
    <w:r>
      <w:rPr>
        <w:rFonts w:ascii="Calibri" w:cs="Calibri" w:eastAsia="Calibri" w:hAnsi="Calibri"/>
        <w:color w:val="A6A6A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i/>
        <w:iCs/>
        <w:color w:val="A6A6A6"/>
        <w:sz w:val="16"/>
        <w:szCs w:val="16"/>
      </w:rPr>
      <w:t xml:space="preserve">Business Finance — Final Term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2026-08-10T06:01:48.148Z</dcterms:created>
  <dcterms:modified xsi:type="dcterms:W3CDTF">2026-08-10T06:01:48.149Z</dcterms:modified>
</cp:coreProperties>
</file>

<file path=docProps/custom.xml><?xml version="1.0" encoding="utf-8"?>
<Properties xmlns="http://schemas.openxmlformats.org/officeDocument/2006/custom-properties" xmlns:vt="http://schemas.openxmlformats.org/officeDocument/2006/docPropsVTypes"/>
</file>