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1955613"/>
        <w:docPartObj>
          <w:docPartGallery w:val="Cover Pages"/>
          <w:docPartUnique/>
        </w:docPartObj>
      </w:sdtPr>
      <w:sdtEndPr>
        <w:rPr>
          <w:color w:val="7030A0"/>
        </w:rPr>
      </w:sdtEndPr>
      <w:sdtContent>
        <w:p w14:paraId="5B7F9AA9" w14:textId="2057035D" w:rsidR="00466401" w:rsidRPr="00466401" w:rsidRDefault="00466401">
          <w:r>
            <w:rPr>
              <w:noProof/>
            </w:rPr>
            <mc:AlternateContent>
              <mc:Choice Requires="wpg">
                <w:drawing>
                  <wp:anchor distT="0" distB="0" distL="114300" distR="114300" simplePos="0" relativeHeight="251659264" behindDoc="1" locked="0" layoutInCell="1" allowOverlap="1" wp14:anchorId="289083C9" wp14:editId="5BAE99E3">
                    <wp:simplePos x="0" y="0"/>
                    <wp:positionH relativeFrom="page">
                      <wp:posOffset>458470</wp:posOffset>
                    </wp:positionH>
                    <wp:positionV relativeFrom="page">
                      <wp:posOffset>10276712</wp:posOffset>
                    </wp:positionV>
                    <wp:extent cx="6864350" cy="9123045"/>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350" cy="9123045"/>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2D7F55" w14:textId="5A829945" w:rsidR="00466401" w:rsidRDefault="00466401" w:rsidP="00466401">
                                      <w:pPr>
                                        <w:pStyle w:val="NoSpacing"/>
                                        <w:spacing w:before="120"/>
                                        <w:rPr>
                                          <w:color w:val="FFFFFF" w:themeColor="background1"/>
                                        </w:rPr>
                                      </w:pPr>
                                      <w:r>
                                        <w:rPr>
                                          <w:color w:val="FFFFFF" w:themeColor="background1"/>
                                        </w:rPr>
                                        <w:t>Candice Shabangu</w:t>
                                      </w:r>
                                    </w:p>
                                  </w:sdtContent>
                                </w:sdt>
                                <w:p w14:paraId="6A7A96CD" w14:textId="1A46CC66" w:rsidR="00466401" w:rsidRDefault="00466401" w:rsidP="00466401">
                                  <w:pPr>
                                    <w:pStyle w:val="NoSpacing"/>
                                    <w:spacing w:before="120"/>
                                    <w:rPr>
                                      <w:color w:val="FFFFFF" w:themeColor="background1"/>
                                    </w:rPr>
                                  </w:pPr>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4444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EE0000"/>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768754A" w14:textId="3607AC59" w:rsidR="00466401" w:rsidRPr="00466401" w:rsidRDefault="00466401">
                                      <w:pPr>
                                        <w:pStyle w:val="NoSpacing"/>
                                        <w:jc w:val="center"/>
                                        <w:rPr>
                                          <w:rFonts w:asciiTheme="majorHAnsi" w:eastAsiaTheme="majorEastAsia" w:hAnsiTheme="majorHAnsi" w:cstheme="majorBidi"/>
                                          <w:caps/>
                                          <w:color w:val="EE0000"/>
                                          <w:sz w:val="72"/>
                                          <w:szCs w:val="72"/>
                                        </w:rPr>
                                      </w:pPr>
                                      <w:r w:rsidRPr="00466401">
                                        <w:rPr>
                                          <w:rFonts w:asciiTheme="majorHAnsi" w:eastAsiaTheme="majorEastAsia" w:hAnsiTheme="majorHAnsi" w:cstheme="majorBidi"/>
                                          <w:caps/>
                                          <w:color w:val="EE0000"/>
                                          <w:sz w:val="72"/>
                                          <w:szCs w:val="72"/>
                                        </w:rPr>
                                        <w:t>Bright.TV Analysis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89083C9" id="Group 105" o:spid="_x0000_s1026" style="position:absolute;margin-left:36.1pt;margin-top:809.2pt;width:540.5pt;height:718.35pt;z-index:-251657216;mso-width-percent:882;mso-height-percent:909;mso-position-horizontal-relative:page;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2D7F55" w14:textId="5A829945" w:rsidR="00466401" w:rsidRDefault="00466401" w:rsidP="00466401">
                                <w:pPr>
                                  <w:pStyle w:val="NoSpacing"/>
                                  <w:spacing w:before="120"/>
                                  <w:rPr>
                                    <w:color w:val="FFFFFF" w:themeColor="background1"/>
                                  </w:rPr>
                                </w:pPr>
                                <w:r>
                                  <w:rPr>
                                    <w:color w:val="FFFFFF" w:themeColor="background1"/>
                                  </w:rPr>
                                  <w:t>Candice Shabangu</w:t>
                                </w:r>
                              </w:p>
                            </w:sdtContent>
                          </w:sdt>
                          <w:p w14:paraId="6A7A96CD" w14:textId="1A46CC66" w:rsidR="00466401" w:rsidRDefault="00466401" w:rsidP="00466401">
                            <w:pPr>
                              <w:pStyle w:val="NoSpacing"/>
                              <w:spacing w:before="120"/>
                              <w:rPr>
                                <w:color w:val="FFFFFF" w:themeColor="background1"/>
                              </w:rPr>
                            </w:pPr>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4444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EE0000"/>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768754A" w14:textId="3607AC59" w:rsidR="00466401" w:rsidRPr="00466401" w:rsidRDefault="00466401">
                                <w:pPr>
                                  <w:pStyle w:val="NoSpacing"/>
                                  <w:jc w:val="center"/>
                                  <w:rPr>
                                    <w:rFonts w:asciiTheme="majorHAnsi" w:eastAsiaTheme="majorEastAsia" w:hAnsiTheme="majorHAnsi" w:cstheme="majorBidi"/>
                                    <w:caps/>
                                    <w:color w:val="EE0000"/>
                                    <w:sz w:val="72"/>
                                    <w:szCs w:val="72"/>
                                  </w:rPr>
                                </w:pPr>
                                <w:r w:rsidRPr="00466401">
                                  <w:rPr>
                                    <w:rFonts w:asciiTheme="majorHAnsi" w:eastAsiaTheme="majorEastAsia" w:hAnsiTheme="majorHAnsi" w:cstheme="majorBidi"/>
                                    <w:caps/>
                                    <w:color w:val="EE0000"/>
                                    <w:sz w:val="72"/>
                                    <w:szCs w:val="72"/>
                                  </w:rPr>
                                  <w:t>Bright.TV Analysis</w:t>
                                </w:r>
                              </w:p>
                            </w:sdtContent>
                          </w:sdt>
                        </w:txbxContent>
                      </v:textbox>
                    </v:shape>
                    <w10:wrap anchorx="page" anchory="page"/>
                  </v:group>
                </w:pict>
              </mc:Fallback>
            </mc:AlternateContent>
          </w:r>
        </w:p>
      </w:sdtContent>
    </w:sdt>
    <w:p w14:paraId="64A8410E" w14:textId="19F4B2E4" w:rsidR="00466401" w:rsidRPr="00466401" w:rsidRDefault="00466401">
      <w:pPr>
        <w:pStyle w:val="Title"/>
        <w:rPr>
          <w:color w:val="7030A0"/>
          <w:kern w:val="0"/>
          <w14:ligatures w14:val="none"/>
        </w:rPr>
      </w:pPr>
      <w:r w:rsidRPr="00466401">
        <w:rPr>
          <w:color w:val="7030A0"/>
        </w:rPr>
        <w:t>Methodology for Analysing Bright TV Data</w:t>
      </w:r>
    </w:p>
    <w:p w14:paraId="25D49EEA" w14:textId="77777777" w:rsidR="00466401" w:rsidRPr="00466401" w:rsidRDefault="00466401">
      <w:pPr>
        <w:pStyle w:val="Subtitle"/>
        <w:rPr>
          <w:color w:val="A8D08D" w:themeColor="accent6" w:themeTint="99"/>
        </w:rPr>
      </w:pPr>
      <w:r w:rsidRPr="00466401">
        <w:rPr>
          <w:color w:val="A8D08D" w:themeColor="accent6" w:themeTint="99"/>
        </w:rPr>
        <w:t>Comprehensive Approach for Executive and CVM Team Insights</w:t>
      </w:r>
    </w:p>
    <w:p w14:paraId="68E12EE7" w14:textId="77777777" w:rsidR="00466401" w:rsidRPr="00466401" w:rsidRDefault="00466401">
      <w:pPr>
        <w:pStyle w:val="Heading1"/>
        <w:rPr>
          <w:rFonts w:eastAsia="Times New Roman"/>
          <w:color w:val="EE0000"/>
        </w:rPr>
      </w:pPr>
      <w:r w:rsidRPr="00466401">
        <w:rPr>
          <w:rFonts w:eastAsia="Times New Roman"/>
          <w:color w:val="EE0000"/>
        </w:rPr>
        <w:t>Introduction</w:t>
      </w:r>
    </w:p>
    <w:p w14:paraId="21D14117" w14:textId="5CD7888C" w:rsidR="00466401" w:rsidRDefault="00466401">
      <w:pPr>
        <w:rPr>
          <w:rFonts w:eastAsiaTheme="minorEastAsia"/>
        </w:rPr>
      </w:pPr>
      <w:r>
        <w:t>This document outlines the methodology used to analyse Bright TV performance using a provided dataset and accompanying brief. The analysis aims to deliver actionable insights to executives, analysts, and the Bright.tv CVM team, focusing on viewership patterns, audience segmentation, and factors influencing subscription growth. The approach is structured to ensure data integrity, clarity, and relevance.</w:t>
      </w:r>
    </w:p>
    <w:p w14:paraId="73BADBC8" w14:textId="77777777" w:rsidR="00466401" w:rsidRPr="00466401" w:rsidRDefault="00466401">
      <w:pPr>
        <w:pStyle w:val="Heading1"/>
        <w:rPr>
          <w:rFonts w:eastAsia="Times New Roman"/>
          <w:color w:val="EE0000"/>
        </w:rPr>
      </w:pPr>
      <w:r w:rsidRPr="00466401">
        <w:rPr>
          <w:rFonts w:eastAsia="Times New Roman"/>
          <w:color w:val="EE0000"/>
        </w:rPr>
        <w:t>Data Acquisition</w:t>
      </w:r>
    </w:p>
    <w:p w14:paraId="628E6BFC" w14:textId="6B89460B" w:rsidR="00466401" w:rsidRDefault="00466401">
      <w:pPr>
        <w:rPr>
          <w:rFonts w:eastAsiaTheme="minorEastAsia"/>
        </w:rPr>
      </w:pPr>
      <w:r>
        <w:t>The primary dataset was sourced from the Bright TV data repository, consisting of viewership logs, subscriber information, and related metadata. Data formats included Excel files, with separate tables for channel performance, user demographics, and engagement metrics. All datasets were reviewed to ensure consistency and completeness prior to analysis.</w:t>
      </w:r>
    </w:p>
    <w:p w14:paraId="0CD184C8" w14:textId="77777777" w:rsidR="00466401" w:rsidRPr="00466401" w:rsidRDefault="00466401">
      <w:pPr>
        <w:pStyle w:val="Heading1"/>
        <w:rPr>
          <w:rFonts w:eastAsia="Times New Roman"/>
          <w:color w:val="EE0000"/>
        </w:rPr>
      </w:pPr>
      <w:r w:rsidRPr="00466401">
        <w:rPr>
          <w:rFonts w:eastAsia="Times New Roman"/>
          <w:color w:val="EE0000"/>
        </w:rPr>
        <w:t>Initial Review and Planning</w:t>
      </w:r>
    </w:p>
    <w:p w14:paraId="5CDFA527" w14:textId="77777777" w:rsidR="00466401" w:rsidRDefault="00466401">
      <w:pPr>
        <w:rPr>
          <w:rFonts w:eastAsiaTheme="minorEastAsia"/>
        </w:rPr>
      </w:pPr>
      <w:r>
        <w:t>The initial data review involved an exploratory analysis using Excel to identify key variables and potential data quality issues. Miro was employed to design the analysis architecture, mapping out data flows, dependencies, and project milestones. This planning phase enabled clear task allocation and ensured alignment with project objectives.</w:t>
      </w:r>
    </w:p>
    <w:p w14:paraId="0ACFA15D" w14:textId="77777777" w:rsidR="00466401" w:rsidRPr="00466401" w:rsidRDefault="00466401">
      <w:pPr>
        <w:pStyle w:val="Heading1"/>
        <w:rPr>
          <w:rFonts w:eastAsia="Times New Roman"/>
          <w:color w:val="EE0000"/>
        </w:rPr>
      </w:pPr>
      <w:r w:rsidRPr="00466401">
        <w:rPr>
          <w:rFonts w:eastAsia="Times New Roman"/>
          <w:color w:val="EE0000"/>
        </w:rPr>
        <w:t>Data Cleaning</w:t>
      </w:r>
    </w:p>
    <w:p w14:paraId="5A6E183E" w14:textId="77777777" w:rsidR="00466401" w:rsidRDefault="00466401">
      <w:pPr>
        <w:rPr>
          <w:rFonts w:eastAsiaTheme="minorEastAsia"/>
        </w:rPr>
      </w:pPr>
      <w:r>
        <w:t>Data cleaning was conducted in Databricks using SQL. The process began with the identification and removal of null values and duplicate records to enhance data reliability. Columns were renamed for clarity and consistency, and time-related fields were converted into standard formats to facilitate downstream analysis. These steps ensured that the dataset was accurate and ready for further transformation.</w:t>
      </w:r>
    </w:p>
    <w:p w14:paraId="4CA4E9D9" w14:textId="77777777" w:rsidR="00466401" w:rsidRPr="00466401" w:rsidRDefault="00466401">
      <w:pPr>
        <w:pStyle w:val="Heading1"/>
        <w:rPr>
          <w:rFonts w:eastAsia="Times New Roman"/>
          <w:color w:val="EE0000"/>
        </w:rPr>
      </w:pPr>
      <w:r w:rsidRPr="00466401">
        <w:rPr>
          <w:rFonts w:eastAsia="Times New Roman"/>
          <w:color w:val="EE0000"/>
        </w:rPr>
        <w:lastRenderedPageBreak/>
        <w:t>Data Transformation</w:t>
      </w:r>
    </w:p>
    <w:p w14:paraId="6DAC162D" w14:textId="77777777" w:rsidR="00466401" w:rsidRDefault="00466401">
      <w:pPr>
        <w:rPr>
          <w:rFonts w:eastAsiaTheme="minorEastAsia"/>
        </w:rPr>
      </w:pPr>
      <w:r>
        <w:t>To support time-based analysis, new variables were created, including time buckets (e.g., morning, afternoon, evening) and day names derived from timestamp fields. These transformations enabled more granular analysis of viewing habits across different periods and days of the week.</w:t>
      </w:r>
    </w:p>
    <w:p w14:paraId="7DDBAF36" w14:textId="77777777" w:rsidR="00466401" w:rsidRPr="00466401" w:rsidRDefault="00466401">
      <w:pPr>
        <w:pStyle w:val="Heading1"/>
        <w:rPr>
          <w:rFonts w:eastAsia="Times New Roman"/>
          <w:color w:val="EE0000"/>
        </w:rPr>
      </w:pPr>
      <w:r w:rsidRPr="00466401">
        <w:rPr>
          <w:rFonts w:eastAsia="Times New Roman"/>
          <w:color w:val="EE0000"/>
        </w:rPr>
        <w:t>Data Integration</w:t>
      </w:r>
    </w:p>
    <w:p w14:paraId="6FDD95FD" w14:textId="77777777" w:rsidR="00466401" w:rsidRDefault="00466401">
      <w:pPr>
        <w:rPr>
          <w:rFonts w:eastAsiaTheme="minorEastAsia"/>
        </w:rPr>
      </w:pPr>
      <w:r>
        <w:t>Each dataset was initially ingested separately to preserve data integrity. After cleaning and transformation, datasets were joined based on common identifiers such as user ID and timestamp, creating a unified table for comprehensive analysis.</w:t>
      </w:r>
    </w:p>
    <w:p w14:paraId="22CFEFFE" w14:textId="77777777" w:rsidR="00466401" w:rsidRPr="00466401" w:rsidRDefault="00466401">
      <w:pPr>
        <w:pStyle w:val="Heading1"/>
        <w:rPr>
          <w:rFonts w:eastAsia="Times New Roman"/>
          <w:color w:val="EE0000"/>
        </w:rPr>
      </w:pPr>
      <w:r w:rsidRPr="00466401">
        <w:rPr>
          <w:rFonts w:eastAsia="Times New Roman"/>
          <w:color w:val="EE0000"/>
        </w:rPr>
        <w:t>Analysis in Excel</w:t>
      </w:r>
    </w:p>
    <w:p w14:paraId="1E36981A" w14:textId="37F6B4B6" w:rsidR="00466401" w:rsidRDefault="00466401">
      <w:pPr>
        <w:rPr>
          <w:rFonts w:eastAsiaTheme="minorEastAsia"/>
        </w:rPr>
      </w:pPr>
      <w:r>
        <w:t>The integrated dataset was analysed in Excel using pivot tables to explore viewership patterns. Key topics included:</w:t>
      </w:r>
    </w:p>
    <w:p w14:paraId="2F75D318" w14:textId="77777777" w:rsidR="00466401" w:rsidRDefault="00466401" w:rsidP="00466401">
      <w:pPr>
        <w:numPr>
          <w:ilvl w:val="0"/>
          <w:numId w:val="6"/>
        </w:numPr>
        <w:spacing w:line="276" w:lineRule="auto"/>
        <w:rPr>
          <w:rFonts w:eastAsia="Times New Roman"/>
        </w:rPr>
      </w:pPr>
      <w:r>
        <w:rPr>
          <w:rFonts w:eastAsia="Times New Roman"/>
        </w:rPr>
        <w:t>Viewership distribution across provinces</w:t>
      </w:r>
    </w:p>
    <w:p w14:paraId="56301BA8" w14:textId="77777777" w:rsidR="00466401" w:rsidRDefault="00466401" w:rsidP="00466401">
      <w:pPr>
        <w:numPr>
          <w:ilvl w:val="0"/>
          <w:numId w:val="6"/>
        </w:numPr>
        <w:spacing w:line="276" w:lineRule="auto"/>
        <w:rPr>
          <w:rFonts w:eastAsia="Times New Roman"/>
        </w:rPr>
      </w:pPr>
      <w:r>
        <w:rPr>
          <w:rFonts w:eastAsia="Times New Roman"/>
        </w:rPr>
        <w:t>Engagement by age-bands</w:t>
      </w:r>
    </w:p>
    <w:p w14:paraId="0EA1D101" w14:textId="77777777" w:rsidR="00466401" w:rsidRDefault="00466401" w:rsidP="00466401">
      <w:pPr>
        <w:numPr>
          <w:ilvl w:val="0"/>
          <w:numId w:val="6"/>
        </w:numPr>
        <w:spacing w:line="276" w:lineRule="auto"/>
        <w:rPr>
          <w:rFonts w:eastAsia="Times New Roman"/>
        </w:rPr>
      </w:pPr>
      <w:r>
        <w:rPr>
          <w:rFonts w:eastAsia="Times New Roman"/>
        </w:rPr>
        <w:t>Viewing trends by day names</w:t>
      </w:r>
    </w:p>
    <w:p w14:paraId="70DBC616" w14:textId="77777777" w:rsidR="00466401" w:rsidRDefault="00466401" w:rsidP="00466401">
      <w:pPr>
        <w:numPr>
          <w:ilvl w:val="0"/>
          <w:numId w:val="6"/>
        </w:numPr>
        <w:spacing w:line="276" w:lineRule="auto"/>
        <w:rPr>
          <w:rFonts w:eastAsia="Times New Roman"/>
        </w:rPr>
      </w:pPr>
      <w:r>
        <w:rPr>
          <w:rFonts w:eastAsia="Times New Roman"/>
        </w:rPr>
        <w:t>Popularity of different channels</w:t>
      </w:r>
    </w:p>
    <w:p w14:paraId="3A4B3912" w14:textId="77777777" w:rsidR="00466401" w:rsidRDefault="00466401">
      <w:pPr>
        <w:rPr>
          <w:rFonts w:eastAsiaTheme="minorEastAsia"/>
        </w:rPr>
      </w:pPr>
      <w:r>
        <w:t>Pivoting enabled rapid identification of trends, outliers, and correlations relevant to business objectives.</w:t>
      </w:r>
    </w:p>
    <w:p w14:paraId="5CD9BB89" w14:textId="77777777" w:rsidR="00466401" w:rsidRPr="00466401" w:rsidRDefault="00466401">
      <w:pPr>
        <w:pStyle w:val="Heading1"/>
        <w:rPr>
          <w:rFonts w:eastAsia="Times New Roman"/>
          <w:color w:val="EE0000"/>
        </w:rPr>
      </w:pPr>
      <w:r w:rsidRPr="00466401">
        <w:rPr>
          <w:rFonts w:eastAsia="Times New Roman"/>
          <w:color w:val="EE0000"/>
        </w:rPr>
        <w:t>Insights Generation</w:t>
      </w:r>
    </w:p>
    <w:p w14:paraId="27FC50FC" w14:textId="24E99F3C" w:rsidR="00466401" w:rsidRDefault="00466401">
      <w:pPr>
        <w:rPr>
          <w:rFonts w:eastAsiaTheme="minorEastAsia"/>
        </w:rPr>
      </w:pPr>
      <w:r>
        <w:t>The final phase involved synthesizing findings into actionable insights for executives and the Bright.TV CVM team. This included highlighting growth opportunities, audience segments with high engagement, optimal content scheduling, and recommendations to enhance subscription rates. Deliverables were tailored to support strategic decision-making and operational improvements.</w:t>
      </w:r>
    </w:p>
    <w:p w14:paraId="15BBA1B3" w14:textId="77777777" w:rsidR="00466401" w:rsidRPr="00466401" w:rsidRDefault="00466401">
      <w:pPr>
        <w:pStyle w:val="Heading1"/>
        <w:rPr>
          <w:rFonts w:eastAsia="Times New Roman"/>
          <w:color w:val="EE0000"/>
        </w:rPr>
      </w:pPr>
      <w:r w:rsidRPr="00466401">
        <w:rPr>
          <w:rFonts w:eastAsia="Times New Roman"/>
          <w:color w:val="EE0000"/>
        </w:rPr>
        <w:t>Conclusion</w:t>
      </w:r>
    </w:p>
    <w:p w14:paraId="5A3714CF" w14:textId="7D01A26D" w:rsidR="00466401" w:rsidRDefault="00466401">
      <w:pPr>
        <w:rPr>
          <w:rFonts w:eastAsiaTheme="minorEastAsia"/>
        </w:rPr>
      </w:pPr>
      <w:r>
        <w:t xml:space="preserve">This methodology provides a structured approach to Analysing Bright TV data, from acquisition through to insight generation. By combining robust data cleaning, thoughtful </w:t>
      </w:r>
      <w:r>
        <w:lastRenderedPageBreak/>
        <w:t>transformation, and targeted analysis, the process ensures that stakeholders receive clear, relevant, and impactful recommendations to drive business growth.</w:t>
      </w:r>
    </w:p>
    <w:p w14:paraId="227415BB" w14:textId="5AF44893" w:rsidR="00E12F95" w:rsidRPr="00466401" w:rsidRDefault="00E12F95" w:rsidP="00466401"/>
    <w:sectPr w:rsidR="00E12F95" w:rsidRPr="00466401" w:rsidSect="0046640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280"/>
    <w:multiLevelType w:val="multilevel"/>
    <w:tmpl w:val="99B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71B68"/>
    <w:multiLevelType w:val="multilevel"/>
    <w:tmpl w:val="2FC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58C7"/>
    <w:multiLevelType w:val="multilevel"/>
    <w:tmpl w:val="465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75593"/>
    <w:multiLevelType w:val="multilevel"/>
    <w:tmpl w:val="41D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A3F51"/>
    <w:multiLevelType w:val="multilevel"/>
    <w:tmpl w:val="AA4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E75F9"/>
    <w:multiLevelType w:val="multilevel"/>
    <w:tmpl w:val="41A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C446F"/>
    <w:multiLevelType w:val="multilevel"/>
    <w:tmpl w:val="2D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328C1"/>
    <w:multiLevelType w:val="multilevel"/>
    <w:tmpl w:val="38F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50367"/>
    <w:multiLevelType w:val="multilevel"/>
    <w:tmpl w:val="5E4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41C6C"/>
    <w:multiLevelType w:val="multilevel"/>
    <w:tmpl w:val="2E7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05E4D"/>
    <w:multiLevelType w:val="multilevel"/>
    <w:tmpl w:val="FB9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E2C02"/>
    <w:multiLevelType w:val="multilevel"/>
    <w:tmpl w:val="094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440933">
    <w:abstractNumId w:val="1"/>
  </w:num>
  <w:num w:numId="2" w16cid:durableId="840392507">
    <w:abstractNumId w:val="0"/>
  </w:num>
  <w:num w:numId="3" w16cid:durableId="1039092164">
    <w:abstractNumId w:val="3"/>
  </w:num>
  <w:num w:numId="4" w16cid:durableId="949583093">
    <w:abstractNumId w:val="10"/>
  </w:num>
  <w:num w:numId="5" w16cid:durableId="1434007794">
    <w:abstractNumId w:val="9"/>
  </w:num>
  <w:num w:numId="6" w16cid:durableId="2043701389">
    <w:abstractNumId w:val="11"/>
  </w:num>
  <w:num w:numId="7" w16cid:durableId="983661778">
    <w:abstractNumId w:val="8"/>
  </w:num>
  <w:num w:numId="8" w16cid:durableId="1756701371">
    <w:abstractNumId w:val="4"/>
  </w:num>
  <w:num w:numId="9" w16cid:durableId="713579130">
    <w:abstractNumId w:val="7"/>
  </w:num>
  <w:num w:numId="10" w16cid:durableId="747731117">
    <w:abstractNumId w:val="6"/>
  </w:num>
  <w:num w:numId="11" w16cid:durableId="743456221">
    <w:abstractNumId w:val="2"/>
  </w:num>
  <w:num w:numId="12" w16cid:durableId="2435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01"/>
    <w:rsid w:val="00466401"/>
    <w:rsid w:val="004C0524"/>
    <w:rsid w:val="00631318"/>
    <w:rsid w:val="00872C5E"/>
    <w:rsid w:val="009557BA"/>
    <w:rsid w:val="00E12F95"/>
    <w:rsid w:val="00E96B51"/>
    <w:rsid w:val="00FD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24FDA"/>
  <w15:chartTrackingRefBased/>
  <w15:docId w15:val="{044B2967-66A9-AE43-8BD1-F1C1C0EE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401"/>
    <w:rPr>
      <w:rFonts w:eastAsiaTheme="majorEastAsia" w:cstheme="majorBidi"/>
      <w:color w:val="272727" w:themeColor="text1" w:themeTint="D8"/>
    </w:rPr>
  </w:style>
  <w:style w:type="paragraph" w:styleId="Title">
    <w:name w:val="Title"/>
    <w:basedOn w:val="Normal"/>
    <w:next w:val="Normal"/>
    <w:link w:val="TitleChar"/>
    <w:uiPriority w:val="10"/>
    <w:qFormat/>
    <w:rsid w:val="00466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401"/>
    <w:pPr>
      <w:spacing w:before="160"/>
      <w:jc w:val="center"/>
    </w:pPr>
    <w:rPr>
      <w:i/>
      <w:iCs/>
      <w:color w:val="404040" w:themeColor="text1" w:themeTint="BF"/>
    </w:rPr>
  </w:style>
  <w:style w:type="character" w:customStyle="1" w:styleId="QuoteChar">
    <w:name w:val="Quote Char"/>
    <w:basedOn w:val="DefaultParagraphFont"/>
    <w:link w:val="Quote"/>
    <w:uiPriority w:val="29"/>
    <w:rsid w:val="00466401"/>
    <w:rPr>
      <w:i/>
      <w:iCs/>
      <w:color w:val="404040" w:themeColor="text1" w:themeTint="BF"/>
    </w:rPr>
  </w:style>
  <w:style w:type="paragraph" w:styleId="ListParagraph">
    <w:name w:val="List Paragraph"/>
    <w:basedOn w:val="Normal"/>
    <w:uiPriority w:val="34"/>
    <w:qFormat/>
    <w:rsid w:val="00466401"/>
    <w:pPr>
      <w:ind w:left="720"/>
      <w:contextualSpacing/>
    </w:pPr>
  </w:style>
  <w:style w:type="character" w:styleId="IntenseEmphasis">
    <w:name w:val="Intense Emphasis"/>
    <w:basedOn w:val="DefaultParagraphFont"/>
    <w:uiPriority w:val="21"/>
    <w:qFormat/>
    <w:rsid w:val="00466401"/>
    <w:rPr>
      <w:i/>
      <w:iCs/>
      <w:color w:val="2F5496" w:themeColor="accent1" w:themeShade="BF"/>
    </w:rPr>
  </w:style>
  <w:style w:type="paragraph" w:styleId="IntenseQuote">
    <w:name w:val="Intense Quote"/>
    <w:basedOn w:val="Normal"/>
    <w:next w:val="Normal"/>
    <w:link w:val="IntenseQuoteChar"/>
    <w:uiPriority w:val="30"/>
    <w:qFormat/>
    <w:rsid w:val="00466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401"/>
    <w:rPr>
      <w:i/>
      <w:iCs/>
      <w:color w:val="2F5496" w:themeColor="accent1" w:themeShade="BF"/>
    </w:rPr>
  </w:style>
  <w:style w:type="character" w:styleId="IntenseReference">
    <w:name w:val="Intense Reference"/>
    <w:basedOn w:val="DefaultParagraphFont"/>
    <w:uiPriority w:val="32"/>
    <w:qFormat/>
    <w:rsid w:val="00466401"/>
    <w:rPr>
      <w:b/>
      <w:bCs/>
      <w:smallCaps/>
      <w:color w:val="2F5496" w:themeColor="accent1" w:themeShade="BF"/>
      <w:spacing w:val="5"/>
    </w:rPr>
  </w:style>
  <w:style w:type="paragraph" w:styleId="NoSpacing">
    <w:name w:val="No Spacing"/>
    <w:link w:val="NoSpacingChar"/>
    <w:uiPriority w:val="1"/>
    <w:qFormat/>
    <w:rsid w:val="00466401"/>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466401"/>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4444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448</Words>
  <Characters>2908</Characters>
  <Application>Microsoft Office Word</Application>
  <DocSecurity>0</DocSecurity>
  <Lines>55</Lines>
  <Paragraphs>25</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Bright.TV Analysis</dc:title>
  <dc:subject/>
  <dc:creator>Candice Shabangu</dc:creator>
  <cp:keywords/>
  <dc:description/>
  <cp:lastModifiedBy>Landiwe Candice Shabangu</cp:lastModifiedBy>
  <cp:revision>2</cp:revision>
  <dcterms:created xsi:type="dcterms:W3CDTF">2026-04-18T18:35:00Z</dcterms:created>
  <dcterms:modified xsi:type="dcterms:W3CDTF">2026-04-19T13:43:00Z</dcterms:modified>
</cp:coreProperties>
</file>