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A091B">
      <w:pPr>
        <w:spacing w:before="0" w:after="40"/>
      </w:pPr>
      <w:r>
        <w:rPr>
          <w:rFonts w:ascii="Calibri" w:hAnsi="Calibri"/>
          <w:b/>
          <w:i w:val="0"/>
          <w:color w:val="0E6E7A"/>
          <w:sz w:val="18"/>
        </w:rPr>
        <w:t>PROJECT PROPOSAL</w:t>
      </w:r>
    </w:p>
    <w:p w14:paraId="03DC4184">
      <w:pPr>
        <w:spacing w:after="80"/>
      </w:pPr>
      <w:r>
        <w:rPr>
          <w:rFonts w:ascii="Calibri" w:hAnsi="Calibri"/>
          <w:b/>
          <w:color w:val="1B2A41"/>
          <w:sz w:val="40"/>
        </w:rPr>
        <w:t>Cyber Social Engineering &amp; Fraud Detection Simulation and Assessment System</w:t>
      </w:r>
    </w:p>
    <w:p w14:paraId="60D8EF55">
      <w:pPr>
        <w:spacing w:before="0" w:after="200"/>
      </w:pPr>
      <w:r>
        <w:rPr>
          <w:rFonts w:ascii="Calibri" w:hAnsi="Calibri"/>
          <w:b w:val="0"/>
          <w:i w:val="0"/>
          <w:color w:val="555F6D"/>
          <w:sz w:val="21"/>
        </w:rPr>
        <w:t>A controlled training platform that lets users practise identifying fraudulent communication across WhatsApp, Instagram, SMS and Email - and measures how well they decide.</w:t>
      </w:r>
    </w:p>
    <w:p w14:paraId="6602280E">
      <w:pPr>
        <w:pBdr>
          <w:bottom w:val="single" w:color="0E6E7A" w:sz="12" w:space="1"/>
        </w:pBdr>
        <w:spacing w:before="0" w:after="160"/>
      </w:pP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2494"/>
        <w:gridCol w:w="7144"/>
      </w:tblGrid>
      <w:tr w14:paraId="7B403C9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163FA881">
            <w:pPr>
              <w:spacing w:before="20" w:after="20" w:line="254" w:lineRule="auto"/>
            </w:pPr>
            <w:r>
              <w:rPr>
                <w:rFonts w:ascii="Calibri" w:hAnsi="Calibri"/>
                <w:b w:val="0"/>
                <w:color w:val="1A1A1A"/>
                <w:sz w:val="19"/>
              </w:rPr>
              <w:t>Prepared for</w:t>
            </w:r>
          </w:p>
        </w:tc>
        <w:tc>
          <w:tcPr>
            <w:tcW w:w="7143" w:type="dxa"/>
          </w:tcPr>
          <w:p w14:paraId="575C6825">
            <w:pPr>
              <w:spacing w:before="20" w:after="20" w:line="254" w:lineRule="auto"/>
            </w:pPr>
            <w:r>
              <w:rPr>
                <w:rFonts w:ascii="Calibri" w:hAnsi="Calibri"/>
                <w:b w:val="0"/>
                <w:color w:val="1A1A1A"/>
                <w:sz w:val="19"/>
              </w:rPr>
              <w:t>Client - Cyber Awareness Training Programme</w:t>
            </w:r>
          </w:p>
        </w:tc>
      </w:tr>
      <w:tr w14:paraId="200CD79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2C999300">
            <w:pPr>
              <w:spacing w:before="20" w:after="20" w:line="254" w:lineRule="auto"/>
            </w:pPr>
            <w:r>
              <w:rPr>
                <w:rFonts w:ascii="Calibri" w:hAnsi="Calibri"/>
                <w:b w:val="0"/>
                <w:color w:val="1A1A1A"/>
                <w:sz w:val="19"/>
              </w:rPr>
              <w:t>Prepared by</w:t>
            </w:r>
          </w:p>
        </w:tc>
        <w:tc>
          <w:tcPr>
            <w:tcW w:w="7143" w:type="dxa"/>
          </w:tcPr>
          <w:p w14:paraId="43ECB92B">
            <w:pPr>
              <w:spacing w:before="20" w:after="20" w:line="254" w:lineRule="auto"/>
            </w:pPr>
            <w:r>
              <w:rPr>
                <w:rFonts w:ascii="Calibri" w:hAnsi="Calibri"/>
                <w:b w:val="0"/>
                <w:color w:val="1A1A1A"/>
                <w:sz w:val="19"/>
              </w:rPr>
              <w:t>Development Team</w:t>
            </w:r>
          </w:p>
        </w:tc>
      </w:tr>
      <w:tr w14:paraId="3BA61D6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2E7D1C12">
            <w:pPr>
              <w:spacing w:before="20" w:after="20" w:line="254" w:lineRule="auto"/>
            </w:pPr>
            <w:r>
              <w:rPr>
                <w:rFonts w:ascii="Calibri" w:hAnsi="Calibri"/>
                <w:b w:val="0"/>
                <w:color w:val="1A1A1A"/>
                <w:sz w:val="19"/>
              </w:rPr>
              <w:t>Document</w:t>
            </w:r>
          </w:p>
        </w:tc>
        <w:tc>
          <w:tcPr>
            <w:tcW w:w="7143" w:type="dxa"/>
          </w:tcPr>
          <w:p w14:paraId="7701F83A">
            <w:pPr>
              <w:spacing w:before="20" w:after="20" w:line="254" w:lineRule="auto"/>
            </w:pPr>
            <w:r>
              <w:rPr>
                <w:rFonts w:ascii="Calibri" w:hAnsi="Calibri"/>
                <w:b w:val="0"/>
                <w:color w:val="1A1A1A"/>
                <w:sz w:val="19"/>
              </w:rPr>
              <w:t>Project Proposal - Version 1.0</w:t>
            </w:r>
          </w:p>
        </w:tc>
      </w:tr>
      <w:tr w14:paraId="411F945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6B8FCD84">
            <w:pPr>
              <w:spacing w:before="20" w:after="20" w:line="254" w:lineRule="auto"/>
            </w:pPr>
            <w:r>
              <w:rPr>
                <w:rFonts w:ascii="Calibri" w:hAnsi="Calibri"/>
                <w:b w:val="0"/>
                <w:color w:val="1A1A1A"/>
                <w:sz w:val="19"/>
              </w:rPr>
              <w:t>Date</w:t>
            </w:r>
          </w:p>
        </w:tc>
        <w:tc>
          <w:tcPr>
            <w:tcW w:w="7143" w:type="dxa"/>
          </w:tcPr>
          <w:p w14:paraId="322E237B">
            <w:pPr>
              <w:spacing w:before="20" w:after="20" w:line="254" w:lineRule="auto"/>
            </w:pPr>
            <w:r>
              <w:rPr>
                <w:rFonts w:ascii="Calibri" w:hAnsi="Calibri"/>
                <w:b w:val="0"/>
                <w:color w:val="1A1A1A"/>
                <w:sz w:val="19"/>
              </w:rPr>
              <w:t>01 September 2026</w:t>
            </w:r>
          </w:p>
        </w:tc>
      </w:tr>
      <w:tr w14:paraId="016A5B8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51310EDF">
            <w:pPr>
              <w:spacing w:before="20" w:after="20" w:line="254" w:lineRule="auto"/>
            </w:pPr>
            <w:r>
              <w:rPr>
                <w:rFonts w:ascii="Calibri" w:hAnsi="Calibri"/>
                <w:b w:val="0"/>
                <w:color w:val="1A1A1A"/>
                <w:sz w:val="19"/>
              </w:rPr>
              <w:t>Delivery duration</w:t>
            </w:r>
          </w:p>
        </w:tc>
        <w:tc>
          <w:tcPr>
            <w:tcW w:w="7143" w:type="dxa"/>
          </w:tcPr>
          <w:p w14:paraId="71BC88D9">
            <w:pPr>
              <w:spacing w:before="20" w:after="20" w:line="254" w:lineRule="auto"/>
            </w:pPr>
            <w:r>
              <w:rPr>
                <w:rFonts w:ascii="Calibri" w:hAnsi="Calibri"/>
                <w:b w:val="0"/>
                <w:color w:val="1A1A1A"/>
                <w:sz w:val="19"/>
              </w:rPr>
              <w:t>3 weeks (21 days) - 02 September 2026 to 22 September 2026</w:t>
            </w:r>
          </w:p>
        </w:tc>
      </w:tr>
      <w:tr w14:paraId="393F7D0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16386B2D">
            <w:pPr>
              <w:spacing w:before="20" w:after="20" w:line="254" w:lineRule="auto"/>
            </w:pPr>
            <w:r>
              <w:rPr>
                <w:rFonts w:ascii="Calibri" w:hAnsi="Calibri"/>
                <w:b w:val="0"/>
                <w:color w:val="1A1A1A"/>
                <w:sz w:val="19"/>
              </w:rPr>
              <w:t>Deployment</w:t>
            </w:r>
          </w:p>
        </w:tc>
        <w:tc>
          <w:tcPr>
            <w:tcW w:w="7143" w:type="dxa"/>
          </w:tcPr>
          <w:p w14:paraId="635A8C1D">
            <w:pPr>
              <w:spacing w:before="20" w:after="20" w:line="254" w:lineRule="auto"/>
            </w:pPr>
            <w:r>
              <w:rPr>
                <w:rFonts w:ascii="Calibri" w:hAnsi="Calibri"/>
                <w:b w:val="0"/>
                <w:color w:val="1A1A1A"/>
                <w:sz w:val="19"/>
              </w:rPr>
              <w:t>Local system - React, Node.js, Express, MongoDB (localhost)</w:t>
            </w:r>
          </w:p>
        </w:tc>
      </w:tr>
    </w:tbl>
    <w:p w14:paraId="300B76DD">
      <w:pPr>
        <w:spacing w:after="40"/>
      </w:pPr>
    </w:p>
    <w:p w14:paraId="21D260DD">
      <w:pPr>
        <w:pStyle w:val="2"/>
      </w:pPr>
      <w:r>
        <w:t>1.  Project Overview</w:t>
      </w:r>
    </w:p>
    <w:p w14:paraId="718407EF">
      <w:pPr>
        <w:spacing w:before="0" w:after="120"/>
      </w:pPr>
      <w:r>
        <w:rPr>
          <w:rFonts w:ascii="Calibri" w:hAnsi="Calibri"/>
          <w:b w:val="0"/>
          <w:i w:val="0"/>
          <w:color w:val="1A1A1A"/>
          <w:sz w:val="21"/>
        </w:rPr>
        <w:t>Fraudulent and genuine messages arrive through the same apps people use every day. Attackers rely on urgency, authority, fear, greed and emotional pressure to make a person act before thinking. Classroom lectures explain this risk, but they do not let a person practise the decision.</w:t>
      </w:r>
    </w:p>
    <w:p w14:paraId="66CDDD30">
      <w:pPr>
        <w:spacing w:before="0" w:after="120"/>
      </w:pPr>
      <w:r>
        <w:rPr>
          <w:rFonts w:ascii="Calibri" w:hAnsi="Calibri"/>
          <w:b w:val="0"/>
          <w:i w:val="0"/>
          <w:color w:val="1A1A1A"/>
          <w:sz w:val="21"/>
        </w:rPr>
        <w:t>This project delivers a browser-based training and assessment platform. The user is placed inside realistic simulated mobile screens - WhatsApp, Instagram, SMS and Email - and shown a mixture of genuine and fraudulent communication. For each one, the user decides whether it is safe or fraudulent, chooses what action to take, and states the reason. The system scores the decision, explains the warning signs, and builds a complete awareness profile for the user.</w:t>
      </w:r>
    </w:p>
    <w:p w14:paraId="6690A88E">
      <w:pPr>
        <w:spacing w:before="0" w:after="120"/>
      </w:pPr>
      <w:r>
        <w:rPr>
          <w:rFonts w:ascii="Calibri" w:hAnsi="Calibri"/>
          <w:b w:val="0"/>
          <w:i/>
          <w:color w:val="555F6D"/>
          <w:sz w:val="21"/>
        </w:rPr>
        <w:t>The platform is a safe, controlled simulation. It sends no real messages, connects to no external service, and never asks for or stores any real password, OTP, bank or payment detail.</w:t>
      </w:r>
    </w:p>
    <w:p w14:paraId="01E4AF1D">
      <w:pPr>
        <w:pStyle w:val="2"/>
      </w:pPr>
      <w:r>
        <w:t>2.  Objectives</w:t>
      </w:r>
    </w:p>
    <w:p w14:paraId="2F1213EC">
      <w:pPr>
        <w:pStyle w:val="23"/>
      </w:pPr>
      <w:r>
        <w:t>Train users to recognise social engineering and fraud attempts across four communication channels.</w:t>
      </w:r>
    </w:p>
    <w:p w14:paraId="6797AAEA">
      <w:pPr>
        <w:pStyle w:val="23"/>
      </w:pPr>
      <w:r>
        <w:t>Measure real decision-making behaviour, not only theoretical knowledge.</w:t>
      </w:r>
    </w:p>
    <w:p w14:paraId="1FFF69E9">
      <w:pPr>
        <w:pStyle w:val="23"/>
      </w:pPr>
      <w:r>
        <w:t>Include genuine messages so that users cannot score well by treating everything as fraud.</w:t>
      </w:r>
    </w:p>
    <w:p w14:paraId="542D3689">
      <w:pPr>
        <w:pStyle w:val="23"/>
      </w:pPr>
      <w:r>
        <w:t>Give immediate, plain-language feedback explaining why an answer was right or wrong.</w:t>
      </w:r>
    </w:p>
    <w:p w14:paraId="26A106C0">
      <w:pPr>
        <w:pStyle w:val="23"/>
      </w:pPr>
      <w:r>
        <w:t>Identify each user's emotional weak points through EVI (Emotional Vulnerability Index) profiling.</w:t>
      </w:r>
    </w:p>
    <w:p w14:paraId="30C89F01">
      <w:pPr>
        <w:pStyle w:val="23"/>
      </w:pPr>
      <w:r>
        <w:t>Give the administrator clear statistics on user performance and organisational weak areas.</w:t>
      </w:r>
    </w:p>
    <w:p w14:paraId="0D8DB3B5">
      <w:pPr>
        <w:pStyle w:val="2"/>
      </w:pPr>
      <w:r>
        <w:t>3.  Scope of Work</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2494"/>
        <w:gridCol w:w="7144"/>
      </w:tblGrid>
      <w:tr w14:paraId="1392FF3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2494" w:type="dxa"/>
            <w:shd w:val="clear" w:color="auto" w:fill="1B2A41"/>
          </w:tcPr>
          <w:p w14:paraId="7BE973FC">
            <w:pPr>
              <w:spacing w:before="20" w:after="20" w:line="254" w:lineRule="auto"/>
            </w:pPr>
            <w:r>
              <w:rPr>
                <w:rFonts w:ascii="Calibri" w:hAnsi="Calibri"/>
                <w:b/>
                <w:color w:val="FFFFFF"/>
                <w:sz w:val="19"/>
              </w:rPr>
              <w:t>Module</w:t>
            </w:r>
          </w:p>
        </w:tc>
        <w:tc>
          <w:tcPr>
            <w:tcW w:w="7143" w:type="dxa"/>
            <w:shd w:val="clear" w:color="auto" w:fill="1B2A41"/>
          </w:tcPr>
          <w:p w14:paraId="725535A0">
            <w:pPr>
              <w:spacing w:before="20" w:after="20" w:line="254" w:lineRule="auto"/>
            </w:pPr>
            <w:r>
              <w:rPr>
                <w:rFonts w:ascii="Calibri" w:hAnsi="Calibri"/>
                <w:b/>
                <w:color w:val="FFFFFF"/>
                <w:sz w:val="19"/>
              </w:rPr>
              <w:t>What will be delivered</w:t>
            </w:r>
          </w:p>
        </w:tc>
      </w:tr>
      <w:tr w14:paraId="63B91BC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03CE2262">
            <w:pPr>
              <w:spacing w:before="20" w:after="20" w:line="254" w:lineRule="auto"/>
            </w:pPr>
            <w:r>
              <w:rPr>
                <w:rFonts w:ascii="Calibri" w:hAnsi="Calibri"/>
                <w:b/>
                <w:color w:val="1A1A1A"/>
                <w:sz w:val="19"/>
              </w:rPr>
              <w:t>User Registration and Login</w:t>
            </w:r>
          </w:p>
        </w:tc>
        <w:tc>
          <w:tcPr>
            <w:tcW w:w="7143" w:type="dxa"/>
          </w:tcPr>
          <w:p w14:paraId="082C586F">
            <w:pPr>
              <w:spacing w:before="20" w:after="20" w:line="254" w:lineRule="auto"/>
            </w:pPr>
            <w:r>
              <w:rPr>
                <w:rFonts w:ascii="Calibri" w:hAnsi="Calibri"/>
                <w:b w:val="0"/>
                <w:color w:val="1A1A1A"/>
                <w:sz w:val="19"/>
              </w:rPr>
              <w:t>User enters name and phone / service number. Details stored in MongoDB. Secure session with logout.</w:t>
            </w:r>
          </w:p>
        </w:tc>
      </w:tr>
      <w:tr w14:paraId="4DDFFB1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shd w:val="clear" w:color="auto" w:fill="F4F7FA"/>
          </w:tcPr>
          <w:p w14:paraId="7C2C4B3D">
            <w:pPr>
              <w:spacing w:before="20" w:after="20" w:line="254" w:lineRule="auto"/>
            </w:pPr>
            <w:r>
              <w:rPr>
                <w:rFonts w:ascii="Calibri" w:hAnsi="Calibri"/>
                <w:b/>
                <w:color w:val="1A1A1A"/>
                <w:sz w:val="19"/>
              </w:rPr>
              <w:t>Briefing Screen</w:t>
            </w:r>
          </w:p>
        </w:tc>
        <w:tc>
          <w:tcPr>
            <w:tcW w:w="7143" w:type="dxa"/>
            <w:shd w:val="clear" w:color="auto" w:fill="F4F7FA"/>
          </w:tcPr>
          <w:p w14:paraId="1A6CF712">
            <w:pPr>
              <w:spacing w:before="20" w:after="20" w:line="254" w:lineRule="auto"/>
            </w:pPr>
            <w:r>
              <w:rPr>
                <w:rFonts w:ascii="Calibri" w:hAnsi="Calibri"/>
                <w:b w:val="0"/>
                <w:color w:val="1A1A1A"/>
                <w:sz w:val="19"/>
              </w:rPr>
              <w:t>Explains that this is a controlled training simulation, the rules, and the number of scenarios.</w:t>
            </w:r>
          </w:p>
        </w:tc>
      </w:tr>
      <w:tr w14:paraId="15242D8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5687ABB6">
            <w:pPr>
              <w:spacing w:before="20" w:after="20" w:line="254" w:lineRule="auto"/>
            </w:pPr>
            <w:r>
              <w:rPr>
                <w:rFonts w:ascii="Calibri" w:hAnsi="Calibri"/>
                <w:b/>
                <w:color w:val="1A1A1A"/>
                <w:sz w:val="19"/>
              </w:rPr>
              <w:t>Dashboard</w:t>
            </w:r>
          </w:p>
        </w:tc>
        <w:tc>
          <w:tcPr>
            <w:tcW w:w="7143" w:type="dxa"/>
          </w:tcPr>
          <w:p w14:paraId="0469F30F">
            <w:pPr>
              <w:spacing w:before="20" w:after="20" w:line="254" w:lineRule="auto"/>
            </w:pPr>
            <w:r>
              <w:rPr>
                <w:rFonts w:ascii="Calibri" w:hAnsi="Calibri"/>
                <w:b w:val="0"/>
                <w:color w:val="1A1A1A"/>
                <w:sz w:val="19"/>
              </w:rPr>
              <w:t>Four channel tiles - WhatsApp, Instagram, SMS, Email - each showing Not Started / In Progress / Completed and progress out of 10.</w:t>
            </w:r>
          </w:p>
        </w:tc>
      </w:tr>
      <w:tr w14:paraId="7B689B1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shd w:val="clear" w:color="auto" w:fill="F4F7FA"/>
          </w:tcPr>
          <w:p w14:paraId="5F39FE28">
            <w:pPr>
              <w:spacing w:before="20" w:after="20" w:line="254" w:lineRule="auto"/>
            </w:pPr>
            <w:r>
              <w:rPr>
                <w:rFonts w:ascii="Calibri" w:hAnsi="Calibri"/>
                <w:b/>
                <w:color w:val="1A1A1A"/>
                <w:sz w:val="19"/>
              </w:rPr>
              <w:t>Assessment Module</w:t>
            </w:r>
          </w:p>
        </w:tc>
        <w:tc>
          <w:tcPr>
            <w:tcW w:w="7143" w:type="dxa"/>
            <w:shd w:val="clear" w:color="auto" w:fill="F4F7FA"/>
          </w:tcPr>
          <w:p w14:paraId="269298A9">
            <w:pPr>
              <w:spacing w:before="20" w:after="20" w:line="254" w:lineRule="auto"/>
            </w:pPr>
            <w:r>
              <w:rPr>
                <w:rFonts w:ascii="Calibri" w:hAnsi="Calibri"/>
                <w:b w:val="0"/>
                <w:color w:val="1A1A1A"/>
                <w:sz w:val="19"/>
              </w:rPr>
              <w:t>10 scenarios in each of the four channels, 40 scenarios in total. Each scenario shows a realistic mobile screen and asks the user to decide.</w:t>
            </w:r>
          </w:p>
        </w:tc>
      </w:tr>
      <w:tr w14:paraId="5BF2EB9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4CBD885A">
            <w:pPr>
              <w:spacing w:before="20" w:after="20" w:line="254" w:lineRule="auto"/>
            </w:pPr>
            <w:r>
              <w:rPr>
                <w:rFonts w:ascii="Calibri" w:hAnsi="Calibri"/>
                <w:b/>
                <w:color w:val="1A1A1A"/>
                <w:sz w:val="19"/>
              </w:rPr>
              <w:t>Scoring Engine</w:t>
            </w:r>
          </w:p>
        </w:tc>
        <w:tc>
          <w:tcPr>
            <w:tcW w:w="7143" w:type="dxa"/>
          </w:tcPr>
          <w:p w14:paraId="610C9565">
            <w:pPr>
              <w:spacing w:before="20" w:after="20" w:line="254" w:lineRule="auto"/>
            </w:pPr>
            <w:r>
              <w:rPr>
                <w:rFonts w:ascii="Calibri" w:hAnsi="Calibri"/>
                <w:b w:val="0"/>
                <w:color w:val="1A1A1A"/>
                <w:sz w:val="19"/>
              </w:rPr>
              <w:t>All scoring performed on the server. Deterministic and explainable. The correct answer is never sent to the browser.</w:t>
            </w:r>
          </w:p>
        </w:tc>
      </w:tr>
      <w:tr w14:paraId="13C997C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shd w:val="clear" w:color="auto" w:fill="F4F7FA"/>
          </w:tcPr>
          <w:p w14:paraId="7EF32480">
            <w:pPr>
              <w:spacing w:before="20" w:after="20" w:line="254" w:lineRule="auto"/>
            </w:pPr>
            <w:r>
              <w:rPr>
                <w:rFonts w:ascii="Calibri" w:hAnsi="Calibri"/>
                <w:b/>
                <w:color w:val="1A1A1A"/>
                <w:sz w:val="19"/>
              </w:rPr>
              <w:t>Timing Capture</w:t>
            </w:r>
          </w:p>
        </w:tc>
        <w:tc>
          <w:tcPr>
            <w:tcW w:w="7143" w:type="dxa"/>
            <w:shd w:val="clear" w:color="auto" w:fill="F4F7FA"/>
          </w:tcPr>
          <w:p w14:paraId="35CA220E">
            <w:pPr>
              <w:spacing w:before="20" w:after="20" w:line="254" w:lineRule="auto"/>
            </w:pPr>
            <w:r>
              <w:rPr>
                <w:rFonts w:ascii="Calibri" w:hAnsi="Calibri"/>
                <w:b w:val="0"/>
                <w:color w:val="1A1A1A"/>
                <w:sz w:val="19"/>
              </w:rPr>
              <w:t>Records how long the user takes to open, react to and decide on each scenario.</w:t>
            </w:r>
          </w:p>
        </w:tc>
      </w:tr>
      <w:tr w14:paraId="12D939E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4B7A1C10">
            <w:pPr>
              <w:spacing w:before="20" w:after="20" w:line="254" w:lineRule="auto"/>
            </w:pPr>
            <w:r>
              <w:rPr>
                <w:rFonts w:ascii="Calibri" w:hAnsi="Calibri"/>
                <w:b/>
                <w:color w:val="1A1A1A"/>
                <w:sz w:val="19"/>
              </w:rPr>
              <w:t>Result and Feedback</w:t>
            </w:r>
          </w:p>
        </w:tc>
        <w:tc>
          <w:tcPr>
            <w:tcW w:w="7143" w:type="dxa"/>
          </w:tcPr>
          <w:p w14:paraId="513FA6D7">
            <w:pPr>
              <w:spacing w:before="20" w:after="20" w:line="254" w:lineRule="auto"/>
            </w:pPr>
            <w:r>
              <w:rPr>
                <w:rFonts w:ascii="Calibri" w:hAnsi="Calibri"/>
                <w:b w:val="0"/>
                <w:color w:val="1A1A1A"/>
                <w:sz w:val="19"/>
              </w:rPr>
              <w:t>Overall score, performance band, channel-wise score, EVI profile and a plain-language feedback paragraph.</w:t>
            </w:r>
          </w:p>
        </w:tc>
      </w:tr>
      <w:tr w14:paraId="10D5932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shd w:val="clear" w:color="auto" w:fill="F4F7FA"/>
          </w:tcPr>
          <w:p w14:paraId="0978E566">
            <w:pPr>
              <w:spacing w:before="20" w:after="20" w:line="254" w:lineRule="auto"/>
            </w:pPr>
            <w:r>
              <w:rPr>
                <w:rFonts w:ascii="Calibri" w:hAnsi="Calibri"/>
                <w:b/>
                <w:color w:val="1A1A1A"/>
                <w:sz w:val="19"/>
              </w:rPr>
              <w:t>Assessment History</w:t>
            </w:r>
          </w:p>
        </w:tc>
        <w:tc>
          <w:tcPr>
            <w:tcW w:w="7143" w:type="dxa"/>
            <w:shd w:val="clear" w:color="auto" w:fill="F4F7FA"/>
          </w:tcPr>
          <w:p w14:paraId="6E1EBA40">
            <w:pPr>
              <w:spacing w:before="20" w:after="20" w:line="254" w:lineRule="auto"/>
            </w:pPr>
            <w:r>
              <w:rPr>
                <w:rFonts w:ascii="Calibri" w:hAnsi="Calibri"/>
                <w:b w:val="0"/>
                <w:color w:val="1A1A1A"/>
                <w:sz w:val="19"/>
              </w:rPr>
              <w:t>Every attempt is saved and can be compared against previous attempts.</w:t>
            </w:r>
          </w:p>
        </w:tc>
      </w:tr>
      <w:tr w14:paraId="46ED9AC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494" w:type="dxa"/>
          </w:tcPr>
          <w:p w14:paraId="2D450557">
            <w:pPr>
              <w:spacing w:before="20" w:after="20" w:line="254" w:lineRule="auto"/>
            </w:pPr>
            <w:r>
              <w:rPr>
                <w:rFonts w:ascii="Calibri" w:hAnsi="Calibri"/>
                <w:b/>
                <w:color w:val="1A1A1A"/>
                <w:sz w:val="19"/>
              </w:rPr>
              <w:t>Admin Statistics Panel</w:t>
            </w:r>
          </w:p>
        </w:tc>
        <w:tc>
          <w:tcPr>
            <w:tcW w:w="7143" w:type="dxa"/>
          </w:tcPr>
          <w:p w14:paraId="088DF751">
            <w:pPr>
              <w:spacing w:before="20" w:after="20" w:line="254" w:lineRule="auto"/>
            </w:pPr>
            <w:r>
              <w:rPr>
                <w:rFonts w:ascii="Calibri" w:hAnsi="Calibri"/>
                <w:b w:val="0"/>
                <w:color w:val="1A1A1A"/>
                <w:sz w:val="19"/>
              </w:rPr>
              <w:t>Statistics dashboard for the administrator - users, scores, channel performance, EVI trends, most-failed scenarios and CSV export.</w:t>
            </w:r>
          </w:p>
        </w:tc>
      </w:tr>
    </w:tbl>
    <w:p w14:paraId="611D883B">
      <w:pPr>
        <w:spacing w:after="40"/>
      </w:pPr>
    </w:p>
    <w:p w14:paraId="7F63F7B8">
      <w:pPr>
        <w:pStyle w:val="2"/>
      </w:pPr>
      <w:r>
        <w:t>4.  User Journey</w:t>
      </w:r>
    </w:p>
    <w:p w14:paraId="6878CE21">
      <w:pPr>
        <w:spacing w:after="60" w:line="264" w:lineRule="auto"/>
        <w:ind w:left="720" w:hanging="720"/>
      </w:pPr>
      <w:r>
        <w:rPr>
          <w:rFonts w:ascii="Calibri" w:hAnsi="Calibri"/>
          <w:color w:val="1A1A1A"/>
          <w:sz w:val="21"/>
        </w:rPr>
        <w:t>1.</w:t>
      </w:r>
      <w:r>
        <w:rPr>
          <w:rFonts w:ascii="Calibri" w:hAnsi="Calibri"/>
          <w:color w:val="1A1A1A"/>
          <w:sz w:val="21"/>
        </w:rPr>
        <w:tab/>
      </w:r>
      <w:r>
        <w:rPr>
          <w:rFonts w:ascii="Calibri" w:hAnsi="Calibri"/>
          <w:color w:val="1A1A1A"/>
          <w:sz w:val="21"/>
        </w:rPr>
        <w:t>User opens the application and enters name and phone / service number.</w:t>
      </w:r>
    </w:p>
    <w:p w14:paraId="7214088E">
      <w:pPr>
        <w:spacing w:after="60" w:line="264" w:lineRule="auto"/>
        <w:ind w:left="720" w:hanging="720"/>
      </w:pPr>
      <w:r>
        <w:rPr>
          <w:rFonts w:ascii="Calibri" w:hAnsi="Calibri"/>
          <w:color w:val="1A1A1A"/>
          <w:sz w:val="21"/>
        </w:rPr>
        <w:t>2.</w:t>
      </w:r>
      <w:r>
        <w:rPr>
          <w:rFonts w:ascii="Calibri" w:hAnsi="Calibri"/>
          <w:color w:val="1A1A1A"/>
          <w:sz w:val="21"/>
        </w:rPr>
        <w:tab/>
      </w:r>
      <w:r>
        <w:rPr>
          <w:rFonts w:ascii="Calibri" w:hAnsi="Calibri"/>
          <w:color w:val="1A1A1A"/>
          <w:sz w:val="21"/>
        </w:rPr>
        <w:t>Details are validated and stored in MongoDB (localhost).</w:t>
      </w:r>
    </w:p>
    <w:p w14:paraId="1EA4D723">
      <w:pPr>
        <w:spacing w:after="60" w:line="264" w:lineRule="auto"/>
        <w:ind w:left="720" w:hanging="720"/>
      </w:pPr>
      <w:r>
        <w:rPr>
          <w:rFonts w:ascii="Calibri" w:hAnsi="Calibri"/>
          <w:color w:val="1A1A1A"/>
          <w:sz w:val="21"/>
        </w:rPr>
        <w:t>3.</w:t>
      </w:r>
      <w:r>
        <w:rPr>
          <w:rFonts w:ascii="Calibri" w:hAnsi="Calibri"/>
          <w:color w:val="1A1A1A"/>
          <w:sz w:val="21"/>
        </w:rPr>
        <w:tab/>
      </w:r>
      <w:r>
        <w:rPr>
          <w:rFonts w:ascii="Calibri" w:hAnsi="Calibri"/>
          <w:color w:val="1A1A1A"/>
          <w:sz w:val="21"/>
        </w:rPr>
        <w:t>A short briefing screen explains the rules of the simulation.</w:t>
      </w:r>
    </w:p>
    <w:p w14:paraId="797B602F">
      <w:pPr>
        <w:spacing w:after="60" w:line="264" w:lineRule="auto"/>
        <w:ind w:left="720" w:hanging="720"/>
      </w:pPr>
      <w:r>
        <w:rPr>
          <w:rFonts w:ascii="Calibri" w:hAnsi="Calibri"/>
          <w:color w:val="1A1A1A"/>
          <w:sz w:val="21"/>
        </w:rPr>
        <w:t>5.</w:t>
      </w:r>
      <w:r>
        <w:rPr>
          <w:rFonts w:ascii="Calibri" w:hAnsi="Calibri"/>
          <w:color w:val="1A1A1A"/>
          <w:sz w:val="21"/>
        </w:rPr>
        <w:tab/>
      </w:r>
      <w:r>
        <w:rPr>
          <w:rFonts w:ascii="Calibri" w:hAnsi="Calibri"/>
          <w:color w:val="1A1A1A"/>
          <w:sz w:val="21"/>
        </w:rPr>
        <w:t>The server selects 10 scenarios for that channel - a balanced mix of fraudulent and genuine.</w:t>
      </w:r>
    </w:p>
    <w:p w14:paraId="66BF6FAA">
      <w:pPr>
        <w:spacing w:after="60" w:line="264" w:lineRule="auto"/>
        <w:ind w:left="720" w:hanging="720"/>
      </w:pPr>
      <w:r>
        <w:rPr>
          <w:rFonts w:ascii="Calibri" w:hAnsi="Calibri"/>
          <w:color w:val="1A1A1A"/>
          <w:sz w:val="21"/>
        </w:rPr>
        <w:t>6.</w:t>
      </w:r>
      <w:r>
        <w:rPr>
          <w:rFonts w:ascii="Calibri" w:hAnsi="Calibri"/>
          <w:color w:val="1A1A1A"/>
          <w:sz w:val="21"/>
        </w:rPr>
        <w:tab/>
      </w:r>
      <w:r>
        <w:rPr>
          <w:rFonts w:ascii="Calibri" w:hAnsi="Calibri"/>
          <w:color w:val="1A1A1A"/>
          <w:sz w:val="21"/>
        </w:rPr>
        <w:t>For each scenario the user views the simulated mobile screen, decides safe or fraudulent, chooses an action and selects the reason.</w:t>
      </w:r>
    </w:p>
    <w:p w14:paraId="290C1DDD">
      <w:pPr>
        <w:spacing w:after="60" w:line="264" w:lineRule="auto"/>
        <w:ind w:left="720" w:hanging="720"/>
      </w:pPr>
      <w:r>
        <w:rPr>
          <w:rFonts w:ascii="Calibri" w:hAnsi="Calibri"/>
          <w:color w:val="1A1A1A"/>
          <w:sz w:val="21"/>
        </w:rPr>
        <w:t>7.</w:t>
      </w:r>
      <w:r>
        <w:rPr>
          <w:rFonts w:ascii="Calibri" w:hAnsi="Calibri"/>
          <w:color w:val="1A1A1A"/>
          <w:sz w:val="21"/>
        </w:rPr>
        <w:tab/>
      </w:r>
      <w:r>
        <w:rPr>
          <w:rFonts w:ascii="Calibri" w:hAnsi="Calibri"/>
          <w:color w:val="1A1A1A"/>
          <w:sz w:val="21"/>
        </w:rPr>
        <w:t>The server evaluates the answer, records the timing, awards the score and returns the feedback.</w:t>
      </w:r>
    </w:p>
    <w:p w14:paraId="482E88B0">
      <w:pPr>
        <w:spacing w:after="60" w:line="264" w:lineRule="auto"/>
        <w:ind w:left="720" w:hanging="720"/>
      </w:pPr>
      <w:r>
        <w:rPr>
          <w:rFonts w:ascii="Calibri" w:hAnsi="Calibri"/>
          <w:color w:val="1A1A1A"/>
          <w:sz w:val="21"/>
        </w:rPr>
        <w:t>8.</w:t>
      </w:r>
      <w:r>
        <w:rPr>
          <w:rFonts w:ascii="Calibri" w:hAnsi="Calibri"/>
          <w:color w:val="1A1A1A"/>
          <w:sz w:val="21"/>
        </w:rPr>
        <w:tab/>
      </w:r>
      <w:r>
        <w:rPr>
          <w:rFonts w:ascii="Calibri" w:hAnsi="Calibri"/>
          <w:color w:val="1A1A1A"/>
          <w:sz w:val="21"/>
        </w:rPr>
        <w:t>After 10 scenarios the channel is marked Completed and the user returns to the dashboard.</w:t>
      </w:r>
    </w:p>
    <w:p w14:paraId="49442990">
      <w:pPr>
        <w:spacing w:after="60" w:line="264" w:lineRule="auto"/>
        <w:ind w:left="720" w:hanging="720"/>
      </w:pPr>
      <w:r>
        <w:rPr>
          <w:rFonts w:ascii="Calibri" w:hAnsi="Calibri"/>
          <w:color w:val="1A1A1A"/>
          <w:sz w:val="21"/>
        </w:rPr>
        <w:t>10.</w:t>
      </w:r>
      <w:r>
        <w:rPr>
          <w:rFonts w:ascii="Calibri" w:hAnsi="Calibri"/>
          <w:color w:val="1A1A1A"/>
          <w:sz w:val="21"/>
        </w:rPr>
        <w:tab/>
      </w:r>
      <w:r>
        <w:rPr>
          <w:rFonts w:ascii="Calibri" w:hAnsi="Calibri"/>
          <w:color w:val="1A1A1A"/>
          <w:sz w:val="21"/>
        </w:rPr>
        <w:t>The final result screen shows the overall score, band, channel-wise scores, EVI profile and feedback.</w:t>
      </w:r>
    </w:p>
    <w:p w14:paraId="2C50CD87">
      <w:pPr>
        <w:spacing w:after="60" w:line="264" w:lineRule="auto"/>
        <w:ind w:left="720" w:hanging="720"/>
      </w:pPr>
      <w:r>
        <w:rPr>
          <w:rFonts w:ascii="Calibri" w:hAnsi="Calibri"/>
          <w:color w:val="1A1A1A"/>
          <w:sz w:val="21"/>
        </w:rPr>
        <w:t>11.</w:t>
      </w:r>
      <w:r>
        <w:rPr>
          <w:rFonts w:ascii="Calibri" w:hAnsi="Calibri"/>
          <w:color w:val="1A1A1A"/>
          <w:sz w:val="21"/>
        </w:rPr>
        <w:tab/>
      </w:r>
      <w:r>
        <w:rPr>
          <w:rFonts w:ascii="Calibri" w:hAnsi="Calibri"/>
          <w:color w:val="1A1A1A"/>
          <w:sz w:val="21"/>
        </w:rPr>
        <w:t>The result is saved to history and the user logs out. The next user starts with a clean session.</w:t>
      </w:r>
    </w:p>
    <w:p w14:paraId="12901D8C">
      <w:pPr>
        <w:pStyle w:val="2"/>
      </w:pPr>
      <w:r>
        <w:t>5.  Assessment Screen Design</w:t>
      </w:r>
    </w:p>
    <w:p w14:paraId="649A0E76">
      <w:pPr>
        <w:spacing w:before="0" w:after="120"/>
      </w:pPr>
      <w:r>
        <w:rPr>
          <w:rFonts w:ascii="Calibri" w:hAnsi="Calibri"/>
          <w:b w:val="0"/>
          <w:i w:val="0"/>
          <w:color w:val="1A1A1A"/>
          <w:sz w:val="21"/>
        </w:rPr>
        <w:t>Every assessment screen is built from three clear sections.</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2211"/>
        <w:gridCol w:w="2041"/>
        <w:gridCol w:w="5386"/>
      </w:tblGrid>
      <w:tr w14:paraId="68522CE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2211" w:type="dxa"/>
            <w:shd w:val="clear" w:color="auto" w:fill="1B2A41"/>
          </w:tcPr>
          <w:p w14:paraId="270E86D2">
            <w:pPr>
              <w:spacing w:before="20" w:after="20" w:line="254" w:lineRule="auto"/>
            </w:pPr>
            <w:r>
              <w:rPr>
                <w:rFonts w:ascii="Calibri" w:hAnsi="Calibri"/>
                <w:b/>
                <w:color w:val="FFFFFF"/>
                <w:sz w:val="19"/>
              </w:rPr>
              <w:t>Section</w:t>
            </w:r>
          </w:p>
        </w:tc>
        <w:tc>
          <w:tcPr>
            <w:tcW w:w="2041" w:type="dxa"/>
            <w:shd w:val="clear" w:color="auto" w:fill="1B2A41"/>
          </w:tcPr>
          <w:p w14:paraId="4B9E3C52">
            <w:pPr>
              <w:spacing w:before="20" w:after="20" w:line="254" w:lineRule="auto"/>
            </w:pPr>
            <w:r>
              <w:rPr>
                <w:rFonts w:ascii="Calibri" w:hAnsi="Calibri"/>
                <w:b/>
                <w:color w:val="FFFFFF"/>
                <w:sz w:val="19"/>
              </w:rPr>
              <w:t>Purpose</w:t>
            </w:r>
          </w:p>
        </w:tc>
        <w:tc>
          <w:tcPr>
            <w:tcW w:w="5386" w:type="dxa"/>
            <w:shd w:val="clear" w:color="auto" w:fill="1B2A41"/>
          </w:tcPr>
          <w:p w14:paraId="36C67EB0">
            <w:pPr>
              <w:spacing w:before="20" w:after="20" w:line="254" w:lineRule="auto"/>
            </w:pPr>
            <w:r>
              <w:rPr>
                <w:rFonts w:ascii="Calibri" w:hAnsi="Calibri"/>
                <w:b/>
                <w:color w:val="FFFFFF"/>
                <w:sz w:val="19"/>
              </w:rPr>
              <w:t>Contents</w:t>
            </w:r>
          </w:p>
        </w:tc>
      </w:tr>
      <w:tr w14:paraId="4E1B792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211" w:type="dxa"/>
          </w:tcPr>
          <w:p w14:paraId="351F6CA2">
            <w:pPr>
              <w:spacing w:before="20" w:after="20" w:line="254" w:lineRule="auto"/>
            </w:pPr>
            <w:r>
              <w:rPr>
                <w:rFonts w:ascii="Calibri" w:hAnsi="Calibri"/>
                <w:b/>
                <w:color w:val="1A1A1A"/>
                <w:sz w:val="19"/>
              </w:rPr>
              <w:t>1. Heading Bar</w:t>
            </w:r>
          </w:p>
        </w:tc>
        <w:tc>
          <w:tcPr>
            <w:tcW w:w="2041" w:type="dxa"/>
          </w:tcPr>
          <w:p w14:paraId="70BF05FF">
            <w:pPr>
              <w:spacing w:before="20" w:after="20" w:line="254" w:lineRule="auto"/>
            </w:pPr>
            <w:r>
              <w:rPr>
                <w:rFonts w:ascii="Calibri" w:hAnsi="Calibri"/>
                <w:b w:val="0"/>
                <w:color w:val="1A1A1A"/>
                <w:sz w:val="19"/>
              </w:rPr>
              <w:t>Orientation and progress</w:t>
            </w:r>
          </w:p>
        </w:tc>
        <w:tc>
          <w:tcPr>
            <w:tcW w:w="5386" w:type="dxa"/>
          </w:tcPr>
          <w:p w14:paraId="77820CA5">
            <w:pPr>
              <w:spacing w:before="20" w:after="20" w:line="254" w:lineRule="auto"/>
            </w:pPr>
            <w:r>
              <w:rPr>
                <w:rFonts w:ascii="Calibri" w:hAnsi="Calibri"/>
                <w:b w:val="0"/>
                <w:color w:val="1A1A1A"/>
                <w:sz w:val="19"/>
              </w:rPr>
              <w:t>Channel name, scenario number (for example, Scenario 4 of 10), progress bar, elapsed time and a permanent TRAINING SIMULATION marker.</w:t>
            </w:r>
          </w:p>
        </w:tc>
      </w:tr>
      <w:tr w14:paraId="4A18728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211" w:type="dxa"/>
            <w:shd w:val="clear" w:color="auto" w:fill="F4F7FA"/>
          </w:tcPr>
          <w:p w14:paraId="0791869E">
            <w:pPr>
              <w:spacing w:before="20" w:after="20" w:line="254" w:lineRule="auto"/>
            </w:pPr>
            <w:r>
              <w:rPr>
                <w:rFonts w:ascii="Calibri" w:hAnsi="Calibri"/>
                <w:b/>
                <w:color w:val="1A1A1A"/>
                <w:sz w:val="19"/>
              </w:rPr>
              <w:t>2. Mobile Simulation Screen</w:t>
            </w:r>
          </w:p>
        </w:tc>
        <w:tc>
          <w:tcPr>
            <w:tcW w:w="2041" w:type="dxa"/>
            <w:shd w:val="clear" w:color="auto" w:fill="F4F7FA"/>
          </w:tcPr>
          <w:p w14:paraId="4D417118">
            <w:pPr>
              <w:spacing w:before="20" w:after="20" w:line="254" w:lineRule="auto"/>
            </w:pPr>
            <w:r>
              <w:rPr>
                <w:rFonts w:ascii="Calibri" w:hAnsi="Calibri"/>
                <w:b w:val="0"/>
                <w:color w:val="1A1A1A"/>
                <w:sz w:val="19"/>
              </w:rPr>
              <w:t>The realistic experience</w:t>
            </w:r>
          </w:p>
        </w:tc>
        <w:tc>
          <w:tcPr>
            <w:tcW w:w="5386" w:type="dxa"/>
            <w:shd w:val="clear" w:color="auto" w:fill="F4F7FA"/>
          </w:tcPr>
          <w:p w14:paraId="2E1980A7">
            <w:pPr>
              <w:spacing w:before="20" w:after="20" w:line="254" w:lineRule="auto"/>
            </w:pPr>
            <w:r>
              <w:rPr>
                <w:rFonts w:ascii="Calibri" w:hAnsi="Calibri"/>
                <w:b w:val="0"/>
                <w:color w:val="1A1A1A"/>
                <w:sz w:val="19"/>
              </w:rPr>
              <w:t>A mobile phone frame showing the WhatsApp, Instagram, SMS or Email screen - sender, profile picture, messages, timestamps, links and attachments. Rendered entirely from the database.</w:t>
            </w:r>
          </w:p>
        </w:tc>
      </w:tr>
      <w:tr w14:paraId="108B3FF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211" w:type="dxa"/>
          </w:tcPr>
          <w:p w14:paraId="01C4E678">
            <w:pPr>
              <w:spacing w:before="20" w:after="20" w:line="254" w:lineRule="auto"/>
            </w:pPr>
            <w:r>
              <w:rPr>
                <w:rFonts w:ascii="Calibri" w:hAnsi="Calibri"/>
                <w:b/>
                <w:color w:val="1A1A1A"/>
                <w:sz w:val="19"/>
              </w:rPr>
              <w:t>3. Scoring and Feedback Panel</w:t>
            </w:r>
          </w:p>
        </w:tc>
        <w:tc>
          <w:tcPr>
            <w:tcW w:w="2041" w:type="dxa"/>
          </w:tcPr>
          <w:p w14:paraId="7CAF9A24">
            <w:pPr>
              <w:spacing w:before="20" w:after="20" w:line="254" w:lineRule="auto"/>
            </w:pPr>
            <w:r>
              <w:rPr>
                <w:rFonts w:ascii="Calibri" w:hAnsi="Calibri"/>
                <w:b w:val="0"/>
                <w:color w:val="1A1A1A"/>
                <w:sz w:val="19"/>
              </w:rPr>
              <w:t>The decision and the result</w:t>
            </w:r>
          </w:p>
        </w:tc>
        <w:tc>
          <w:tcPr>
            <w:tcW w:w="5386" w:type="dxa"/>
          </w:tcPr>
          <w:p w14:paraId="04BF7141">
            <w:pPr>
              <w:spacing w:before="20" w:after="20" w:line="254" w:lineRule="auto"/>
            </w:pPr>
            <w:r>
              <w:rPr>
                <w:rFonts w:ascii="Calibri" w:hAnsi="Calibri"/>
                <w:b w:val="0"/>
                <w:color w:val="1A1A1A"/>
                <w:sz w:val="19"/>
              </w:rPr>
              <w:t>Is it safe or fraudulent? What action will you take? What is the reason? Submit. After submitting: the score awarded and a short feedback paragraph explaining the warning signs and the correct action.</w:t>
            </w:r>
          </w:p>
        </w:tc>
      </w:tr>
    </w:tbl>
    <w:p w14:paraId="6EC4506A">
      <w:pPr>
        <w:spacing w:after="40"/>
      </w:pPr>
    </w:p>
    <w:p w14:paraId="6F992F05">
      <w:pPr>
        <w:spacing w:before="0" w:after="120"/>
      </w:pPr>
      <w:r>
        <w:rPr>
          <w:rFonts w:ascii="Calibri" w:hAnsi="Calibri"/>
          <w:b w:val="0"/>
          <w:i/>
          <w:color w:val="555F6D"/>
          <w:sz w:val="19"/>
        </w:rPr>
        <w:t>The simulated screens are visual replicas built for training. They use fictional names, fictional numbers, fictional organisations and non-working links. They are not connected to WhatsApp, Instagram or any real messaging or email service.</w:t>
      </w:r>
    </w:p>
    <w:p w14:paraId="2165FF62">
      <w:pPr>
        <w:pStyle w:val="2"/>
      </w:pPr>
      <w:r>
        <w:t>6.  Scenario Coverage</w:t>
      </w:r>
    </w:p>
    <w:p w14:paraId="0F9A0CC6">
      <w:pPr>
        <w:spacing w:before="0" w:after="120"/>
      </w:pPr>
      <w:r>
        <w:rPr>
          <w:rFonts w:ascii="Calibri" w:hAnsi="Calibri"/>
          <w:b w:val="0"/>
          <w:i w:val="0"/>
          <w:color w:val="1A1A1A"/>
          <w:sz w:val="21"/>
        </w:rPr>
        <w:t>Each channel contains 10 scenarios - approximately 7 fraudulent and 3 genuine. Genuine messages are included deliberately, so that a user who marks everything as fraud does not score well.</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1474"/>
        <w:gridCol w:w="6917"/>
        <w:gridCol w:w="1247"/>
      </w:tblGrid>
      <w:tr w14:paraId="37A29C6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1474" w:type="dxa"/>
            <w:shd w:val="clear" w:color="auto" w:fill="1B2A41"/>
          </w:tcPr>
          <w:p w14:paraId="4A9DE6A0">
            <w:pPr>
              <w:spacing w:before="20" w:after="20" w:line="254" w:lineRule="auto"/>
            </w:pPr>
            <w:r>
              <w:rPr>
                <w:rFonts w:ascii="Calibri" w:hAnsi="Calibri"/>
                <w:b/>
                <w:color w:val="FFFFFF"/>
                <w:sz w:val="19"/>
              </w:rPr>
              <w:t>Channel</w:t>
            </w:r>
          </w:p>
        </w:tc>
        <w:tc>
          <w:tcPr>
            <w:tcW w:w="6917" w:type="dxa"/>
            <w:shd w:val="clear" w:color="auto" w:fill="1B2A41"/>
          </w:tcPr>
          <w:p w14:paraId="1531BC86">
            <w:pPr>
              <w:spacing w:before="20" w:after="20" w:line="254" w:lineRule="auto"/>
            </w:pPr>
            <w:r>
              <w:rPr>
                <w:rFonts w:ascii="Calibri" w:hAnsi="Calibri"/>
                <w:b/>
                <w:color w:val="FFFFFF"/>
                <w:sz w:val="19"/>
              </w:rPr>
              <w:t>Fraud themes covered</w:t>
            </w:r>
          </w:p>
        </w:tc>
        <w:tc>
          <w:tcPr>
            <w:tcW w:w="1247" w:type="dxa"/>
            <w:shd w:val="clear" w:color="auto" w:fill="1B2A41"/>
          </w:tcPr>
          <w:p w14:paraId="208B96F4">
            <w:pPr>
              <w:spacing w:before="20" w:after="20" w:line="254" w:lineRule="auto"/>
            </w:pPr>
            <w:r>
              <w:rPr>
                <w:rFonts w:ascii="Calibri" w:hAnsi="Calibri"/>
                <w:b/>
                <w:color w:val="FFFFFF"/>
                <w:sz w:val="19"/>
              </w:rPr>
              <w:t>Count</w:t>
            </w:r>
          </w:p>
        </w:tc>
      </w:tr>
      <w:tr w14:paraId="3BF7E28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474" w:type="dxa"/>
          </w:tcPr>
          <w:p w14:paraId="418DD58B">
            <w:pPr>
              <w:spacing w:before="20" w:after="20" w:line="254" w:lineRule="auto"/>
            </w:pPr>
            <w:r>
              <w:rPr>
                <w:rFonts w:ascii="Calibri" w:hAnsi="Calibri"/>
                <w:b/>
                <w:color w:val="1A1A1A"/>
                <w:sz w:val="19"/>
              </w:rPr>
              <w:t>WhatsApp</w:t>
            </w:r>
          </w:p>
        </w:tc>
        <w:tc>
          <w:tcPr>
            <w:tcW w:w="6917" w:type="dxa"/>
          </w:tcPr>
          <w:p w14:paraId="3B94F682">
            <w:pPr>
              <w:spacing w:before="20" w:after="20" w:line="254" w:lineRule="auto"/>
            </w:pPr>
            <w:r>
              <w:rPr>
                <w:rFonts w:ascii="Calibri" w:hAnsi="Calibri"/>
                <w:b w:val="0"/>
                <w:color w:val="1A1A1A"/>
                <w:sz w:val="19"/>
              </w:rPr>
              <w:t>OTP misdirection, family urgency and relative in distress, honey trap, digital arrest, money transfer request, parcel and customs fee, known-contact takeover, plus genuine family and team chats</w:t>
            </w:r>
          </w:p>
        </w:tc>
        <w:tc>
          <w:tcPr>
            <w:tcW w:w="1247" w:type="dxa"/>
          </w:tcPr>
          <w:p w14:paraId="5C1A38B4">
            <w:pPr>
              <w:spacing w:before="20" w:after="20" w:line="254" w:lineRule="auto"/>
            </w:pPr>
            <w:r>
              <w:rPr>
                <w:rFonts w:ascii="Calibri" w:hAnsi="Calibri"/>
                <w:b w:val="0"/>
                <w:color w:val="1A1A1A"/>
                <w:sz w:val="19"/>
              </w:rPr>
              <w:t>10</w:t>
            </w:r>
          </w:p>
        </w:tc>
      </w:tr>
      <w:tr w14:paraId="6B49A57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474" w:type="dxa"/>
            <w:shd w:val="clear" w:color="auto" w:fill="F4F7FA"/>
          </w:tcPr>
          <w:p w14:paraId="588658C6">
            <w:pPr>
              <w:spacing w:before="20" w:after="20" w:line="254" w:lineRule="auto"/>
            </w:pPr>
            <w:r>
              <w:rPr>
                <w:rFonts w:ascii="Calibri" w:hAnsi="Calibri"/>
                <w:b/>
                <w:color w:val="1A1A1A"/>
                <w:sz w:val="19"/>
              </w:rPr>
              <w:t>Instagram</w:t>
            </w:r>
          </w:p>
        </w:tc>
        <w:tc>
          <w:tcPr>
            <w:tcW w:w="6917" w:type="dxa"/>
            <w:shd w:val="clear" w:color="auto" w:fill="F4F7FA"/>
          </w:tcPr>
          <w:p w14:paraId="67119A31">
            <w:pPr>
              <w:spacing w:before="20" w:after="20" w:line="254" w:lineRule="auto"/>
            </w:pPr>
            <w:r>
              <w:rPr>
                <w:rFonts w:ascii="Calibri" w:hAnsi="Calibri"/>
                <w:b w:val="0"/>
                <w:color w:val="1A1A1A"/>
                <w:sz w:val="19"/>
              </w:rPr>
              <w:t>Honey trap and romance approach, cloned friend account, fake support and copyright warning, lottery and giveaway, fake brand collaboration, investment and quick-money offer, plus genuine order and account notices</w:t>
            </w:r>
          </w:p>
        </w:tc>
        <w:tc>
          <w:tcPr>
            <w:tcW w:w="1247" w:type="dxa"/>
            <w:shd w:val="clear" w:color="auto" w:fill="F4F7FA"/>
          </w:tcPr>
          <w:p w14:paraId="34089255">
            <w:pPr>
              <w:spacing w:before="20" w:after="20" w:line="254" w:lineRule="auto"/>
            </w:pPr>
            <w:r>
              <w:rPr>
                <w:rFonts w:ascii="Calibri" w:hAnsi="Calibri"/>
                <w:b w:val="0"/>
                <w:color w:val="1A1A1A"/>
                <w:sz w:val="19"/>
              </w:rPr>
              <w:t>10</w:t>
            </w:r>
          </w:p>
        </w:tc>
      </w:tr>
      <w:tr w14:paraId="45E812C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474" w:type="dxa"/>
          </w:tcPr>
          <w:p w14:paraId="4BA0A3C7">
            <w:pPr>
              <w:spacing w:before="20" w:after="20" w:line="254" w:lineRule="auto"/>
            </w:pPr>
            <w:r>
              <w:rPr>
                <w:rFonts w:ascii="Calibri" w:hAnsi="Calibri"/>
                <w:b/>
                <w:color w:val="1A1A1A"/>
                <w:sz w:val="19"/>
              </w:rPr>
              <w:t>SMS</w:t>
            </w:r>
          </w:p>
        </w:tc>
        <w:tc>
          <w:tcPr>
            <w:tcW w:w="6917" w:type="dxa"/>
          </w:tcPr>
          <w:p w14:paraId="7E413EC8">
            <w:pPr>
              <w:spacing w:before="20" w:after="20" w:line="254" w:lineRule="auto"/>
            </w:pPr>
            <w:r>
              <w:rPr>
                <w:rFonts w:ascii="Calibri" w:hAnsi="Calibri"/>
                <w:b w:val="0"/>
                <w:color w:val="1A1A1A"/>
                <w:sz w:val="19"/>
              </w:rPr>
              <w:t>Loan approval and instant loan fraud, lottery and prize win, KYC and account freeze, e-challan and utility bill, parcel delivery, job offer, plus genuine bank and appointment alerts</w:t>
            </w:r>
          </w:p>
        </w:tc>
        <w:tc>
          <w:tcPr>
            <w:tcW w:w="1247" w:type="dxa"/>
          </w:tcPr>
          <w:p w14:paraId="52997BCD">
            <w:pPr>
              <w:spacing w:before="20" w:after="20" w:line="254" w:lineRule="auto"/>
            </w:pPr>
            <w:r>
              <w:rPr>
                <w:rFonts w:ascii="Calibri" w:hAnsi="Calibri"/>
                <w:b w:val="0"/>
                <w:color w:val="1A1A1A"/>
                <w:sz w:val="19"/>
              </w:rPr>
              <w:t>10</w:t>
            </w:r>
          </w:p>
        </w:tc>
      </w:tr>
      <w:tr w14:paraId="65A92FB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474" w:type="dxa"/>
            <w:shd w:val="clear" w:color="auto" w:fill="F4F7FA"/>
          </w:tcPr>
          <w:p w14:paraId="2B8D8B0A">
            <w:pPr>
              <w:spacing w:before="20" w:after="20" w:line="254" w:lineRule="auto"/>
            </w:pPr>
            <w:r>
              <w:rPr>
                <w:rFonts w:ascii="Calibri" w:hAnsi="Calibri"/>
                <w:b/>
                <w:color w:val="1A1A1A"/>
                <w:sz w:val="19"/>
              </w:rPr>
              <w:t>Email</w:t>
            </w:r>
          </w:p>
        </w:tc>
        <w:tc>
          <w:tcPr>
            <w:tcW w:w="6917" w:type="dxa"/>
            <w:shd w:val="clear" w:color="auto" w:fill="F4F7FA"/>
          </w:tcPr>
          <w:p w14:paraId="59EDBF87">
            <w:pPr>
              <w:spacing w:before="20" w:after="20" w:line="254" w:lineRule="auto"/>
            </w:pPr>
            <w:r>
              <w:rPr>
                <w:rFonts w:ascii="Calibri" w:hAnsi="Calibri"/>
                <w:b w:val="0"/>
                <w:color w:val="1A1A1A"/>
                <w:sz w:val="19"/>
              </w:rPr>
              <w:t>Credential and password expiry lure, fake invoice and payment change, lottery and prize claim, loan and finance offer, job and recruitment fraud, attachment lure, plus genuine newsletters, receipts and meeting invites</w:t>
            </w:r>
          </w:p>
        </w:tc>
        <w:tc>
          <w:tcPr>
            <w:tcW w:w="1247" w:type="dxa"/>
            <w:shd w:val="clear" w:color="auto" w:fill="F4F7FA"/>
          </w:tcPr>
          <w:p w14:paraId="043821E9">
            <w:pPr>
              <w:spacing w:before="20" w:after="20" w:line="254" w:lineRule="auto"/>
            </w:pPr>
            <w:r>
              <w:rPr>
                <w:rFonts w:ascii="Calibri" w:hAnsi="Calibri"/>
                <w:b w:val="0"/>
                <w:color w:val="1A1A1A"/>
                <w:sz w:val="19"/>
              </w:rPr>
              <w:t>10</w:t>
            </w:r>
          </w:p>
        </w:tc>
      </w:tr>
      <w:tr w14:paraId="1135B55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474" w:type="dxa"/>
          </w:tcPr>
          <w:p w14:paraId="5AA67110">
            <w:pPr>
              <w:spacing w:before="20" w:after="20" w:line="254" w:lineRule="auto"/>
            </w:pPr>
            <w:r>
              <w:rPr>
                <w:rFonts w:ascii="Calibri" w:hAnsi="Calibri"/>
                <w:b/>
                <w:color w:val="1A1A1A"/>
                <w:sz w:val="19"/>
              </w:rPr>
              <w:t>Total</w:t>
            </w:r>
          </w:p>
        </w:tc>
        <w:tc>
          <w:tcPr>
            <w:tcW w:w="6917" w:type="dxa"/>
          </w:tcPr>
          <w:p w14:paraId="7595C1CC">
            <w:pPr>
              <w:spacing w:before="20" w:after="20" w:line="254" w:lineRule="auto"/>
            </w:pPr>
            <w:r>
              <w:rPr>
                <w:rFonts w:ascii="Calibri" w:hAnsi="Calibri"/>
                <w:b w:val="0"/>
                <w:color w:val="1A1A1A"/>
                <w:sz w:val="19"/>
              </w:rPr>
              <w:t>Loan, Lottery, Honey trap, Family urgency, Money fraud, OTP, Job offer, Parcel, KYC, Digital arrest, Fake support, Investment - plus genuine messages</w:t>
            </w:r>
          </w:p>
        </w:tc>
        <w:tc>
          <w:tcPr>
            <w:tcW w:w="1247" w:type="dxa"/>
          </w:tcPr>
          <w:p w14:paraId="00A4EEEF">
            <w:pPr>
              <w:spacing w:before="20" w:after="20" w:line="254" w:lineRule="auto"/>
            </w:pPr>
            <w:r>
              <w:rPr>
                <w:rFonts w:ascii="Calibri" w:hAnsi="Calibri"/>
                <w:b w:val="0"/>
                <w:color w:val="1A1A1A"/>
                <w:sz w:val="19"/>
              </w:rPr>
              <w:t>40</w:t>
            </w:r>
          </w:p>
        </w:tc>
      </w:tr>
    </w:tbl>
    <w:p w14:paraId="1C00D34C">
      <w:pPr>
        <w:spacing w:after="40"/>
      </w:pPr>
    </w:p>
    <w:p w14:paraId="31C11E4C">
      <w:pPr>
        <w:pStyle w:val="2"/>
      </w:pPr>
      <w:r>
        <w:t>7.  Scoring Model</w:t>
      </w:r>
    </w:p>
    <w:p w14:paraId="7A4C1CEE">
      <w:pPr>
        <w:spacing w:before="0" w:after="120"/>
      </w:pPr>
      <w:r>
        <w:rPr>
          <w:rFonts w:ascii="Calibri" w:hAnsi="Calibri"/>
          <w:b w:val="0"/>
          <w:i w:val="0"/>
          <w:color w:val="1A1A1A"/>
          <w:sz w:val="21"/>
        </w:rPr>
        <w:t>Scoring is calculated on the server, is fully deterministic and can be explained line by line.</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1871"/>
        <w:gridCol w:w="1474"/>
        <w:gridCol w:w="6293"/>
      </w:tblGrid>
      <w:tr w14:paraId="196E58F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1871" w:type="dxa"/>
            <w:shd w:val="clear" w:color="auto" w:fill="1B2A41"/>
          </w:tcPr>
          <w:p w14:paraId="7BE52A77">
            <w:pPr>
              <w:spacing w:before="20" w:after="20" w:line="254" w:lineRule="auto"/>
            </w:pPr>
            <w:r>
              <w:rPr>
                <w:rFonts w:ascii="Calibri" w:hAnsi="Calibri"/>
                <w:b/>
                <w:color w:val="FFFFFF"/>
                <w:sz w:val="19"/>
              </w:rPr>
              <w:t>Component</w:t>
            </w:r>
          </w:p>
        </w:tc>
        <w:tc>
          <w:tcPr>
            <w:tcW w:w="1474" w:type="dxa"/>
            <w:shd w:val="clear" w:color="auto" w:fill="1B2A41"/>
          </w:tcPr>
          <w:p w14:paraId="00B7C3D8">
            <w:pPr>
              <w:spacing w:before="20" w:after="20" w:line="254" w:lineRule="auto"/>
            </w:pPr>
            <w:r>
              <w:rPr>
                <w:rFonts w:ascii="Calibri" w:hAnsi="Calibri"/>
                <w:b/>
                <w:color w:val="FFFFFF"/>
                <w:sz w:val="19"/>
              </w:rPr>
              <w:t>Marks</w:t>
            </w:r>
          </w:p>
        </w:tc>
        <w:tc>
          <w:tcPr>
            <w:tcW w:w="6293" w:type="dxa"/>
            <w:shd w:val="clear" w:color="auto" w:fill="1B2A41"/>
          </w:tcPr>
          <w:p w14:paraId="20E6CF57">
            <w:pPr>
              <w:spacing w:before="20" w:after="20" w:line="254" w:lineRule="auto"/>
            </w:pPr>
            <w:r>
              <w:rPr>
                <w:rFonts w:ascii="Calibri" w:hAnsi="Calibri"/>
                <w:b/>
                <w:color w:val="FFFFFF"/>
                <w:sz w:val="19"/>
              </w:rPr>
              <w:t>How it is awarded</w:t>
            </w:r>
          </w:p>
        </w:tc>
      </w:tr>
      <w:tr w14:paraId="0AFCCA3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tcPr>
          <w:p w14:paraId="2453A7A3">
            <w:pPr>
              <w:spacing w:before="20" w:after="20" w:line="254" w:lineRule="auto"/>
            </w:pPr>
            <w:r>
              <w:rPr>
                <w:rFonts w:ascii="Calibri" w:hAnsi="Calibri"/>
                <w:b/>
                <w:color w:val="1A1A1A"/>
                <w:sz w:val="19"/>
              </w:rPr>
              <w:t>Judgement</w:t>
            </w:r>
          </w:p>
        </w:tc>
        <w:tc>
          <w:tcPr>
            <w:tcW w:w="1474" w:type="dxa"/>
          </w:tcPr>
          <w:p w14:paraId="350CD732">
            <w:pPr>
              <w:spacing w:before="20" w:after="20" w:line="254" w:lineRule="auto"/>
            </w:pPr>
            <w:r>
              <w:rPr>
                <w:rFonts w:ascii="Calibri" w:hAnsi="Calibri"/>
                <w:b w:val="0"/>
                <w:color w:val="1A1A1A"/>
                <w:sz w:val="19"/>
              </w:rPr>
              <w:t>0 to 3</w:t>
            </w:r>
          </w:p>
        </w:tc>
        <w:tc>
          <w:tcPr>
            <w:tcW w:w="6293" w:type="dxa"/>
          </w:tcPr>
          <w:p w14:paraId="5EBCB411">
            <w:pPr>
              <w:spacing w:before="20" w:after="20" w:line="254" w:lineRule="auto"/>
            </w:pPr>
            <w:r>
              <w:rPr>
                <w:rFonts w:ascii="Calibri" w:hAnsi="Calibri"/>
                <w:b w:val="0"/>
                <w:color w:val="1A1A1A"/>
                <w:sz w:val="19"/>
              </w:rPr>
              <w:t>Correct classification of the message as genuine, fraudulent or needing verification.</w:t>
            </w:r>
          </w:p>
        </w:tc>
      </w:tr>
      <w:tr w14:paraId="57C94DF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shd w:val="clear" w:color="auto" w:fill="F4F7FA"/>
          </w:tcPr>
          <w:p w14:paraId="6F5D5FD9">
            <w:pPr>
              <w:spacing w:before="20" w:after="20" w:line="254" w:lineRule="auto"/>
            </w:pPr>
            <w:r>
              <w:rPr>
                <w:rFonts w:ascii="Calibri" w:hAnsi="Calibri"/>
                <w:b/>
                <w:color w:val="1A1A1A"/>
                <w:sz w:val="19"/>
              </w:rPr>
              <w:t>Action</w:t>
            </w:r>
          </w:p>
        </w:tc>
        <w:tc>
          <w:tcPr>
            <w:tcW w:w="1474" w:type="dxa"/>
            <w:shd w:val="clear" w:color="auto" w:fill="F4F7FA"/>
          </w:tcPr>
          <w:p w14:paraId="01264355">
            <w:pPr>
              <w:spacing w:before="20" w:after="20" w:line="254" w:lineRule="auto"/>
            </w:pPr>
            <w:r>
              <w:rPr>
                <w:rFonts w:ascii="Calibri" w:hAnsi="Calibri"/>
                <w:b w:val="0"/>
                <w:color w:val="1A1A1A"/>
                <w:sz w:val="19"/>
              </w:rPr>
              <w:t>-5 to +5</w:t>
            </w:r>
          </w:p>
        </w:tc>
        <w:tc>
          <w:tcPr>
            <w:tcW w:w="6293" w:type="dxa"/>
            <w:shd w:val="clear" w:color="auto" w:fill="F4F7FA"/>
          </w:tcPr>
          <w:p w14:paraId="0D815A12">
            <w:pPr>
              <w:spacing w:before="20" w:after="20" w:line="254" w:lineRule="auto"/>
            </w:pPr>
            <w:r>
              <w:rPr>
                <w:rFonts w:ascii="Calibri" w:hAnsi="Calibri"/>
                <w:b w:val="0"/>
                <w:color w:val="1A1A1A"/>
                <w:sz w:val="19"/>
              </w:rPr>
              <w:t>Safest action +5, safe but incomplete +3, neutral +1, over-cautious 0, risky -3, critical failure -5 (sharing an OTP, entering credentials or making a payment).</w:t>
            </w:r>
          </w:p>
        </w:tc>
      </w:tr>
      <w:tr w14:paraId="40112519">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tcPr>
          <w:p w14:paraId="320E0F73">
            <w:pPr>
              <w:spacing w:before="20" w:after="20" w:line="254" w:lineRule="auto"/>
            </w:pPr>
            <w:r>
              <w:rPr>
                <w:rFonts w:ascii="Calibri" w:hAnsi="Calibri"/>
                <w:b/>
                <w:color w:val="1A1A1A"/>
                <w:sz w:val="19"/>
              </w:rPr>
              <w:t>Reason</w:t>
            </w:r>
          </w:p>
        </w:tc>
        <w:tc>
          <w:tcPr>
            <w:tcW w:w="1474" w:type="dxa"/>
          </w:tcPr>
          <w:p w14:paraId="61C9F913">
            <w:pPr>
              <w:spacing w:before="20" w:after="20" w:line="254" w:lineRule="auto"/>
            </w:pPr>
            <w:r>
              <w:rPr>
                <w:rFonts w:ascii="Calibri" w:hAnsi="Calibri"/>
                <w:b w:val="0"/>
                <w:color w:val="1A1A1A"/>
                <w:sz w:val="19"/>
              </w:rPr>
              <w:t>0 to 2</w:t>
            </w:r>
          </w:p>
        </w:tc>
        <w:tc>
          <w:tcPr>
            <w:tcW w:w="6293" w:type="dxa"/>
          </w:tcPr>
          <w:p w14:paraId="1DEE0B1D">
            <w:pPr>
              <w:spacing w:before="20" w:after="20" w:line="254" w:lineRule="auto"/>
            </w:pPr>
            <w:r>
              <w:rPr>
                <w:rFonts w:ascii="Calibri" w:hAnsi="Calibri"/>
                <w:b w:val="0"/>
                <w:color w:val="1A1A1A"/>
                <w:sz w:val="19"/>
              </w:rPr>
              <w:t>Correctly identifying the warning signs present in the message.</w:t>
            </w:r>
          </w:p>
        </w:tc>
      </w:tr>
      <w:tr w14:paraId="6315621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shd w:val="clear" w:color="auto" w:fill="F4F7FA"/>
          </w:tcPr>
          <w:p w14:paraId="3C418333">
            <w:pPr>
              <w:spacing w:before="20" w:after="20" w:line="254" w:lineRule="auto"/>
            </w:pPr>
            <w:r>
              <w:rPr>
                <w:rFonts w:ascii="Calibri" w:hAnsi="Calibri"/>
                <w:b/>
                <w:color w:val="1A1A1A"/>
                <w:sz w:val="19"/>
              </w:rPr>
              <w:t>Per scenario</w:t>
            </w:r>
          </w:p>
        </w:tc>
        <w:tc>
          <w:tcPr>
            <w:tcW w:w="1474" w:type="dxa"/>
            <w:shd w:val="clear" w:color="auto" w:fill="F4F7FA"/>
          </w:tcPr>
          <w:p w14:paraId="4F235413">
            <w:pPr>
              <w:spacing w:before="20" w:after="20" w:line="254" w:lineRule="auto"/>
            </w:pPr>
            <w:r>
              <w:rPr>
                <w:rFonts w:ascii="Calibri" w:hAnsi="Calibri"/>
                <w:b w:val="0"/>
                <w:color w:val="1A1A1A"/>
                <w:sz w:val="19"/>
              </w:rPr>
              <w:t>-5 to +10</w:t>
            </w:r>
          </w:p>
        </w:tc>
        <w:tc>
          <w:tcPr>
            <w:tcW w:w="6293" w:type="dxa"/>
            <w:shd w:val="clear" w:color="auto" w:fill="F4F7FA"/>
          </w:tcPr>
          <w:p w14:paraId="1111840A">
            <w:pPr>
              <w:spacing w:before="20" w:after="20" w:line="254" w:lineRule="auto"/>
            </w:pPr>
            <w:r>
              <w:rPr>
                <w:rFonts w:ascii="Calibri" w:hAnsi="Calibri"/>
                <w:b w:val="0"/>
                <w:color w:val="1A1A1A"/>
                <w:sz w:val="19"/>
              </w:rPr>
              <w:t>Maximum 10 marks per scenario.</w:t>
            </w:r>
          </w:p>
        </w:tc>
      </w:tr>
      <w:tr w14:paraId="49E1E89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tcPr>
          <w:p w14:paraId="5D58EB0F">
            <w:pPr>
              <w:spacing w:before="20" w:after="20" w:line="254" w:lineRule="auto"/>
            </w:pPr>
            <w:r>
              <w:rPr>
                <w:rFonts w:ascii="Calibri" w:hAnsi="Calibri"/>
                <w:b/>
                <w:color w:val="1A1A1A"/>
                <w:sz w:val="19"/>
              </w:rPr>
              <w:t>Per channel</w:t>
            </w:r>
          </w:p>
        </w:tc>
        <w:tc>
          <w:tcPr>
            <w:tcW w:w="1474" w:type="dxa"/>
          </w:tcPr>
          <w:p w14:paraId="6B1891BA">
            <w:pPr>
              <w:spacing w:before="20" w:after="20" w:line="254" w:lineRule="auto"/>
            </w:pPr>
            <w:r>
              <w:rPr>
                <w:rFonts w:ascii="Calibri" w:hAnsi="Calibri"/>
                <w:b w:val="0"/>
                <w:color w:val="1A1A1A"/>
                <w:sz w:val="19"/>
              </w:rPr>
              <w:t>0 to 100</w:t>
            </w:r>
          </w:p>
        </w:tc>
        <w:tc>
          <w:tcPr>
            <w:tcW w:w="6293" w:type="dxa"/>
          </w:tcPr>
          <w:p w14:paraId="596A17C6">
            <w:pPr>
              <w:spacing w:before="20" w:after="20" w:line="254" w:lineRule="auto"/>
            </w:pPr>
            <w:r>
              <w:rPr>
                <w:rFonts w:ascii="Calibri" w:hAnsi="Calibri"/>
                <w:b w:val="0"/>
                <w:color w:val="1A1A1A"/>
                <w:sz w:val="19"/>
              </w:rPr>
              <w:t>Total of the 10 scenarios in that channel.</w:t>
            </w:r>
          </w:p>
        </w:tc>
      </w:tr>
      <w:tr w14:paraId="68A4DB2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shd w:val="clear" w:color="auto" w:fill="F4F7FA"/>
          </w:tcPr>
          <w:p w14:paraId="73EB8326">
            <w:pPr>
              <w:spacing w:before="20" w:after="20" w:line="254" w:lineRule="auto"/>
            </w:pPr>
            <w:r>
              <w:rPr>
                <w:rFonts w:ascii="Calibri" w:hAnsi="Calibri"/>
                <w:b/>
                <w:color w:val="1A1A1A"/>
                <w:sz w:val="19"/>
              </w:rPr>
              <w:t>Overall score</w:t>
            </w:r>
          </w:p>
        </w:tc>
        <w:tc>
          <w:tcPr>
            <w:tcW w:w="1474" w:type="dxa"/>
            <w:shd w:val="clear" w:color="auto" w:fill="F4F7FA"/>
          </w:tcPr>
          <w:p w14:paraId="2C46E9BF">
            <w:pPr>
              <w:spacing w:before="20" w:after="20" w:line="254" w:lineRule="auto"/>
            </w:pPr>
            <w:r>
              <w:rPr>
                <w:rFonts w:ascii="Calibri" w:hAnsi="Calibri"/>
                <w:b w:val="0"/>
                <w:color w:val="1A1A1A"/>
                <w:sz w:val="19"/>
              </w:rPr>
              <w:t>0 to 100</w:t>
            </w:r>
          </w:p>
        </w:tc>
        <w:tc>
          <w:tcPr>
            <w:tcW w:w="6293" w:type="dxa"/>
            <w:shd w:val="clear" w:color="auto" w:fill="F4F7FA"/>
          </w:tcPr>
          <w:p w14:paraId="44BD35E7">
            <w:pPr>
              <w:spacing w:before="20" w:after="20" w:line="254" w:lineRule="auto"/>
            </w:pPr>
            <w:r>
              <w:rPr>
                <w:rFonts w:ascii="Calibri" w:hAnsi="Calibri"/>
                <w:b w:val="0"/>
                <w:color w:val="1A1A1A"/>
                <w:sz w:val="19"/>
              </w:rPr>
              <w:t>Average of the four channel scores.</w:t>
            </w:r>
          </w:p>
        </w:tc>
      </w:tr>
    </w:tbl>
    <w:p w14:paraId="3D9A885E">
      <w:pPr>
        <w:spacing w:after="40"/>
      </w:pPr>
    </w:p>
    <w:p w14:paraId="5AB10518">
      <w:pPr>
        <w:spacing w:before="40" w:after="120"/>
      </w:pPr>
      <w:r>
        <w:rPr>
          <w:rFonts w:ascii="Calibri" w:hAnsi="Calibri"/>
          <w:b/>
          <w:i w:val="0"/>
          <w:color w:val="1B2A41"/>
          <w:sz w:val="20"/>
        </w:rPr>
        <w:t>Performance bands:   85-100 Strong   |   70-84 Developing   |   50-69 Needs Reinforcement   |   Below 50 Immediate Coaching</w:t>
      </w:r>
    </w:p>
    <w:p w14:paraId="317B3091">
      <w:pPr>
        <w:spacing w:before="0" w:after="120"/>
      </w:pPr>
      <w:r>
        <w:rPr>
          <w:rFonts w:ascii="Calibri" w:hAnsi="Calibri"/>
          <w:b w:val="0"/>
          <w:i/>
          <w:color w:val="555F6D"/>
          <w:sz w:val="19"/>
        </w:rPr>
        <w:t>Response timing is recorded for every scenario and reported in the result, but it does not add or remove marks - reading speed is never penalised.</w:t>
      </w:r>
    </w:p>
    <w:p w14:paraId="01A27BDD">
      <w:pPr>
        <w:pStyle w:val="2"/>
      </w:pPr>
      <w:r>
        <w:t>8.  EVI Profiling (Emotional Vulnerability Index)</w:t>
      </w:r>
    </w:p>
    <w:p w14:paraId="5C9C87E4">
      <w:pPr>
        <w:spacing w:before="0" w:after="120"/>
      </w:pPr>
      <w:r>
        <w:rPr>
          <w:rFonts w:ascii="Calibri" w:hAnsi="Calibri"/>
          <w:b w:val="0"/>
          <w:i w:val="0"/>
          <w:color w:val="1A1A1A"/>
          <w:sz w:val="21"/>
        </w:rPr>
        <w:t>Every scenario is tagged with the emotional trigger the fraudster is using. The system compares the user's performance against each trigger and produces a vulnerability profile, showing which emotional pressure the user is most likely to fall for.</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2721"/>
        <w:gridCol w:w="6917"/>
      </w:tblGrid>
      <w:tr w14:paraId="33023B1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2721" w:type="dxa"/>
            <w:shd w:val="clear" w:color="auto" w:fill="1B2A41"/>
          </w:tcPr>
          <w:p w14:paraId="275248DB">
            <w:pPr>
              <w:spacing w:before="20" w:after="20" w:line="254" w:lineRule="auto"/>
            </w:pPr>
            <w:r>
              <w:rPr>
                <w:rFonts w:ascii="Calibri" w:hAnsi="Calibri"/>
                <w:b/>
                <w:color w:val="FFFFFF"/>
                <w:sz w:val="19"/>
              </w:rPr>
              <w:t>Emotional trigger</w:t>
            </w:r>
          </w:p>
        </w:tc>
        <w:tc>
          <w:tcPr>
            <w:tcW w:w="6917" w:type="dxa"/>
            <w:shd w:val="clear" w:color="auto" w:fill="1B2A41"/>
          </w:tcPr>
          <w:p w14:paraId="2D5F8993">
            <w:pPr>
              <w:spacing w:before="20" w:after="20" w:line="254" w:lineRule="auto"/>
            </w:pPr>
            <w:r>
              <w:rPr>
                <w:rFonts w:ascii="Calibri" w:hAnsi="Calibri"/>
                <w:b/>
                <w:color w:val="FFFFFF"/>
                <w:sz w:val="19"/>
              </w:rPr>
              <w:t>Typical scenario</w:t>
            </w:r>
          </w:p>
        </w:tc>
      </w:tr>
      <w:tr w14:paraId="28D2A98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tcPr>
          <w:p w14:paraId="6F432B57">
            <w:pPr>
              <w:spacing w:before="20" w:after="20" w:line="254" w:lineRule="auto"/>
            </w:pPr>
            <w:r>
              <w:rPr>
                <w:rFonts w:ascii="Calibri" w:hAnsi="Calibri"/>
                <w:b/>
                <w:color w:val="1A1A1A"/>
                <w:sz w:val="19"/>
              </w:rPr>
              <w:t>Authority / Fear</w:t>
            </w:r>
          </w:p>
        </w:tc>
        <w:tc>
          <w:tcPr>
            <w:tcW w:w="6917" w:type="dxa"/>
          </w:tcPr>
          <w:p w14:paraId="77ABD975">
            <w:pPr>
              <w:spacing w:before="20" w:after="20" w:line="254" w:lineRule="auto"/>
            </w:pPr>
            <w:r>
              <w:rPr>
                <w:rFonts w:ascii="Calibri" w:hAnsi="Calibri"/>
                <w:b w:val="0"/>
                <w:color w:val="1A1A1A"/>
                <w:sz w:val="19"/>
              </w:rPr>
              <w:t>Digital arrest, police or government notice, account suspension</w:t>
            </w:r>
          </w:p>
        </w:tc>
      </w:tr>
      <w:tr w14:paraId="3DE791D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shd w:val="clear" w:color="auto" w:fill="F4F7FA"/>
          </w:tcPr>
          <w:p w14:paraId="30ED2E55">
            <w:pPr>
              <w:spacing w:before="20" w:after="20" w:line="254" w:lineRule="auto"/>
            </w:pPr>
            <w:r>
              <w:rPr>
                <w:rFonts w:ascii="Calibri" w:hAnsi="Calibri"/>
                <w:b/>
                <w:color w:val="1A1A1A"/>
                <w:sz w:val="19"/>
              </w:rPr>
              <w:t>Urgency</w:t>
            </w:r>
          </w:p>
        </w:tc>
        <w:tc>
          <w:tcPr>
            <w:tcW w:w="6917" w:type="dxa"/>
            <w:shd w:val="clear" w:color="auto" w:fill="F4F7FA"/>
          </w:tcPr>
          <w:p w14:paraId="3FB81C36">
            <w:pPr>
              <w:spacing w:before="20" w:after="20" w:line="254" w:lineRule="auto"/>
            </w:pPr>
            <w:r>
              <w:rPr>
                <w:rFonts w:ascii="Calibri" w:hAnsi="Calibri"/>
                <w:b w:val="0"/>
                <w:color w:val="1A1A1A"/>
                <w:sz w:val="19"/>
              </w:rPr>
              <w:t>OTP request, KYC freeze, e-challan, password expiry</w:t>
            </w:r>
          </w:p>
        </w:tc>
      </w:tr>
      <w:tr w14:paraId="629C597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tcPr>
          <w:p w14:paraId="416BA453">
            <w:pPr>
              <w:spacing w:before="20" w:after="20" w:line="254" w:lineRule="auto"/>
            </w:pPr>
            <w:r>
              <w:rPr>
                <w:rFonts w:ascii="Calibri" w:hAnsi="Calibri"/>
                <w:b/>
                <w:color w:val="1A1A1A"/>
                <w:sz w:val="19"/>
              </w:rPr>
              <w:t>Greed / Reward</w:t>
            </w:r>
          </w:p>
        </w:tc>
        <w:tc>
          <w:tcPr>
            <w:tcW w:w="6917" w:type="dxa"/>
          </w:tcPr>
          <w:p w14:paraId="5B9C43E0">
            <w:pPr>
              <w:spacing w:before="20" w:after="20" w:line="254" w:lineRule="auto"/>
            </w:pPr>
            <w:r>
              <w:rPr>
                <w:rFonts w:ascii="Calibri" w:hAnsi="Calibri"/>
                <w:b w:val="0"/>
                <w:color w:val="1A1A1A"/>
                <w:sz w:val="19"/>
              </w:rPr>
              <w:t>Lottery win, prize claim, instant loan approval, investment offer</w:t>
            </w:r>
          </w:p>
        </w:tc>
      </w:tr>
      <w:tr w14:paraId="1A2DB40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shd w:val="clear" w:color="auto" w:fill="F4F7FA"/>
          </w:tcPr>
          <w:p w14:paraId="71AC6B21">
            <w:pPr>
              <w:spacing w:before="20" w:after="20" w:line="254" w:lineRule="auto"/>
            </w:pPr>
            <w:r>
              <w:rPr>
                <w:rFonts w:ascii="Calibri" w:hAnsi="Calibri"/>
                <w:b/>
                <w:color w:val="1A1A1A"/>
                <w:sz w:val="19"/>
              </w:rPr>
              <w:t>Empathy / Trust</w:t>
            </w:r>
          </w:p>
        </w:tc>
        <w:tc>
          <w:tcPr>
            <w:tcW w:w="6917" w:type="dxa"/>
            <w:shd w:val="clear" w:color="auto" w:fill="F4F7FA"/>
          </w:tcPr>
          <w:p w14:paraId="5EE9B330">
            <w:pPr>
              <w:spacing w:before="20" w:after="20" w:line="254" w:lineRule="auto"/>
            </w:pPr>
            <w:r>
              <w:rPr>
                <w:rFonts w:ascii="Calibri" w:hAnsi="Calibri"/>
                <w:b w:val="0"/>
                <w:color w:val="1A1A1A"/>
                <w:sz w:val="19"/>
              </w:rPr>
              <w:t>Family urgency, relative in distress, colleague request</w:t>
            </w:r>
          </w:p>
        </w:tc>
      </w:tr>
      <w:tr w14:paraId="5F5CD49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tcPr>
          <w:p w14:paraId="220EFD9D">
            <w:pPr>
              <w:spacing w:before="20" w:after="20" w:line="254" w:lineRule="auto"/>
            </w:pPr>
            <w:r>
              <w:rPr>
                <w:rFonts w:ascii="Calibri" w:hAnsi="Calibri"/>
                <w:b/>
                <w:color w:val="1A1A1A"/>
                <w:sz w:val="19"/>
              </w:rPr>
              <w:t>Curiosity</w:t>
            </w:r>
          </w:p>
        </w:tc>
        <w:tc>
          <w:tcPr>
            <w:tcW w:w="6917" w:type="dxa"/>
          </w:tcPr>
          <w:p w14:paraId="696E247A">
            <w:pPr>
              <w:spacing w:before="20" w:after="20" w:line="254" w:lineRule="auto"/>
            </w:pPr>
            <w:r>
              <w:rPr>
                <w:rFonts w:ascii="Calibri" w:hAnsi="Calibri"/>
                <w:b w:val="0"/>
                <w:color w:val="1A1A1A"/>
                <w:sz w:val="19"/>
              </w:rPr>
              <w:t>Parcel delivery, unknown attachment, unexpected invoice</w:t>
            </w:r>
          </w:p>
        </w:tc>
      </w:tr>
      <w:tr w14:paraId="3EC85F7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shd w:val="clear" w:color="auto" w:fill="F4F7FA"/>
          </w:tcPr>
          <w:p w14:paraId="7BE0B27D">
            <w:pPr>
              <w:spacing w:before="20" w:after="20" w:line="254" w:lineRule="auto"/>
            </w:pPr>
            <w:r>
              <w:rPr>
                <w:rFonts w:ascii="Calibri" w:hAnsi="Calibri"/>
                <w:b/>
                <w:color w:val="1A1A1A"/>
                <w:sz w:val="19"/>
              </w:rPr>
              <w:t>Romance / Attraction</w:t>
            </w:r>
          </w:p>
        </w:tc>
        <w:tc>
          <w:tcPr>
            <w:tcW w:w="6917" w:type="dxa"/>
            <w:shd w:val="clear" w:color="auto" w:fill="F4F7FA"/>
          </w:tcPr>
          <w:p w14:paraId="4251A6B3">
            <w:pPr>
              <w:spacing w:before="20" w:after="20" w:line="254" w:lineRule="auto"/>
            </w:pPr>
            <w:r>
              <w:rPr>
                <w:rFonts w:ascii="Calibri" w:hAnsi="Calibri"/>
                <w:b w:val="0"/>
                <w:color w:val="1A1A1A"/>
                <w:sz w:val="19"/>
              </w:rPr>
              <w:t>Honey trap, fake profile approach, romance grooming</w:t>
            </w:r>
          </w:p>
        </w:tc>
      </w:tr>
      <w:tr w14:paraId="3F23397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2721" w:type="dxa"/>
          </w:tcPr>
          <w:p w14:paraId="22B805C5">
            <w:pPr>
              <w:spacing w:before="20" w:after="20" w:line="254" w:lineRule="auto"/>
            </w:pPr>
            <w:r>
              <w:rPr>
                <w:rFonts w:ascii="Calibri" w:hAnsi="Calibri"/>
                <w:b/>
                <w:color w:val="1A1A1A"/>
                <w:sz w:val="19"/>
              </w:rPr>
              <w:t>Routine / Convenience</w:t>
            </w:r>
          </w:p>
        </w:tc>
        <w:tc>
          <w:tcPr>
            <w:tcW w:w="6917" w:type="dxa"/>
          </w:tcPr>
          <w:p w14:paraId="4D5E1337">
            <w:pPr>
              <w:spacing w:before="20" w:after="20" w:line="254" w:lineRule="auto"/>
            </w:pPr>
            <w:r>
              <w:rPr>
                <w:rFonts w:ascii="Calibri" w:hAnsi="Calibri"/>
                <w:b w:val="0"/>
                <w:color w:val="1A1A1A"/>
                <w:sz w:val="19"/>
              </w:rPr>
              <w:t>Fake support message, routine-looking request, false notification</w:t>
            </w:r>
          </w:p>
        </w:tc>
      </w:tr>
    </w:tbl>
    <w:p w14:paraId="04AE1420">
      <w:pPr>
        <w:spacing w:after="40"/>
      </w:pPr>
    </w:p>
    <w:p w14:paraId="2B8C052F">
      <w:pPr>
        <w:spacing w:before="0" w:after="120"/>
      </w:pPr>
      <w:r>
        <w:rPr>
          <w:rFonts w:ascii="Calibri" w:hAnsi="Calibri"/>
          <w:b w:val="0"/>
          <w:i/>
          <w:color w:val="555F6D"/>
          <w:sz w:val="19"/>
        </w:rPr>
        <w:t>The EVI profile is a training indicator showing which type of manipulation the user should be most careful about. It is not a psychological or medical assessment.</w:t>
      </w:r>
    </w:p>
    <w:p w14:paraId="47476CEB">
      <w:pPr>
        <w:pStyle w:val="2"/>
      </w:pPr>
      <w:r>
        <w:t>9.  Result and Feedback</w:t>
      </w:r>
    </w:p>
    <w:p w14:paraId="7D1FE60C">
      <w:pPr>
        <w:pStyle w:val="23"/>
      </w:pPr>
      <w:r>
        <w:t>Overall score out of 100 and the performance band.</w:t>
      </w:r>
    </w:p>
    <w:p w14:paraId="74C41197">
      <w:pPr>
        <w:pStyle w:val="23"/>
      </w:pPr>
      <w:r>
        <w:t>Channel-wise scores for WhatsApp, Instagram, SMS and Email.</w:t>
      </w:r>
    </w:p>
    <w:p w14:paraId="57DD1042">
      <w:pPr>
        <w:pStyle w:val="23"/>
      </w:pPr>
      <w:r>
        <w:t>EVI profile showing the user's strongest and weakest emotional triggers.</w:t>
      </w:r>
    </w:p>
    <w:p w14:paraId="634FCEB3">
      <w:pPr>
        <w:pStyle w:val="23"/>
      </w:pPr>
      <w:r>
        <w:t>Number of correct detections, missed frauds and genuine messages wrongly marked as fraud.</w:t>
      </w:r>
    </w:p>
    <w:p w14:paraId="6115F7C8">
      <w:pPr>
        <w:pStyle w:val="23"/>
      </w:pPr>
      <w:r>
        <w:t>Critical failures - where an OTP, credential or payment was given inside the simulation.</w:t>
      </w:r>
    </w:p>
    <w:p w14:paraId="5284D888">
      <w:pPr>
        <w:pStyle w:val="23"/>
      </w:pPr>
      <w:r>
        <w:t>Average decision time and count of impulsive decisions.</w:t>
      </w:r>
    </w:p>
    <w:p w14:paraId="5A2CBDB1">
      <w:pPr>
        <w:pStyle w:val="23"/>
      </w:pPr>
      <w:r>
        <w:t>A simple feedback paragraph in plain language summarising the result and what to improve.</w:t>
      </w:r>
    </w:p>
    <w:p w14:paraId="482E7015">
      <w:pPr>
        <w:pStyle w:val="23"/>
      </w:pPr>
      <w:r>
        <w:t>Comparison against the user's previous attempt, where one exists.</w:t>
      </w:r>
    </w:p>
    <w:p w14:paraId="161A3586">
      <w:pPr>
        <w:pStyle w:val="2"/>
      </w:pPr>
      <w:r>
        <w:t>10.  Admin Statistics Panel</w:t>
      </w:r>
    </w:p>
    <w:p w14:paraId="1C02E41C">
      <w:pPr>
        <w:spacing w:before="0" w:after="120"/>
      </w:pPr>
      <w:r>
        <w:rPr>
          <w:rFonts w:ascii="Calibri" w:hAnsi="Calibri"/>
          <w:b w:val="0"/>
          <w:i w:val="0"/>
          <w:color w:val="1A1A1A"/>
          <w:sz w:val="21"/>
        </w:rPr>
        <w:t>The administrator panel is a statistics and reporting dashboard. Scenario content is loaded into the database through a controlled import rather than edited from the panel.</w:t>
      </w:r>
    </w:p>
    <w:p w14:paraId="423EFCF9">
      <w:pPr>
        <w:pStyle w:val="23"/>
      </w:pPr>
      <w:r>
        <w:t>Total users, total assessments, completed assessments and average score.</w:t>
      </w:r>
    </w:p>
    <w:p w14:paraId="34889FAA">
      <w:pPr>
        <w:pStyle w:val="23"/>
      </w:pPr>
      <w:r>
        <w:t>Score distribution and performance band distribution.</w:t>
      </w:r>
    </w:p>
    <w:p w14:paraId="19ADC01A">
      <w:pPr>
        <w:pStyle w:val="23"/>
      </w:pPr>
      <w:r>
        <w:t>Channel-wise average performance - WhatsApp, Instagram, SMS and Email.</w:t>
      </w:r>
    </w:p>
    <w:p w14:paraId="5C89FECB">
      <w:pPr>
        <w:pStyle w:val="23"/>
      </w:pPr>
      <w:r>
        <w:t>EVI trigger distribution across all users, showing the weakest emotional area overall.</w:t>
      </w:r>
    </w:p>
    <w:p w14:paraId="7627D72D">
      <w:pPr>
        <w:pStyle w:val="23"/>
      </w:pPr>
      <w:r>
        <w:t>Fraud-type performance - which fraud themes are most successful against users.</w:t>
      </w:r>
    </w:p>
    <w:p w14:paraId="1E7EEB66">
      <w:pPr>
        <w:pStyle w:val="23"/>
      </w:pPr>
      <w:r>
        <w:t>Most-failed scenarios and most commonly missed warning signs.</w:t>
      </w:r>
    </w:p>
    <w:p w14:paraId="79E4F97F">
      <w:pPr>
        <w:pStyle w:val="23"/>
      </w:pPr>
      <w:r>
        <w:t>Average decision time and impulsive-decision rate.</w:t>
      </w:r>
    </w:p>
    <w:p w14:paraId="7DE6F48E">
      <w:pPr>
        <w:pStyle w:val="23"/>
      </w:pPr>
      <w:r>
        <w:t>Recent assessment list with drill-down into an individual user's result.</w:t>
      </w:r>
    </w:p>
    <w:p w14:paraId="05EAEC3F">
      <w:pPr>
        <w:pStyle w:val="2"/>
      </w:pPr>
      <w:bookmarkStart w:id="0" w:name="_GoBack"/>
      <w:bookmarkEnd w:id="0"/>
      <w:r>
        <w:t>11.  Technology</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1871"/>
        <w:gridCol w:w="5783"/>
        <w:gridCol w:w="1984"/>
      </w:tblGrid>
      <w:tr w14:paraId="355450C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1871" w:type="dxa"/>
            <w:shd w:val="clear" w:color="auto" w:fill="1B2A41"/>
          </w:tcPr>
          <w:p w14:paraId="41F0D5E0">
            <w:pPr>
              <w:spacing w:before="20" w:after="20" w:line="254" w:lineRule="auto"/>
            </w:pPr>
            <w:r>
              <w:rPr>
                <w:rFonts w:ascii="Calibri" w:hAnsi="Calibri"/>
                <w:b/>
                <w:color w:val="FFFFFF"/>
                <w:sz w:val="19"/>
              </w:rPr>
              <w:t>Layer</w:t>
            </w:r>
          </w:p>
        </w:tc>
        <w:tc>
          <w:tcPr>
            <w:tcW w:w="5783" w:type="dxa"/>
            <w:shd w:val="clear" w:color="auto" w:fill="1B2A41"/>
          </w:tcPr>
          <w:p w14:paraId="162B420A">
            <w:pPr>
              <w:spacing w:before="20" w:after="20" w:line="254" w:lineRule="auto"/>
            </w:pPr>
            <w:r>
              <w:rPr>
                <w:rFonts w:ascii="Calibri" w:hAnsi="Calibri"/>
                <w:b/>
                <w:color w:val="FFFFFF"/>
                <w:sz w:val="19"/>
              </w:rPr>
              <w:t>Technology</w:t>
            </w:r>
          </w:p>
        </w:tc>
        <w:tc>
          <w:tcPr>
            <w:tcW w:w="1984" w:type="dxa"/>
            <w:shd w:val="clear" w:color="auto" w:fill="1B2A41"/>
          </w:tcPr>
          <w:p w14:paraId="391C6D0E">
            <w:pPr>
              <w:spacing w:before="20" w:after="20" w:line="254" w:lineRule="auto"/>
            </w:pPr>
            <w:r>
              <w:rPr>
                <w:rFonts w:ascii="Calibri" w:hAnsi="Calibri"/>
                <w:b/>
                <w:color w:val="FFFFFF"/>
                <w:sz w:val="19"/>
              </w:rPr>
              <w:t>Runs on</w:t>
            </w:r>
          </w:p>
        </w:tc>
      </w:tr>
      <w:tr w14:paraId="6AD25E9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tcPr>
          <w:p w14:paraId="663B1FA9">
            <w:pPr>
              <w:spacing w:before="20" w:after="20" w:line="254" w:lineRule="auto"/>
            </w:pPr>
            <w:r>
              <w:rPr>
                <w:rFonts w:ascii="Calibri" w:hAnsi="Calibri"/>
                <w:b/>
                <w:color w:val="1A1A1A"/>
                <w:sz w:val="19"/>
              </w:rPr>
              <w:t>Frontend</w:t>
            </w:r>
          </w:p>
        </w:tc>
        <w:tc>
          <w:tcPr>
            <w:tcW w:w="5783" w:type="dxa"/>
          </w:tcPr>
          <w:p w14:paraId="4E5D5E17">
            <w:pPr>
              <w:spacing w:before="20" w:after="20" w:line="254" w:lineRule="auto"/>
            </w:pPr>
            <w:r>
              <w:rPr>
                <w:rFonts w:ascii="Calibri" w:hAnsi="Calibri"/>
                <w:b w:val="0"/>
                <w:color w:val="1A1A1A"/>
                <w:sz w:val="19"/>
              </w:rPr>
              <w:t>React</w:t>
            </w:r>
          </w:p>
        </w:tc>
        <w:tc>
          <w:tcPr>
            <w:tcW w:w="1984" w:type="dxa"/>
          </w:tcPr>
          <w:p w14:paraId="7E86630C">
            <w:pPr>
              <w:spacing w:before="20" w:after="20" w:line="254" w:lineRule="auto"/>
            </w:pPr>
            <w:r>
              <w:rPr>
                <w:rFonts w:ascii="Calibri" w:hAnsi="Calibri"/>
                <w:b w:val="0"/>
                <w:color w:val="1A1A1A"/>
                <w:sz w:val="19"/>
              </w:rPr>
              <w:t>localhost:3000</w:t>
            </w:r>
          </w:p>
        </w:tc>
      </w:tr>
      <w:tr w14:paraId="12BDE00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shd w:val="clear" w:color="auto" w:fill="F4F7FA"/>
          </w:tcPr>
          <w:p w14:paraId="5DD52F95">
            <w:pPr>
              <w:spacing w:before="20" w:after="20" w:line="254" w:lineRule="auto"/>
            </w:pPr>
            <w:r>
              <w:rPr>
                <w:rFonts w:ascii="Calibri" w:hAnsi="Calibri"/>
                <w:b/>
                <w:color w:val="1A1A1A"/>
                <w:sz w:val="19"/>
              </w:rPr>
              <w:t>Backend</w:t>
            </w:r>
          </w:p>
        </w:tc>
        <w:tc>
          <w:tcPr>
            <w:tcW w:w="5783" w:type="dxa"/>
            <w:shd w:val="clear" w:color="auto" w:fill="F4F7FA"/>
          </w:tcPr>
          <w:p w14:paraId="37954777">
            <w:pPr>
              <w:spacing w:before="20" w:after="20" w:line="254" w:lineRule="auto"/>
            </w:pPr>
            <w:r>
              <w:rPr>
                <w:rFonts w:ascii="Calibri" w:hAnsi="Calibri"/>
                <w:b w:val="0"/>
                <w:color w:val="1A1A1A"/>
                <w:sz w:val="19"/>
              </w:rPr>
              <w:t>Node.js with Express (REST API)</w:t>
            </w:r>
          </w:p>
        </w:tc>
        <w:tc>
          <w:tcPr>
            <w:tcW w:w="1984" w:type="dxa"/>
            <w:shd w:val="clear" w:color="auto" w:fill="F4F7FA"/>
          </w:tcPr>
          <w:p w14:paraId="508DE135">
            <w:pPr>
              <w:spacing w:before="20" w:after="20" w:line="254" w:lineRule="auto"/>
            </w:pPr>
            <w:r>
              <w:rPr>
                <w:rFonts w:ascii="Calibri" w:hAnsi="Calibri"/>
                <w:b w:val="0"/>
                <w:color w:val="1A1A1A"/>
                <w:sz w:val="19"/>
              </w:rPr>
              <w:t>localhost:5000</w:t>
            </w:r>
          </w:p>
        </w:tc>
      </w:tr>
      <w:tr w14:paraId="0AE1000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tcPr>
          <w:p w14:paraId="0383BE5D">
            <w:pPr>
              <w:spacing w:before="20" w:after="20" w:line="254" w:lineRule="auto"/>
            </w:pPr>
            <w:r>
              <w:rPr>
                <w:rFonts w:ascii="Calibri" w:hAnsi="Calibri"/>
                <w:b/>
                <w:color w:val="1A1A1A"/>
                <w:sz w:val="19"/>
              </w:rPr>
              <w:t>Database</w:t>
            </w:r>
          </w:p>
        </w:tc>
        <w:tc>
          <w:tcPr>
            <w:tcW w:w="5783" w:type="dxa"/>
          </w:tcPr>
          <w:p w14:paraId="1F519920">
            <w:pPr>
              <w:spacing w:before="20" w:after="20" w:line="254" w:lineRule="auto"/>
            </w:pPr>
            <w:r>
              <w:rPr>
                <w:rFonts w:ascii="Calibri" w:hAnsi="Calibri"/>
                <w:b w:val="0"/>
                <w:color w:val="1A1A1A"/>
                <w:sz w:val="19"/>
              </w:rPr>
              <w:t>MongoDB with Mongoose</w:t>
            </w:r>
          </w:p>
        </w:tc>
        <w:tc>
          <w:tcPr>
            <w:tcW w:w="1984" w:type="dxa"/>
          </w:tcPr>
          <w:p w14:paraId="552CC013">
            <w:pPr>
              <w:spacing w:before="20" w:after="20" w:line="254" w:lineRule="auto"/>
            </w:pPr>
            <w:r>
              <w:rPr>
                <w:rFonts w:ascii="Calibri" w:hAnsi="Calibri"/>
                <w:b w:val="0"/>
                <w:color w:val="1A1A1A"/>
                <w:sz w:val="19"/>
              </w:rPr>
              <w:t>localhost:27017</w:t>
            </w:r>
          </w:p>
        </w:tc>
      </w:tr>
      <w:tr w14:paraId="02D5875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871" w:type="dxa"/>
            <w:shd w:val="clear" w:color="auto" w:fill="F4F7FA"/>
          </w:tcPr>
          <w:p w14:paraId="768B641F">
            <w:pPr>
              <w:spacing w:before="20" w:after="20" w:line="254" w:lineRule="auto"/>
            </w:pPr>
            <w:r>
              <w:rPr>
                <w:rFonts w:ascii="Calibri" w:hAnsi="Calibri"/>
                <w:b/>
                <w:color w:val="1A1A1A"/>
                <w:sz w:val="19"/>
              </w:rPr>
              <w:t>Architecture</w:t>
            </w:r>
          </w:p>
        </w:tc>
        <w:tc>
          <w:tcPr>
            <w:tcW w:w="5783" w:type="dxa"/>
            <w:shd w:val="clear" w:color="auto" w:fill="F4F7FA"/>
          </w:tcPr>
          <w:p w14:paraId="2A34047E">
            <w:pPr>
              <w:spacing w:before="20" w:after="20" w:line="254" w:lineRule="auto"/>
            </w:pPr>
            <w:r>
              <w:rPr>
                <w:rFonts w:ascii="Calibri" w:hAnsi="Calibri"/>
                <w:b w:val="0"/>
                <w:color w:val="1A1A1A"/>
                <w:sz w:val="19"/>
              </w:rPr>
              <w:t>Single local full-stack application. All scenario content is stored in the database - no scenario is hard-coded in the interface.</w:t>
            </w:r>
          </w:p>
        </w:tc>
        <w:tc>
          <w:tcPr>
            <w:tcW w:w="1984" w:type="dxa"/>
            <w:shd w:val="clear" w:color="auto" w:fill="F4F7FA"/>
          </w:tcPr>
          <w:p w14:paraId="59983310">
            <w:pPr>
              <w:spacing w:before="20" w:after="20" w:line="254" w:lineRule="auto"/>
            </w:pPr>
            <w:r>
              <w:rPr>
                <w:rFonts w:ascii="Calibri" w:hAnsi="Calibri"/>
                <w:b w:val="0"/>
                <w:color w:val="1A1A1A"/>
                <w:sz w:val="19"/>
              </w:rPr>
              <w:t>Local system only</w:t>
            </w:r>
          </w:p>
        </w:tc>
      </w:tr>
    </w:tbl>
    <w:p w14:paraId="078230EC">
      <w:pPr>
        <w:spacing w:after="40"/>
      </w:pPr>
    </w:p>
    <w:p w14:paraId="0BD0474A">
      <w:pPr>
        <w:spacing w:before="0" w:after="120"/>
      </w:pPr>
      <w:r>
        <w:rPr>
          <w:rFonts w:ascii="Calibri" w:hAnsi="Calibri"/>
          <w:b w:val="0"/>
          <w:i/>
          <w:color w:val="555F6D"/>
          <w:sz w:val="19"/>
        </w:rPr>
        <w:t>The application runs entirely on a local machine. No cloud service, no internet connection and no external messaging or email service is used at any point.</w:t>
      </w:r>
    </w:p>
    <w:p w14:paraId="0A6BC093">
      <w:pPr>
        <w:pStyle w:val="2"/>
      </w:pPr>
      <w:r>
        <w:t>12.  Three-Week Implementation Plan</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1077"/>
        <w:gridCol w:w="1134"/>
        <w:gridCol w:w="1757"/>
        <w:gridCol w:w="3798"/>
        <w:gridCol w:w="1871"/>
      </w:tblGrid>
      <w:tr w14:paraId="04D2281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1077" w:type="dxa"/>
            <w:shd w:val="clear" w:color="auto" w:fill="1B2A41"/>
          </w:tcPr>
          <w:p w14:paraId="32D3D623">
            <w:pPr>
              <w:spacing w:before="20" w:after="20" w:line="254" w:lineRule="auto"/>
            </w:pPr>
            <w:r>
              <w:rPr>
                <w:rFonts w:ascii="Calibri" w:hAnsi="Calibri"/>
                <w:b/>
                <w:color w:val="FFFFFF"/>
                <w:sz w:val="19"/>
              </w:rPr>
              <w:t>Week</w:t>
            </w:r>
          </w:p>
        </w:tc>
        <w:tc>
          <w:tcPr>
            <w:tcW w:w="1134" w:type="dxa"/>
            <w:shd w:val="clear" w:color="auto" w:fill="1B2A41"/>
          </w:tcPr>
          <w:p w14:paraId="086D2FBF">
            <w:pPr>
              <w:spacing w:before="20" w:after="20" w:line="254" w:lineRule="auto"/>
            </w:pPr>
            <w:r>
              <w:rPr>
                <w:rFonts w:ascii="Calibri" w:hAnsi="Calibri"/>
                <w:b/>
                <w:color w:val="FFFFFF"/>
                <w:sz w:val="19"/>
              </w:rPr>
              <w:t>Days</w:t>
            </w:r>
          </w:p>
        </w:tc>
        <w:tc>
          <w:tcPr>
            <w:tcW w:w="1757" w:type="dxa"/>
            <w:shd w:val="clear" w:color="auto" w:fill="1B2A41"/>
          </w:tcPr>
          <w:p w14:paraId="780E0A6B">
            <w:pPr>
              <w:spacing w:before="20" w:after="20" w:line="254" w:lineRule="auto"/>
            </w:pPr>
            <w:r>
              <w:rPr>
                <w:rFonts w:ascii="Calibri" w:hAnsi="Calibri"/>
                <w:b/>
                <w:color w:val="FFFFFF"/>
                <w:sz w:val="19"/>
              </w:rPr>
              <w:t>Focus</w:t>
            </w:r>
          </w:p>
        </w:tc>
        <w:tc>
          <w:tcPr>
            <w:tcW w:w="3798" w:type="dxa"/>
            <w:shd w:val="clear" w:color="auto" w:fill="1B2A41"/>
          </w:tcPr>
          <w:p w14:paraId="761525F4">
            <w:pPr>
              <w:spacing w:before="20" w:after="20" w:line="254" w:lineRule="auto"/>
            </w:pPr>
            <w:r>
              <w:rPr>
                <w:rFonts w:ascii="Calibri" w:hAnsi="Calibri"/>
                <w:b/>
                <w:color w:val="FFFFFF"/>
                <w:sz w:val="19"/>
              </w:rPr>
              <w:t>Main tasks</w:t>
            </w:r>
          </w:p>
        </w:tc>
        <w:tc>
          <w:tcPr>
            <w:tcW w:w="1871" w:type="dxa"/>
            <w:shd w:val="clear" w:color="auto" w:fill="1B2A41"/>
          </w:tcPr>
          <w:p w14:paraId="2F27ABAD">
            <w:pPr>
              <w:spacing w:before="20" w:after="20" w:line="254" w:lineRule="auto"/>
            </w:pPr>
            <w:r>
              <w:rPr>
                <w:rFonts w:ascii="Calibri" w:hAnsi="Calibri"/>
                <w:b/>
                <w:color w:val="FFFFFF"/>
                <w:sz w:val="19"/>
              </w:rPr>
              <w:t>Outcome</w:t>
            </w:r>
          </w:p>
        </w:tc>
      </w:tr>
      <w:tr w14:paraId="248483B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077" w:type="dxa"/>
          </w:tcPr>
          <w:p w14:paraId="1D83688D">
            <w:pPr>
              <w:spacing w:before="20" w:after="20" w:line="254" w:lineRule="auto"/>
            </w:pPr>
            <w:r>
              <w:rPr>
                <w:rFonts w:ascii="Calibri" w:hAnsi="Calibri"/>
                <w:b/>
                <w:color w:val="1A1A1A"/>
                <w:sz w:val="19"/>
              </w:rPr>
              <w:t>Week 1</w:t>
            </w:r>
          </w:p>
        </w:tc>
        <w:tc>
          <w:tcPr>
            <w:tcW w:w="1134" w:type="dxa"/>
          </w:tcPr>
          <w:p w14:paraId="10AC123F">
            <w:pPr>
              <w:spacing w:before="20" w:after="20" w:line="254" w:lineRule="auto"/>
            </w:pPr>
            <w:r>
              <w:rPr>
                <w:rFonts w:ascii="Calibri" w:hAnsi="Calibri"/>
                <w:b w:val="0"/>
                <w:color w:val="1A1A1A"/>
                <w:sz w:val="19"/>
              </w:rPr>
              <w:t>Day 1-7</w:t>
            </w:r>
          </w:p>
        </w:tc>
        <w:tc>
          <w:tcPr>
            <w:tcW w:w="1757" w:type="dxa"/>
          </w:tcPr>
          <w:p w14:paraId="0867FC28">
            <w:pPr>
              <w:spacing w:before="20" w:after="20" w:line="254" w:lineRule="auto"/>
            </w:pPr>
            <w:r>
              <w:rPr>
                <w:rFonts w:ascii="Calibri" w:hAnsi="Calibri"/>
                <w:b w:val="0"/>
                <w:color w:val="1A1A1A"/>
                <w:sz w:val="19"/>
              </w:rPr>
              <w:t>Foundation and engine</w:t>
            </w:r>
          </w:p>
        </w:tc>
        <w:tc>
          <w:tcPr>
            <w:tcW w:w="3798" w:type="dxa"/>
          </w:tcPr>
          <w:p w14:paraId="1D1556B8">
            <w:pPr>
              <w:spacing w:before="20" w:after="20" w:line="254" w:lineRule="auto"/>
            </w:pPr>
            <w:r>
              <w:rPr>
                <w:rFonts w:ascii="Calibri" w:hAnsi="Calibri"/>
                <w:b w:val="0"/>
                <w:color w:val="1A1A1A"/>
                <w:sz w:val="19"/>
              </w:rPr>
              <w:t>Project setup and security baseline; MongoDB models and indexes; user and admin login with sessions; scenario schema finalised from client content; scenario selection engine; answer submission with timing capture; scoring engine</w:t>
            </w:r>
          </w:p>
        </w:tc>
        <w:tc>
          <w:tcPr>
            <w:tcW w:w="1871" w:type="dxa"/>
          </w:tcPr>
          <w:p w14:paraId="7FEC4B99">
            <w:pPr>
              <w:spacing w:before="20" w:after="20" w:line="254" w:lineRule="auto"/>
            </w:pPr>
            <w:r>
              <w:rPr>
                <w:rFonts w:ascii="Calibri" w:hAnsi="Calibri"/>
                <w:b w:val="0"/>
                <w:color w:val="1A1A1A"/>
                <w:sz w:val="19"/>
              </w:rPr>
              <w:t>One complete scenario working end to end - login, dashboard, scenario, score and feedback</w:t>
            </w:r>
          </w:p>
        </w:tc>
      </w:tr>
      <w:tr w14:paraId="7116B78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077" w:type="dxa"/>
            <w:shd w:val="clear" w:color="auto" w:fill="F4F7FA"/>
          </w:tcPr>
          <w:p w14:paraId="069F9F84">
            <w:pPr>
              <w:spacing w:before="20" w:after="20" w:line="254" w:lineRule="auto"/>
            </w:pPr>
            <w:r>
              <w:rPr>
                <w:rFonts w:ascii="Calibri" w:hAnsi="Calibri"/>
                <w:b/>
                <w:color w:val="1A1A1A"/>
                <w:sz w:val="19"/>
              </w:rPr>
              <w:t>Week 2</w:t>
            </w:r>
          </w:p>
        </w:tc>
        <w:tc>
          <w:tcPr>
            <w:tcW w:w="1134" w:type="dxa"/>
            <w:shd w:val="clear" w:color="auto" w:fill="F4F7FA"/>
          </w:tcPr>
          <w:p w14:paraId="6D558202">
            <w:pPr>
              <w:spacing w:before="20" w:after="20" w:line="254" w:lineRule="auto"/>
            </w:pPr>
            <w:r>
              <w:rPr>
                <w:rFonts w:ascii="Calibri" w:hAnsi="Calibri"/>
                <w:b w:val="0"/>
                <w:color w:val="1A1A1A"/>
                <w:sz w:val="19"/>
              </w:rPr>
              <w:t>Day 8-14</w:t>
            </w:r>
          </w:p>
        </w:tc>
        <w:tc>
          <w:tcPr>
            <w:tcW w:w="1757" w:type="dxa"/>
            <w:shd w:val="clear" w:color="auto" w:fill="F4F7FA"/>
          </w:tcPr>
          <w:p w14:paraId="2C1AAF72">
            <w:pPr>
              <w:spacing w:before="20" w:after="20" w:line="254" w:lineRule="auto"/>
            </w:pPr>
            <w:r>
              <w:rPr>
                <w:rFonts w:ascii="Calibri" w:hAnsi="Calibri"/>
                <w:b w:val="0"/>
                <w:color w:val="1A1A1A"/>
                <w:sz w:val="19"/>
              </w:rPr>
              <w:t>Simulations and results</w:t>
            </w:r>
          </w:p>
        </w:tc>
        <w:tc>
          <w:tcPr>
            <w:tcW w:w="3798" w:type="dxa"/>
            <w:shd w:val="clear" w:color="auto" w:fill="F4F7FA"/>
          </w:tcPr>
          <w:p w14:paraId="2333C822">
            <w:pPr>
              <w:spacing w:before="20" w:after="20" w:line="254" w:lineRule="auto"/>
            </w:pPr>
            <w:r>
              <w:rPr>
                <w:rFonts w:ascii="Calibri" w:hAnsi="Calibri"/>
                <w:b w:val="0"/>
                <w:color w:val="1A1A1A"/>
                <w:sz w:val="19"/>
              </w:rPr>
              <w:t>Mobile phone frame component; WhatsApp simulator; SMS simulator; Email simulator; Instagram simulator; timing capture on screen; channel completion flow; result screen; EVI profiling; assessment history and comparison</w:t>
            </w:r>
          </w:p>
        </w:tc>
        <w:tc>
          <w:tcPr>
            <w:tcW w:w="1871" w:type="dxa"/>
            <w:shd w:val="clear" w:color="auto" w:fill="F4F7FA"/>
          </w:tcPr>
          <w:p w14:paraId="12117003">
            <w:pPr>
              <w:spacing w:before="20" w:after="20" w:line="254" w:lineRule="auto"/>
            </w:pPr>
            <w:r>
              <w:rPr>
                <w:rFonts w:ascii="Calibri" w:hAnsi="Calibri"/>
                <w:b w:val="0"/>
                <w:color w:val="1A1A1A"/>
                <w:sz w:val="19"/>
              </w:rPr>
              <w:t>Full user journey working - all four channels, 40 scenarios, result with EVI profile and history</w:t>
            </w:r>
          </w:p>
        </w:tc>
      </w:tr>
      <w:tr w14:paraId="2DAF6F6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1077" w:type="dxa"/>
          </w:tcPr>
          <w:p w14:paraId="182EED81">
            <w:pPr>
              <w:spacing w:before="20" w:after="20" w:line="254" w:lineRule="auto"/>
            </w:pPr>
            <w:r>
              <w:rPr>
                <w:rFonts w:ascii="Calibri" w:hAnsi="Calibri"/>
                <w:b/>
                <w:color w:val="1A1A1A"/>
                <w:sz w:val="19"/>
              </w:rPr>
              <w:t>Week 3</w:t>
            </w:r>
          </w:p>
        </w:tc>
        <w:tc>
          <w:tcPr>
            <w:tcW w:w="1134" w:type="dxa"/>
          </w:tcPr>
          <w:p w14:paraId="1AEEE77A">
            <w:pPr>
              <w:spacing w:before="20" w:after="20" w:line="254" w:lineRule="auto"/>
            </w:pPr>
            <w:r>
              <w:rPr>
                <w:rFonts w:ascii="Calibri" w:hAnsi="Calibri"/>
                <w:b w:val="0"/>
                <w:color w:val="1A1A1A"/>
                <w:sz w:val="19"/>
              </w:rPr>
              <w:t>Day 15-21</w:t>
            </w:r>
          </w:p>
        </w:tc>
        <w:tc>
          <w:tcPr>
            <w:tcW w:w="1757" w:type="dxa"/>
          </w:tcPr>
          <w:p w14:paraId="3E4AAFA7">
            <w:pPr>
              <w:spacing w:before="20" w:after="20" w:line="254" w:lineRule="auto"/>
            </w:pPr>
            <w:r>
              <w:rPr>
                <w:rFonts w:ascii="Calibri" w:hAnsi="Calibri"/>
                <w:b w:val="0"/>
                <w:color w:val="1A1A1A"/>
                <w:sz w:val="19"/>
              </w:rPr>
              <w:t>Admin, content and delivery</w:t>
            </w:r>
          </w:p>
        </w:tc>
        <w:tc>
          <w:tcPr>
            <w:tcW w:w="3798" w:type="dxa"/>
          </w:tcPr>
          <w:p w14:paraId="657D160D">
            <w:pPr>
              <w:spacing w:before="20" w:after="20" w:line="254" w:lineRule="auto"/>
            </w:pPr>
            <w:r>
              <w:rPr>
                <w:rFonts w:ascii="Calibri" w:hAnsi="Calibri"/>
                <w:b w:val="0"/>
                <w:color w:val="1A1A1A"/>
                <w:sz w:val="19"/>
              </w:rPr>
              <w:t>Admin statistics APIs; admin dashboard with charts and tables; drill-down and CSV export; loading of all 40 client scenarios with feedback text; functional and scoring testing; security and compatibility testing; UI polish; documentation and demonstration</w:t>
            </w:r>
          </w:p>
        </w:tc>
        <w:tc>
          <w:tcPr>
            <w:tcW w:w="1871" w:type="dxa"/>
          </w:tcPr>
          <w:p w14:paraId="722987B9">
            <w:pPr>
              <w:spacing w:before="20" w:after="20" w:line="254" w:lineRule="auto"/>
            </w:pPr>
            <w:r>
              <w:rPr>
                <w:rFonts w:ascii="Calibri" w:hAnsi="Calibri"/>
                <w:b w:val="0"/>
                <w:color w:val="1A1A1A"/>
                <w:sz w:val="19"/>
              </w:rPr>
              <w:t>Complete, tested, documented and demo-ready application</w:t>
            </w:r>
          </w:p>
        </w:tc>
      </w:tr>
    </w:tbl>
    <w:p w14:paraId="2116C8BB">
      <w:pPr>
        <w:spacing w:after="40"/>
      </w:pPr>
    </w:p>
    <w:p w14:paraId="6F42BA6F">
      <w:pPr>
        <w:pStyle w:val="3"/>
      </w:pPr>
      <w:r>
        <w:t>Day-wise breakdown</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907"/>
        <w:gridCol w:w="8731"/>
      </w:tblGrid>
      <w:tr w14:paraId="02F8CCC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907" w:type="dxa"/>
            <w:shd w:val="clear" w:color="auto" w:fill="1B2A41"/>
          </w:tcPr>
          <w:p w14:paraId="7815012D">
            <w:pPr>
              <w:spacing w:before="20" w:after="20" w:line="254" w:lineRule="auto"/>
            </w:pPr>
            <w:r>
              <w:rPr>
                <w:rFonts w:ascii="Calibri" w:hAnsi="Calibri"/>
                <w:b/>
                <w:color w:val="FFFFFF"/>
                <w:sz w:val="19"/>
              </w:rPr>
              <w:t>Day</w:t>
            </w:r>
          </w:p>
        </w:tc>
        <w:tc>
          <w:tcPr>
            <w:tcW w:w="8731" w:type="dxa"/>
            <w:shd w:val="clear" w:color="auto" w:fill="1B2A41"/>
          </w:tcPr>
          <w:p w14:paraId="74FE696A">
            <w:pPr>
              <w:spacing w:before="20" w:after="20" w:line="254" w:lineRule="auto"/>
            </w:pPr>
            <w:r>
              <w:rPr>
                <w:rFonts w:ascii="Calibri" w:hAnsi="Calibri"/>
                <w:b/>
                <w:color w:val="FFFFFF"/>
                <w:sz w:val="19"/>
              </w:rPr>
              <w:t>Task</w:t>
            </w:r>
          </w:p>
        </w:tc>
      </w:tr>
      <w:tr w14:paraId="2FCB8D4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74FF1E4A">
            <w:pPr>
              <w:spacing w:before="20" w:after="20" w:line="254" w:lineRule="auto"/>
            </w:pPr>
            <w:r>
              <w:rPr>
                <w:rFonts w:ascii="Calibri" w:hAnsi="Calibri"/>
                <w:b/>
                <w:color w:val="1A1A1A"/>
                <w:sz w:val="19"/>
              </w:rPr>
              <w:t>1</w:t>
            </w:r>
          </w:p>
        </w:tc>
        <w:tc>
          <w:tcPr>
            <w:tcW w:w="8731" w:type="dxa"/>
          </w:tcPr>
          <w:p w14:paraId="25D8BB6A">
            <w:pPr>
              <w:spacing w:before="20" w:after="20" w:line="254" w:lineRule="auto"/>
            </w:pPr>
            <w:r>
              <w:rPr>
                <w:rFonts w:ascii="Calibri" w:hAnsi="Calibri"/>
                <w:b w:val="0"/>
                <w:color w:val="1A1A1A"/>
                <w:sz w:val="19"/>
              </w:rPr>
              <w:t>Project setup, folder structure, React and Express configuration, security baseline</w:t>
            </w:r>
          </w:p>
        </w:tc>
      </w:tr>
      <w:tr w14:paraId="57210FD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54BF29F6">
            <w:pPr>
              <w:spacing w:before="20" w:after="20" w:line="254" w:lineRule="auto"/>
            </w:pPr>
            <w:r>
              <w:rPr>
                <w:rFonts w:ascii="Calibri" w:hAnsi="Calibri"/>
                <w:b/>
                <w:color w:val="1A1A1A"/>
                <w:sz w:val="19"/>
              </w:rPr>
              <w:t>2</w:t>
            </w:r>
          </w:p>
        </w:tc>
        <w:tc>
          <w:tcPr>
            <w:tcW w:w="8731" w:type="dxa"/>
            <w:shd w:val="clear" w:color="auto" w:fill="F4F7FA"/>
          </w:tcPr>
          <w:p w14:paraId="02A419CD">
            <w:pPr>
              <w:spacing w:before="20" w:after="20" w:line="254" w:lineRule="auto"/>
            </w:pPr>
            <w:r>
              <w:rPr>
                <w:rFonts w:ascii="Calibri" w:hAnsi="Calibri"/>
                <w:b w:val="0"/>
                <w:color w:val="1A1A1A"/>
                <w:sz w:val="19"/>
              </w:rPr>
              <w:t>MongoDB connection, all database models, indexes and seed scripts</w:t>
            </w:r>
          </w:p>
        </w:tc>
      </w:tr>
      <w:tr w14:paraId="15AB749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2B9F55B5">
            <w:pPr>
              <w:spacing w:before="20" w:after="20" w:line="254" w:lineRule="auto"/>
            </w:pPr>
            <w:r>
              <w:rPr>
                <w:rFonts w:ascii="Calibri" w:hAnsi="Calibri"/>
                <w:b/>
                <w:color w:val="1A1A1A"/>
                <w:sz w:val="19"/>
              </w:rPr>
              <w:t>3</w:t>
            </w:r>
          </w:p>
        </w:tc>
        <w:tc>
          <w:tcPr>
            <w:tcW w:w="8731" w:type="dxa"/>
          </w:tcPr>
          <w:p w14:paraId="53E046EF">
            <w:pPr>
              <w:spacing w:before="20" w:after="20" w:line="254" w:lineRule="auto"/>
            </w:pPr>
            <w:r>
              <w:rPr>
                <w:rFonts w:ascii="Calibri" w:hAnsi="Calibri"/>
                <w:b w:val="0"/>
                <w:color w:val="1A1A1A"/>
                <w:sz w:val="19"/>
              </w:rPr>
              <w:t>User login, admin login, session handling and briefing screen</w:t>
            </w:r>
          </w:p>
        </w:tc>
      </w:tr>
      <w:tr w14:paraId="5D19BB0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5C643904">
            <w:pPr>
              <w:spacing w:before="20" w:after="20" w:line="254" w:lineRule="auto"/>
            </w:pPr>
            <w:r>
              <w:rPr>
                <w:rFonts w:ascii="Calibri" w:hAnsi="Calibri"/>
                <w:b/>
                <w:color w:val="1A1A1A"/>
                <w:sz w:val="19"/>
              </w:rPr>
              <w:t>4</w:t>
            </w:r>
          </w:p>
        </w:tc>
        <w:tc>
          <w:tcPr>
            <w:tcW w:w="8731" w:type="dxa"/>
            <w:shd w:val="clear" w:color="auto" w:fill="F4F7FA"/>
          </w:tcPr>
          <w:p w14:paraId="7B7F2D73">
            <w:pPr>
              <w:spacing w:before="20" w:after="20" w:line="254" w:lineRule="auto"/>
            </w:pPr>
            <w:r>
              <w:rPr>
                <w:rFonts w:ascii="Calibri" w:hAnsi="Calibri"/>
                <w:b w:val="0"/>
                <w:color w:val="1A1A1A"/>
                <w:sz w:val="19"/>
              </w:rPr>
              <w:t>Final scenario schema based on client content; scenario import utility</w:t>
            </w:r>
          </w:p>
        </w:tc>
      </w:tr>
      <w:tr w14:paraId="5324BF5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25E953AD">
            <w:pPr>
              <w:spacing w:before="20" w:after="20" w:line="254" w:lineRule="auto"/>
            </w:pPr>
            <w:r>
              <w:rPr>
                <w:rFonts w:ascii="Calibri" w:hAnsi="Calibri"/>
                <w:b/>
                <w:color w:val="1A1A1A"/>
                <w:sz w:val="19"/>
              </w:rPr>
              <w:t>5</w:t>
            </w:r>
          </w:p>
        </w:tc>
        <w:tc>
          <w:tcPr>
            <w:tcW w:w="8731" w:type="dxa"/>
          </w:tcPr>
          <w:p w14:paraId="0B841455">
            <w:pPr>
              <w:spacing w:before="20" w:after="20" w:line="254" w:lineRule="auto"/>
            </w:pPr>
            <w:r>
              <w:rPr>
                <w:rFonts w:ascii="Calibri" w:hAnsi="Calibri"/>
                <w:b w:val="0"/>
                <w:color w:val="1A1A1A"/>
                <w:sz w:val="19"/>
              </w:rPr>
              <w:t>Assessment start and resume; scenario selection engine with balanced fraudulent and genuine mix</w:t>
            </w:r>
          </w:p>
        </w:tc>
      </w:tr>
      <w:tr w14:paraId="35EF488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78FFA701">
            <w:pPr>
              <w:spacing w:before="20" w:after="20" w:line="254" w:lineRule="auto"/>
            </w:pPr>
            <w:r>
              <w:rPr>
                <w:rFonts w:ascii="Calibri" w:hAnsi="Calibri"/>
                <w:b/>
                <w:color w:val="1A1A1A"/>
                <w:sz w:val="19"/>
              </w:rPr>
              <w:t>6</w:t>
            </w:r>
          </w:p>
        </w:tc>
        <w:tc>
          <w:tcPr>
            <w:tcW w:w="8731" w:type="dxa"/>
            <w:shd w:val="clear" w:color="auto" w:fill="F4F7FA"/>
          </w:tcPr>
          <w:p w14:paraId="4B943024">
            <w:pPr>
              <w:spacing w:before="20" w:after="20" w:line="254" w:lineRule="auto"/>
            </w:pPr>
            <w:r>
              <w:rPr>
                <w:rFonts w:ascii="Calibri" w:hAnsi="Calibri"/>
                <w:b w:val="0"/>
                <w:color w:val="1A1A1A"/>
                <w:sz w:val="19"/>
              </w:rPr>
              <w:t>Scenario delivery API and answer submission API with timing capture</w:t>
            </w:r>
          </w:p>
        </w:tc>
      </w:tr>
      <w:tr w14:paraId="6A16A57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43624457">
            <w:pPr>
              <w:spacing w:before="20" w:after="20" w:line="254" w:lineRule="auto"/>
            </w:pPr>
            <w:r>
              <w:rPr>
                <w:rFonts w:ascii="Calibri" w:hAnsi="Calibri"/>
                <w:b/>
                <w:color w:val="1A1A1A"/>
                <w:sz w:val="19"/>
              </w:rPr>
              <w:t>7</w:t>
            </w:r>
          </w:p>
        </w:tc>
        <w:tc>
          <w:tcPr>
            <w:tcW w:w="8731" w:type="dxa"/>
          </w:tcPr>
          <w:p w14:paraId="4A7F4511">
            <w:pPr>
              <w:spacing w:before="20" w:after="20" w:line="254" w:lineRule="auto"/>
            </w:pPr>
            <w:r>
              <w:rPr>
                <w:rFonts w:ascii="Calibri" w:hAnsi="Calibri"/>
                <w:b w:val="0"/>
                <w:color w:val="1A1A1A"/>
                <w:sz w:val="19"/>
              </w:rPr>
              <w:t>Scoring engine; first complete scenario working end to end</w:t>
            </w:r>
          </w:p>
        </w:tc>
      </w:tr>
      <w:tr w14:paraId="76CF0C9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0F55FA30">
            <w:pPr>
              <w:spacing w:before="20" w:after="20" w:line="254" w:lineRule="auto"/>
            </w:pPr>
            <w:r>
              <w:rPr>
                <w:rFonts w:ascii="Calibri" w:hAnsi="Calibri"/>
                <w:b/>
                <w:color w:val="1A1A1A"/>
                <w:sz w:val="19"/>
              </w:rPr>
              <w:t>8</w:t>
            </w:r>
          </w:p>
        </w:tc>
        <w:tc>
          <w:tcPr>
            <w:tcW w:w="8731" w:type="dxa"/>
            <w:shd w:val="clear" w:color="auto" w:fill="F4F7FA"/>
          </w:tcPr>
          <w:p w14:paraId="69C99CBE">
            <w:pPr>
              <w:spacing w:before="20" w:after="20" w:line="254" w:lineRule="auto"/>
            </w:pPr>
            <w:r>
              <w:rPr>
                <w:rFonts w:ascii="Calibri" w:hAnsi="Calibri"/>
                <w:b w:val="0"/>
                <w:color w:val="1A1A1A"/>
                <w:sz w:val="19"/>
              </w:rPr>
              <w:t>Mobile phone frame component and WhatsApp simulation screen</w:t>
            </w:r>
          </w:p>
        </w:tc>
      </w:tr>
      <w:tr w14:paraId="3D135D6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57C06A2A">
            <w:pPr>
              <w:spacing w:before="20" w:after="20" w:line="254" w:lineRule="auto"/>
            </w:pPr>
            <w:r>
              <w:rPr>
                <w:rFonts w:ascii="Calibri" w:hAnsi="Calibri"/>
                <w:b/>
                <w:color w:val="1A1A1A"/>
                <w:sz w:val="19"/>
              </w:rPr>
              <w:t>9</w:t>
            </w:r>
          </w:p>
        </w:tc>
        <w:tc>
          <w:tcPr>
            <w:tcW w:w="8731" w:type="dxa"/>
          </w:tcPr>
          <w:p w14:paraId="08F87E49">
            <w:pPr>
              <w:spacing w:before="20" w:after="20" w:line="254" w:lineRule="auto"/>
            </w:pPr>
            <w:r>
              <w:rPr>
                <w:rFonts w:ascii="Calibri" w:hAnsi="Calibri"/>
                <w:b w:val="0"/>
                <w:color w:val="1A1A1A"/>
                <w:sz w:val="19"/>
              </w:rPr>
              <w:t>SMS simulation screen and user action timing capture</w:t>
            </w:r>
          </w:p>
        </w:tc>
      </w:tr>
      <w:tr w14:paraId="5930BEE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7B47F10F">
            <w:pPr>
              <w:spacing w:before="20" w:after="20" w:line="254" w:lineRule="auto"/>
            </w:pPr>
            <w:r>
              <w:rPr>
                <w:rFonts w:ascii="Calibri" w:hAnsi="Calibri"/>
                <w:b/>
                <w:color w:val="1A1A1A"/>
                <w:sz w:val="19"/>
              </w:rPr>
              <w:t>10</w:t>
            </w:r>
          </w:p>
        </w:tc>
        <w:tc>
          <w:tcPr>
            <w:tcW w:w="8731" w:type="dxa"/>
            <w:shd w:val="clear" w:color="auto" w:fill="F4F7FA"/>
          </w:tcPr>
          <w:p w14:paraId="4DB23B77">
            <w:pPr>
              <w:spacing w:before="20" w:after="20" w:line="254" w:lineRule="auto"/>
            </w:pPr>
            <w:r>
              <w:rPr>
                <w:rFonts w:ascii="Calibri" w:hAnsi="Calibri"/>
                <w:b w:val="0"/>
                <w:color w:val="1A1A1A"/>
                <w:sz w:val="19"/>
              </w:rPr>
              <w:t>Email simulation screen with sender and link inspection</w:t>
            </w:r>
          </w:p>
        </w:tc>
      </w:tr>
      <w:tr w14:paraId="0482F46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5269BB2D">
            <w:pPr>
              <w:spacing w:before="20" w:after="20" w:line="254" w:lineRule="auto"/>
            </w:pPr>
            <w:r>
              <w:rPr>
                <w:rFonts w:ascii="Calibri" w:hAnsi="Calibri"/>
                <w:b/>
                <w:color w:val="1A1A1A"/>
                <w:sz w:val="19"/>
              </w:rPr>
              <w:t>11</w:t>
            </w:r>
          </w:p>
        </w:tc>
        <w:tc>
          <w:tcPr>
            <w:tcW w:w="8731" w:type="dxa"/>
          </w:tcPr>
          <w:p w14:paraId="492FA024">
            <w:pPr>
              <w:spacing w:before="20" w:after="20" w:line="254" w:lineRule="auto"/>
            </w:pPr>
            <w:r>
              <w:rPr>
                <w:rFonts w:ascii="Calibri" w:hAnsi="Calibri"/>
                <w:b w:val="0"/>
                <w:color w:val="1A1A1A"/>
                <w:sz w:val="19"/>
              </w:rPr>
              <w:t>Instagram simulation screen - profile, feed and direct messages</w:t>
            </w:r>
          </w:p>
        </w:tc>
      </w:tr>
      <w:tr w14:paraId="380BF5D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6440075D">
            <w:pPr>
              <w:spacing w:before="20" w:after="20" w:line="254" w:lineRule="auto"/>
            </w:pPr>
            <w:r>
              <w:rPr>
                <w:rFonts w:ascii="Calibri" w:hAnsi="Calibri"/>
                <w:b/>
                <w:color w:val="1A1A1A"/>
                <w:sz w:val="19"/>
              </w:rPr>
              <w:t>12</w:t>
            </w:r>
          </w:p>
        </w:tc>
        <w:tc>
          <w:tcPr>
            <w:tcW w:w="8731" w:type="dxa"/>
            <w:shd w:val="clear" w:color="auto" w:fill="F4F7FA"/>
          </w:tcPr>
          <w:p w14:paraId="5532567B">
            <w:pPr>
              <w:spacing w:before="20" w:after="20" w:line="254" w:lineRule="auto"/>
            </w:pPr>
            <w:r>
              <w:rPr>
                <w:rFonts w:ascii="Calibri" w:hAnsi="Calibri"/>
                <w:b w:val="0"/>
                <w:color w:val="1A1A1A"/>
                <w:sz w:val="19"/>
              </w:rPr>
              <w:t>Channel completion flow and full four-channel navigation</w:t>
            </w:r>
          </w:p>
        </w:tc>
      </w:tr>
      <w:tr w14:paraId="15CE99F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3296A429">
            <w:pPr>
              <w:spacing w:before="20" w:after="20" w:line="254" w:lineRule="auto"/>
            </w:pPr>
            <w:r>
              <w:rPr>
                <w:rFonts w:ascii="Calibri" w:hAnsi="Calibri"/>
                <w:b/>
                <w:color w:val="1A1A1A"/>
                <w:sz w:val="19"/>
              </w:rPr>
              <w:t>13</w:t>
            </w:r>
          </w:p>
        </w:tc>
        <w:tc>
          <w:tcPr>
            <w:tcW w:w="8731" w:type="dxa"/>
          </w:tcPr>
          <w:p w14:paraId="4EE3A976">
            <w:pPr>
              <w:spacing w:before="20" w:after="20" w:line="254" w:lineRule="auto"/>
            </w:pPr>
            <w:r>
              <w:rPr>
                <w:rFonts w:ascii="Calibri" w:hAnsi="Calibri"/>
                <w:b w:val="0"/>
                <w:color w:val="1A1A1A"/>
                <w:sz w:val="19"/>
              </w:rPr>
              <w:t>Result screen, feedback paragraph and EVI profiling</w:t>
            </w:r>
          </w:p>
        </w:tc>
      </w:tr>
      <w:tr w14:paraId="1BAB1939">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72D1FC8B">
            <w:pPr>
              <w:spacing w:before="20" w:after="20" w:line="254" w:lineRule="auto"/>
            </w:pPr>
            <w:r>
              <w:rPr>
                <w:rFonts w:ascii="Calibri" w:hAnsi="Calibri"/>
                <w:b/>
                <w:color w:val="1A1A1A"/>
                <w:sz w:val="19"/>
              </w:rPr>
              <w:t>14</w:t>
            </w:r>
          </w:p>
        </w:tc>
        <w:tc>
          <w:tcPr>
            <w:tcW w:w="8731" w:type="dxa"/>
            <w:shd w:val="clear" w:color="auto" w:fill="F4F7FA"/>
          </w:tcPr>
          <w:p w14:paraId="00D831C4">
            <w:pPr>
              <w:spacing w:before="20" w:after="20" w:line="254" w:lineRule="auto"/>
            </w:pPr>
            <w:r>
              <w:rPr>
                <w:rFonts w:ascii="Calibri" w:hAnsi="Calibri"/>
                <w:b w:val="0"/>
                <w:color w:val="1A1A1A"/>
                <w:sz w:val="19"/>
              </w:rPr>
              <w:t>Assessment history, previous-attempt comparison and buffer</w:t>
            </w:r>
          </w:p>
        </w:tc>
      </w:tr>
      <w:tr w14:paraId="702A93F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0A2F420B">
            <w:pPr>
              <w:spacing w:before="20" w:after="20" w:line="254" w:lineRule="auto"/>
            </w:pPr>
            <w:r>
              <w:rPr>
                <w:rFonts w:ascii="Calibri" w:hAnsi="Calibri"/>
                <w:b/>
                <w:color w:val="1A1A1A"/>
                <w:sz w:val="19"/>
              </w:rPr>
              <w:t>15</w:t>
            </w:r>
          </w:p>
        </w:tc>
        <w:tc>
          <w:tcPr>
            <w:tcW w:w="8731" w:type="dxa"/>
          </w:tcPr>
          <w:p w14:paraId="3501D474">
            <w:pPr>
              <w:spacing w:before="20" w:after="20" w:line="254" w:lineRule="auto"/>
            </w:pPr>
            <w:r>
              <w:rPr>
                <w:rFonts w:ascii="Calibri" w:hAnsi="Calibri"/>
                <w:b w:val="0"/>
                <w:color w:val="1A1A1A"/>
                <w:sz w:val="19"/>
              </w:rPr>
              <w:t>Admin statistics APIs and data aggregation</w:t>
            </w:r>
          </w:p>
        </w:tc>
      </w:tr>
      <w:tr w14:paraId="6007B16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402E3115">
            <w:pPr>
              <w:spacing w:before="20" w:after="20" w:line="254" w:lineRule="auto"/>
            </w:pPr>
            <w:r>
              <w:rPr>
                <w:rFonts w:ascii="Calibri" w:hAnsi="Calibri"/>
                <w:b/>
                <w:color w:val="1A1A1A"/>
                <w:sz w:val="19"/>
              </w:rPr>
              <w:t>16</w:t>
            </w:r>
          </w:p>
        </w:tc>
        <w:tc>
          <w:tcPr>
            <w:tcW w:w="8731" w:type="dxa"/>
            <w:shd w:val="clear" w:color="auto" w:fill="F4F7FA"/>
          </w:tcPr>
          <w:p w14:paraId="2FF7AD45">
            <w:pPr>
              <w:spacing w:before="20" w:after="20" w:line="254" w:lineRule="auto"/>
            </w:pPr>
            <w:r>
              <w:rPr>
                <w:rFonts w:ascii="Calibri" w:hAnsi="Calibri"/>
                <w:b w:val="0"/>
                <w:color w:val="1A1A1A"/>
                <w:sz w:val="19"/>
              </w:rPr>
              <w:t>Admin statistics dashboard with charts and tables</w:t>
            </w:r>
          </w:p>
        </w:tc>
      </w:tr>
      <w:tr w14:paraId="2BD270C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6478FA47">
            <w:pPr>
              <w:spacing w:before="20" w:after="20" w:line="254" w:lineRule="auto"/>
            </w:pPr>
            <w:r>
              <w:rPr>
                <w:rFonts w:ascii="Calibri" w:hAnsi="Calibri"/>
                <w:b/>
                <w:color w:val="1A1A1A"/>
                <w:sz w:val="19"/>
              </w:rPr>
              <w:t>17</w:t>
            </w:r>
          </w:p>
        </w:tc>
        <w:tc>
          <w:tcPr>
            <w:tcW w:w="8731" w:type="dxa"/>
          </w:tcPr>
          <w:p w14:paraId="2E4333C5">
            <w:pPr>
              <w:spacing w:before="20" w:after="20" w:line="254" w:lineRule="auto"/>
            </w:pPr>
            <w:r>
              <w:rPr>
                <w:rFonts w:ascii="Calibri" w:hAnsi="Calibri"/>
                <w:b w:val="0"/>
                <w:color w:val="1A1A1A"/>
                <w:sz w:val="19"/>
              </w:rPr>
              <w:t>Individual result drill-down and CSV export</w:t>
            </w:r>
          </w:p>
        </w:tc>
      </w:tr>
      <w:tr w14:paraId="3CF0541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6D67DB25">
            <w:pPr>
              <w:spacing w:before="20" w:after="20" w:line="254" w:lineRule="auto"/>
            </w:pPr>
            <w:r>
              <w:rPr>
                <w:rFonts w:ascii="Calibri" w:hAnsi="Calibri"/>
                <w:b/>
                <w:color w:val="1A1A1A"/>
                <w:sz w:val="19"/>
              </w:rPr>
              <w:t>18</w:t>
            </w:r>
          </w:p>
        </w:tc>
        <w:tc>
          <w:tcPr>
            <w:tcW w:w="8731" w:type="dxa"/>
            <w:shd w:val="clear" w:color="auto" w:fill="F4F7FA"/>
          </w:tcPr>
          <w:p w14:paraId="0D8353EB">
            <w:pPr>
              <w:spacing w:before="20" w:after="20" w:line="254" w:lineRule="auto"/>
            </w:pPr>
            <w:r>
              <w:rPr>
                <w:rFonts w:ascii="Calibri" w:hAnsi="Calibri"/>
                <w:b w:val="0"/>
                <w:color w:val="1A1A1A"/>
                <w:sz w:val="19"/>
              </w:rPr>
              <w:t>Loading of all 40 client scenarios with feedback text and tagging</w:t>
            </w:r>
          </w:p>
        </w:tc>
      </w:tr>
      <w:tr w14:paraId="102F2C8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74275721">
            <w:pPr>
              <w:spacing w:before="20" w:after="20" w:line="254" w:lineRule="auto"/>
            </w:pPr>
            <w:r>
              <w:rPr>
                <w:rFonts w:ascii="Calibri" w:hAnsi="Calibri"/>
                <w:b/>
                <w:color w:val="1A1A1A"/>
                <w:sz w:val="19"/>
              </w:rPr>
              <w:t>19</w:t>
            </w:r>
          </w:p>
        </w:tc>
        <w:tc>
          <w:tcPr>
            <w:tcW w:w="8731" w:type="dxa"/>
          </w:tcPr>
          <w:p w14:paraId="2E6730C1">
            <w:pPr>
              <w:spacing w:before="20" w:after="20" w:line="254" w:lineRule="auto"/>
            </w:pPr>
            <w:r>
              <w:rPr>
                <w:rFonts w:ascii="Calibri" w:hAnsi="Calibri"/>
                <w:b w:val="0"/>
                <w:color w:val="1A1A1A"/>
                <w:sz w:val="19"/>
              </w:rPr>
              <w:t>Functional testing and scoring verification across all 40 scenarios</w:t>
            </w:r>
          </w:p>
        </w:tc>
      </w:tr>
      <w:tr w14:paraId="0201D28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shd w:val="clear" w:color="auto" w:fill="F4F7FA"/>
          </w:tcPr>
          <w:p w14:paraId="5E6D2B88">
            <w:pPr>
              <w:spacing w:before="20" w:after="20" w:line="254" w:lineRule="auto"/>
            </w:pPr>
            <w:r>
              <w:rPr>
                <w:rFonts w:ascii="Calibri" w:hAnsi="Calibri"/>
                <w:b/>
                <w:color w:val="1A1A1A"/>
                <w:sz w:val="19"/>
              </w:rPr>
              <w:t>20</w:t>
            </w:r>
          </w:p>
        </w:tc>
        <w:tc>
          <w:tcPr>
            <w:tcW w:w="8731" w:type="dxa"/>
            <w:shd w:val="clear" w:color="auto" w:fill="F4F7FA"/>
          </w:tcPr>
          <w:p w14:paraId="03E7C9F8">
            <w:pPr>
              <w:spacing w:before="20" w:after="20" w:line="254" w:lineRule="auto"/>
            </w:pPr>
            <w:r>
              <w:rPr>
                <w:rFonts w:ascii="Calibri" w:hAnsi="Calibri"/>
                <w:b w:val="0"/>
                <w:color w:val="1A1A1A"/>
                <w:sz w:val="19"/>
              </w:rPr>
              <w:t>Security testing, browser compatibility and accessibility checks</w:t>
            </w:r>
          </w:p>
        </w:tc>
      </w:tr>
      <w:tr w14:paraId="6A1A2D2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907" w:type="dxa"/>
          </w:tcPr>
          <w:p w14:paraId="6B30CCA9">
            <w:pPr>
              <w:spacing w:before="20" w:after="20" w:line="254" w:lineRule="auto"/>
            </w:pPr>
            <w:r>
              <w:rPr>
                <w:rFonts w:ascii="Calibri" w:hAnsi="Calibri"/>
                <w:b/>
                <w:color w:val="1A1A1A"/>
                <w:sz w:val="19"/>
              </w:rPr>
              <w:t>21</w:t>
            </w:r>
          </w:p>
        </w:tc>
        <w:tc>
          <w:tcPr>
            <w:tcW w:w="8731" w:type="dxa"/>
          </w:tcPr>
          <w:p w14:paraId="26889F93">
            <w:pPr>
              <w:spacing w:before="20" w:after="20" w:line="254" w:lineRule="auto"/>
            </w:pPr>
            <w:r>
              <w:rPr>
                <w:rFonts w:ascii="Calibri" w:hAnsi="Calibri"/>
                <w:b w:val="0"/>
                <w:color w:val="1A1A1A"/>
                <w:sz w:val="19"/>
              </w:rPr>
              <w:t>Final UI polish, documentation, setup guide and demonstration</w:t>
            </w:r>
          </w:p>
        </w:tc>
      </w:tr>
    </w:tbl>
    <w:p w14:paraId="643762DC">
      <w:pPr>
        <w:spacing w:after="40"/>
      </w:pPr>
    </w:p>
    <w:p w14:paraId="6EB54ED9">
      <w:pPr>
        <w:pStyle w:val="2"/>
      </w:pPr>
      <w:r>
        <w:t>13.  Deliverables</w:t>
      </w:r>
    </w:p>
    <w:p w14:paraId="79FECD5C">
      <w:pPr>
        <w:pStyle w:val="23"/>
      </w:pPr>
      <w:r>
        <w:t>Complete working application - React frontend, Express backend and MongoDB database.</w:t>
      </w:r>
    </w:p>
    <w:p w14:paraId="262CB8ED">
      <w:pPr>
        <w:pStyle w:val="23"/>
      </w:pPr>
      <w:r>
        <w:t>Full source code with folder structure and configuration files.</w:t>
      </w:r>
    </w:p>
    <w:p w14:paraId="73343F13">
      <w:pPr>
        <w:pStyle w:val="23"/>
      </w:pPr>
      <w:r>
        <w:t>Database schema and scenario import scripts.</w:t>
      </w:r>
    </w:p>
    <w:p w14:paraId="5B65B188">
      <w:pPr>
        <w:pStyle w:val="23"/>
      </w:pPr>
      <w:r>
        <w:t>40 scenarios loaded across the four channels.</w:t>
      </w:r>
    </w:p>
    <w:p w14:paraId="1316834F">
      <w:pPr>
        <w:pStyle w:val="23"/>
      </w:pPr>
      <w:r>
        <w:t>Admin statistics panel.</w:t>
      </w:r>
    </w:p>
    <w:p w14:paraId="28BD662D">
      <w:pPr>
        <w:pStyle w:val="23"/>
      </w:pPr>
      <w:r>
        <w:t>Setup and installation guide, API documentation and administrator guide.</w:t>
      </w:r>
    </w:p>
    <w:p w14:paraId="5144C24F">
      <w:pPr>
        <w:pStyle w:val="23"/>
      </w:pPr>
      <w:r>
        <w:t>Test report and final quality checklist.</w:t>
      </w:r>
    </w:p>
    <w:p w14:paraId="375378D1">
      <w:pPr>
        <w:pStyle w:val="23"/>
      </w:pPr>
      <w:r>
        <w:t>Project plan document and demonstration.</w:t>
      </w:r>
    </w:p>
    <w:p w14:paraId="2A3BD8D8">
      <w:pPr>
        <w:pStyle w:val="2"/>
      </w:pPr>
      <w:r>
        <w:t>14.  Inputs Required from the Client</w:t>
      </w:r>
    </w:p>
    <w:tbl>
      <w:tblPr>
        <w:tblStyle w:val="12"/>
        <w:tblW w:w="9639" w:type="dxa"/>
        <w:tblInd w:w="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40" w:type="dxa"/>
          <w:left w:w="100" w:type="dxa"/>
          <w:bottom w:w="40" w:type="dxa"/>
          <w:right w:w="100" w:type="dxa"/>
        </w:tblCellMar>
      </w:tblPr>
      <w:tblGrid>
        <w:gridCol w:w="3969"/>
        <w:gridCol w:w="1474"/>
        <w:gridCol w:w="4195"/>
      </w:tblGrid>
      <w:tr w14:paraId="1FE1F63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blHeader/>
        </w:trPr>
        <w:tc>
          <w:tcPr>
            <w:tcW w:w="3969" w:type="dxa"/>
            <w:shd w:val="clear" w:color="auto" w:fill="1B2A41"/>
          </w:tcPr>
          <w:p w14:paraId="2E4017C8">
            <w:pPr>
              <w:spacing w:before="20" w:after="20" w:line="254" w:lineRule="auto"/>
            </w:pPr>
            <w:r>
              <w:rPr>
                <w:rFonts w:ascii="Calibri" w:hAnsi="Calibri"/>
                <w:b/>
                <w:color w:val="FFFFFF"/>
                <w:sz w:val="19"/>
              </w:rPr>
              <w:t>Input</w:t>
            </w:r>
          </w:p>
        </w:tc>
        <w:tc>
          <w:tcPr>
            <w:tcW w:w="1474" w:type="dxa"/>
            <w:shd w:val="clear" w:color="auto" w:fill="1B2A41"/>
          </w:tcPr>
          <w:p w14:paraId="45EEFA25">
            <w:pPr>
              <w:spacing w:before="20" w:after="20" w:line="254" w:lineRule="auto"/>
            </w:pPr>
            <w:r>
              <w:rPr>
                <w:rFonts w:ascii="Calibri" w:hAnsi="Calibri"/>
                <w:b/>
                <w:color w:val="FFFFFF"/>
                <w:sz w:val="19"/>
              </w:rPr>
              <w:t>Required by</w:t>
            </w:r>
          </w:p>
        </w:tc>
        <w:tc>
          <w:tcPr>
            <w:tcW w:w="4195" w:type="dxa"/>
            <w:shd w:val="clear" w:color="auto" w:fill="1B2A41"/>
          </w:tcPr>
          <w:p w14:paraId="7B5D7956">
            <w:pPr>
              <w:spacing w:before="20" w:after="20" w:line="254" w:lineRule="auto"/>
            </w:pPr>
            <w:r>
              <w:rPr>
                <w:rFonts w:ascii="Calibri" w:hAnsi="Calibri"/>
                <w:b/>
                <w:color w:val="FFFFFF"/>
                <w:sz w:val="19"/>
              </w:rPr>
              <w:t>Why it is needed</w:t>
            </w:r>
          </w:p>
        </w:tc>
      </w:tr>
      <w:tr w14:paraId="7D72989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3969" w:type="dxa"/>
          </w:tcPr>
          <w:p w14:paraId="1F7B30F6">
            <w:pPr>
              <w:spacing w:before="20" w:after="20" w:line="254" w:lineRule="auto"/>
            </w:pPr>
            <w:r>
              <w:rPr>
                <w:rFonts w:ascii="Calibri" w:hAnsi="Calibri"/>
                <w:b/>
                <w:color w:val="1A1A1A"/>
                <w:sz w:val="19"/>
              </w:rPr>
              <w:t>Sample scenario content - 5 to 10 scenarios covering all four channels</w:t>
            </w:r>
          </w:p>
        </w:tc>
        <w:tc>
          <w:tcPr>
            <w:tcW w:w="1474" w:type="dxa"/>
          </w:tcPr>
          <w:p w14:paraId="56EE5843">
            <w:pPr>
              <w:spacing w:before="20" w:after="20" w:line="254" w:lineRule="auto"/>
            </w:pPr>
            <w:r>
              <w:rPr>
                <w:rFonts w:ascii="Calibri" w:hAnsi="Calibri"/>
                <w:b w:val="0"/>
                <w:color w:val="1A1A1A"/>
                <w:sz w:val="19"/>
              </w:rPr>
              <w:t>Day 3</w:t>
            </w:r>
          </w:p>
        </w:tc>
        <w:tc>
          <w:tcPr>
            <w:tcW w:w="4195" w:type="dxa"/>
          </w:tcPr>
          <w:p w14:paraId="7B1D41F5">
            <w:pPr>
              <w:spacing w:before="20" w:after="20" w:line="254" w:lineRule="auto"/>
            </w:pPr>
            <w:r>
              <w:rPr>
                <w:rFonts w:ascii="Calibri" w:hAnsi="Calibri"/>
                <w:b w:val="0"/>
                <w:color w:val="1A1A1A"/>
                <w:sz w:val="19"/>
              </w:rPr>
              <w:t>The database schema is finalised on the basis of the actual scenario content.</w:t>
            </w:r>
          </w:p>
        </w:tc>
      </w:tr>
      <w:tr w14:paraId="4F811A59">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3969" w:type="dxa"/>
            <w:shd w:val="clear" w:color="auto" w:fill="F4F7FA"/>
          </w:tcPr>
          <w:p w14:paraId="3621BE26">
            <w:pPr>
              <w:spacing w:before="20" w:after="20" w:line="254" w:lineRule="auto"/>
            </w:pPr>
            <w:r>
              <w:rPr>
                <w:rFonts w:ascii="Calibri" w:hAnsi="Calibri"/>
                <w:b/>
                <w:color w:val="1A1A1A"/>
                <w:sz w:val="19"/>
              </w:rPr>
              <w:t>Complete scenario pack - 40 scenarios (10 per channel), with the correct answer and warning signs for each</w:t>
            </w:r>
          </w:p>
        </w:tc>
        <w:tc>
          <w:tcPr>
            <w:tcW w:w="1474" w:type="dxa"/>
            <w:shd w:val="clear" w:color="auto" w:fill="F4F7FA"/>
          </w:tcPr>
          <w:p w14:paraId="78768733">
            <w:pPr>
              <w:spacing w:before="20" w:after="20" w:line="254" w:lineRule="auto"/>
            </w:pPr>
            <w:r>
              <w:rPr>
                <w:rFonts w:ascii="Calibri" w:hAnsi="Calibri"/>
                <w:b w:val="0"/>
                <w:color w:val="1A1A1A"/>
                <w:sz w:val="19"/>
              </w:rPr>
              <w:t>Day 12</w:t>
            </w:r>
          </w:p>
        </w:tc>
        <w:tc>
          <w:tcPr>
            <w:tcW w:w="4195" w:type="dxa"/>
            <w:shd w:val="clear" w:color="auto" w:fill="F4F7FA"/>
          </w:tcPr>
          <w:p w14:paraId="0428E4F1">
            <w:pPr>
              <w:spacing w:before="20" w:after="20" w:line="254" w:lineRule="auto"/>
            </w:pPr>
            <w:r>
              <w:rPr>
                <w:rFonts w:ascii="Calibri" w:hAnsi="Calibri"/>
                <w:b w:val="0"/>
                <w:color w:val="1A1A1A"/>
                <w:sz w:val="19"/>
              </w:rPr>
              <w:t>Required for the content loading and testing stage in Week 3.</w:t>
            </w:r>
          </w:p>
        </w:tc>
      </w:tr>
      <w:tr w14:paraId="479BEF3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40" w:type="dxa"/>
            <w:left w:w="100" w:type="dxa"/>
            <w:bottom w:w="40" w:type="dxa"/>
            <w:right w:w="100" w:type="dxa"/>
          </w:tblCellMar>
        </w:tblPrEx>
        <w:trPr>
          <w:cantSplit/>
        </w:trPr>
        <w:tc>
          <w:tcPr>
            <w:tcW w:w="3969" w:type="dxa"/>
          </w:tcPr>
          <w:p w14:paraId="696943CE">
            <w:pPr>
              <w:spacing w:before="20" w:after="20" w:line="254" w:lineRule="auto"/>
            </w:pPr>
            <w:r>
              <w:rPr>
                <w:rFonts w:ascii="Calibri" w:hAnsi="Calibri"/>
                <w:b/>
                <w:color w:val="1A1A1A"/>
                <w:sz w:val="19"/>
              </w:rPr>
              <w:t>Confirmation of the login fields - name and phone number, or name and service number</w:t>
            </w:r>
          </w:p>
        </w:tc>
        <w:tc>
          <w:tcPr>
            <w:tcW w:w="1474" w:type="dxa"/>
          </w:tcPr>
          <w:p w14:paraId="41187937">
            <w:pPr>
              <w:spacing w:before="20" w:after="20" w:line="254" w:lineRule="auto"/>
            </w:pPr>
            <w:r>
              <w:rPr>
                <w:rFonts w:ascii="Calibri" w:hAnsi="Calibri"/>
                <w:b w:val="0"/>
                <w:color w:val="1A1A1A"/>
                <w:sz w:val="19"/>
              </w:rPr>
              <w:t>Day 2</w:t>
            </w:r>
          </w:p>
        </w:tc>
        <w:tc>
          <w:tcPr>
            <w:tcW w:w="4195" w:type="dxa"/>
          </w:tcPr>
          <w:p w14:paraId="3471E9E1">
            <w:pPr>
              <w:spacing w:before="20" w:after="20" w:line="254" w:lineRule="auto"/>
            </w:pPr>
            <w:r>
              <w:rPr>
                <w:rFonts w:ascii="Calibri" w:hAnsi="Calibri"/>
                <w:b w:val="0"/>
                <w:color w:val="1A1A1A"/>
                <w:sz w:val="19"/>
              </w:rPr>
              <w:t>Determines the user registration form and its validation.</w:t>
            </w:r>
          </w:p>
        </w:tc>
      </w:tr>
    </w:tbl>
    <w:p w14:paraId="7C191D01">
      <w:pPr>
        <w:spacing w:after="40"/>
      </w:pPr>
    </w:p>
    <w:p w14:paraId="52E868AE">
      <w:pPr>
        <w:spacing w:before="0" w:after="120"/>
      </w:pPr>
      <w:r>
        <w:rPr>
          <w:rFonts w:ascii="Calibri" w:hAnsi="Calibri"/>
          <w:b w:val="0"/>
          <w:i/>
          <w:color w:val="555F6D"/>
          <w:sz w:val="19"/>
        </w:rPr>
        <w:t>If the scenario content is delayed, sample scenarios will be prepared internally in the agreed fraud categories and replaced with the client content as soon as it is received.</w:t>
      </w:r>
    </w:p>
    <w:p w14:paraId="04440A79">
      <w:pPr>
        <w:pStyle w:val="2"/>
      </w:pPr>
      <w:r>
        <w:t>15.  Assumptions and Points for Confirmation</w:t>
      </w:r>
    </w:p>
    <w:p w14:paraId="2C3FD41A">
      <w:pPr>
        <w:spacing w:after="60" w:line="264" w:lineRule="auto"/>
        <w:ind w:left="720" w:hanging="720"/>
      </w:pPr>
      <w:r>
        <w:rPr>
          <w:rFonts w:ascii="Calibri" w:hAnsi="Calibri"/>
          <w:color w:val="1A1A1A"/>
          <w:sz w:val="21"/>
        </w:rPr>
        <w:t>1.</w:t>
      </w:r>
      <w:r>
        <w:rPr>
          <w:rFonts w:ascii="Calibri" w:hAnsi="Calibri"/>
          <w:color w:val="1A1A1A"/>
          <w:sz w:val="21"/>
        </w:rPr>
        <w:tab/>
      </w:r>
      <w:r>
        <w:rPr>
          <w:rFonts w:ascii="Calibri" w:hAnsi="Calibri"/>
          <w:color w:val="1A1A1A"/>
          <w:sz w:val="21"/>
        </w:rPr>
        <w:t>The assessment consists of 40 scenarios in total - 10 in each of the four channels.</w:t>
      </w:r>
    </w:p>
    <w:p w14:paraId="4B1FAF28">
      <w:pPr>
        <w:spacing w:after="60" w:line="264" w:lineRule="auto"/>
        <w:ind w:left="720" w:hanging="720"/>
      </w:pPr>
      <w:r>
        <w:rPr>
          <w:rFonts w:ascii="Calibri" w:hAnsi="Calibri"/>
          <w:color w:val="1A1A1A"/>
          <w:sz w:val="21"/>
        </w:rPr>
        <w:t>2.</w:t>
      </w:r>
      <w:r>
        <w:rPr>
          <w:rFonts w:ascii="Calibri" w:hAnsi="Calibri"/>
          <w:color w:val="1A1A1A"/>
          <w:sz w:val="21"/>
        </w:rPr>
        <w:tab/>
      </w:r>
      <w:r>
        <w:rPr>
          <w:rFonts w:ascii="Calibri" w:hAnsi="Calibri"/>
          <w:color w:val="1A1A1A"/>
          <w:sz w:val="21"/>
        </w:rPr>
        <w:t>Each channel contains approximately 7 fraudulent and 3 genuine scenarios.</w:t>
      </w:r>
    </w:p>
    <w:p w14:paraId="7E9647AB">
      <w:pPr>
        <w:spacing w:after="60" w:line="264" w:lineRule="auto"/>
        <w:ind w:left="720" w:hanging="720"/>
      </w:pPr>
      <w:r>
        <w:rPr>
          <w:rFonts w:ascii="Calibri" w:hAnsi="Calibri"/>
          <w:color w:val="1A1A1A"/>
          <w:sz w:val="21"/>
        </w:rPr>
        <w:t>3.</w:t>
      </w:r>
      <w:r>
        <w:rPr>
          <w:rFonts w:ascii="Calibri" w:hAnsi="Calibri"/>
          <w:color w:val="1A1A1A"/>
          <w:sz w:val="21"/>
        </w:rPr>
        <w:tab/>
      </w:r>
      <w:r>
        <w:rPr>
          <w:rFonts w:ascii="Calibri" w:hAnsi="Calibri"/>
          <w:color w:val="1A1A1A"/>
          <w:sz w:val="21"/>
        </w:rPr>
        <w:t>Scenario content is supplied by the client, and the database schema is finalised on the basis of that content.</w:t>
      </w:r>
    </w:p>
    <w:p w14:paraId="6986FDCB">
      <w:pPr>
        <w:spacing w:after="60" w:line="264" w:lineRule="auto"/>
        <w:ind w:left="720" w:hanging="720"/>
      </w:pPr>
      <w:r>
        <w:rPr>
          <w:rFonts w:ascii="Calibri" w:hAnsi="Calibri"/>
          <w:color w:val="1A1A1A"/>
          <w:sz w:val="21"/>
        </w:rPr>
        <w:t>4.</w:t>
      </w:r>
      <w:r>
        <w:rPr>
          <w:rFonts w:ascii="Calibri" w:hAnsi="Calibri"/>
          <w:color w:val="1A1A1A"/>
          <w:sz w:val="21"/>
        </w:rPr>
        <w:tab/>
      </w:r>
      <w:r>
        <w:rPr>
          <w:rFonts w:ascii="Calibri" w:hAnsi="Calibri"/>
          <w:color w:val="1A1A1A"/>
          <w:sz w:val="21"/>
        </w:rPr>
        <w:t>The admin panel is for statistics and reporting only; scenario content is loaded through a controlled import.</w:t>
      </w:r>
    </w:p>
    <w:p w14:paraId="7F603DA4">
      <w:pPr>
        <w:spacing w:after="60" w:line="264" w:lineRule="auto"/>
        <w:ind w:left="720" w:hanging="720"/>
      </w:pPr>
      <w:r>
        <w:rPr>
          <w:rFonts w:ascii="Calibri" w:hAnsi="Calibri"/>
          <w:color w:val="1A1A1A"/>
          <w:sz w:val="21"/>
        </w:rPr>
        <w:t>5.</w:t>
      </w:r>
      <w:r>
        <w:rPr>
          <w:rFonts w:ascii="Calibri" w:hAnsi="Calibri"/>
          <w:color w:val="1A1A1A"/>
          <w:sz w:val="21"/>
        </w:rPr>
        <w:tab/>
      </w:r>
      <w:r>
        <w:rPr>
          <w:rFonts w:ascii="Calibri" w:hAnsi="Calibri"/>
          <w:color w:val="1A1A1A"/>
          <w:sz w:val="21"/>
        </w:rPr>
        <w:t>The application runs on a local system only - no cloud, no internet and no real message delivery.</w:t>
      </w:r>
    </w:p>
    <w:p w14:paraId="7D22A3FE">
      <w:pPr>
        <w:spacing w:after="60" w:line="264" w:lineRule="auto"/>
        <w:ind w:left="720" w:hanging="720"/>
      </w:pPr>
      <w:r>
        <w:rPr>
          <w:rFonts w:ascii="Calibri" w:hAnsi="Calibri"/>
          <w:color w:val="1A1A1A"/>
          <w:sz w:val="21"/>
        </w:rPr>
        <w:t>6.</w:t>
      </w:r>
      <w:r>
        <w:rPr>
          <w:rFonts w:ascii="Calibri" w:hAnsi="Calibri"/>
          <w:color w:val="1A1A1A"/>
          <w:sz w:val="21"/>
        </w:rPr>
        <w:tab/>
      </w:r>
      <w:r>
        <w:rPr>
          <w:rFonts w:ascii="Calibri" w:hAnsi="Calibri"/>
          <w:color w:val="1A1A1A"/>
          <w:sz w:val="21"/>
        </w:rPr>
        <w:t>All scenarios, senders, numbers, organisations and links used are entirely fictional.</w:t>
      </w:r>
    </w:p>
    <w:p w14:paraId="17F799A3">
      <w:pPr>
        <w:spacing w:after="60" w:line="264" w:lineRule="auto"/>
        <w:ind w:left="720" w:hanging="720"/>
      </w:pPr>
      <w:r>
        <w:rPr>
          <w:rFonts w:ascii="Calibri" w:hAnsi="Calibri"/>
          <w:color w:val="1A1A1A"/>
          <w:sz w:val="21"/>
        </w:rPr>
        <w:t>7.</w:t>
      </w:r>
      <w:r>
        <w:rPr>
          <w:rFonts w:ascii="Calibri" w:hAnsi="Calibri"/>
          <w:color w:val="1A1A1A"/>
          <w:sz w:val="21"/>
        </w:rPr>
        <w:tab/>
      </w:r>
      <w:r>
        <w:rPr>
          <w:rFonts w:ascii="Calibri" w:hAnsi="Calibri"/>
          <w:color w:val="1A1A1A"/>
          <w:sz w:val="21"/>
        </w:rPr>
        <w:t>Feedback can be shown immediately after each scenario or held back until the end; this will be confirmed before the result screen is developed.</w:t>
      </w:r>
    </w:p>
    <w:p w14:paraId="6C2DECB2">
      <w:pPr>
        <w:spacing w:after="60" w:line="264" w:lineRule="auto"/>
        <w:ind w:left="720" w:hanging="720"/>
      </w:pPr>
      <w:r>
        <w:rPr>
          <w:rFonts w:ascii="Calibri" w:hAnsi="Calibri"/>
          <w:color w:val="1A1A1A"/>
          <w:sz w:val="21"/>
        </w:rPr>
        <w:t>8.</w:t>
      </w:r>
      <w:r>
        <w:rPr>
          <w:rFonts w:ascii="Calibri" w:hAnsi="Calibri"/>
          <w:color w:val="1A1A1A"/>
          <w:sz w:val="21"/>
        </w:rPr>
        <w:tab/>
      </w:r>
      <w:r>
        <w:rPr>
          <w:rFonts w:ascii="Calibri" w:hAnsi="Calibri"/>
          <w:color w:val="1A1A1A"/>
          <w:sz w:val="21"/>
        </w:rPr>
        <w:t>The interface language is English.</w:t>
      </w:r>
    </w:p>
    <w:p w14:paraId="0778EEDB">
      <w:pPr>
        <w:pBdr>
          <w:bottom w:val="single" w:color="C9D2DC" w:sz="6" w:space="1"/>
        </w:pBdr>
        <w:spacing w:before="0" w:after="160"/>
      </w:pPr>
    </w:p>
    <w:p w14:paraId="36580B8E">
      <w:pPr>
        <w:spacing w:before="0" w:after="120"/>
      </w:pPr>
      <w:r>
        <w:rPr>
          <w:rFonts w:ascii="Calibri" w:hAnsi="Calibri"/>
          <w:b w:val="0"/>
          <w:i w:val="0"/>
          <w:color w:val="555F6D"/>
          <w:sz w:val="20"/>
        </w:rPr>
        <w:t>This proposal covers the complete scope, design and three-week delivery plan for the Cyber Social Engineering and Fraud Detection Simulation and Assessment System. On approval, development will begin as per the day-wise plan set out in Section 12.</w:t>
      </w:r>
    </w:p>
    <w:sectPr>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5E00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color w:val="1A1A1A"/>
      <w:sz w:val="21"/>
      <w:szCs w:val="22"/>
      <w:lang w:val="en-US" w:eastAsia="en-US" w:bidi="ar-SA"/>
    </w:rPr>
  </w:style>
  <w:style w:type="paragraph" w:styleId="2">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B2A41"/>
      <w:sz w:val="26"/>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0E6E7A"/>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60" w:line="264" w:lineRule="auto"/>
      <w:contextualSpacing/>
    </w:pPr>
    <w:rPr>
      <w:rFonts w:ascii="Calibri" w:hAnsi="Calibri"/>
      <w:color w:val="1A1A1A"/>
      <w:sz w:val="21"/>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line="264" w:lineRule="auto"/>
      <w:contextualSpacing/>
    </w:pPr>
    <w:rPr>
      <w:rFonts w:ascii="Calibri" w:hAnsi="Calibri"/>
      <w:color w:val="1A1A1A"/>
      <w:sz w:val="21"/>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2276</Words>
  <Characters>12783</Characters>
  <Lines>0</Lines>
  <Paragraphs>0</Paragraphs>
  <TotalTime>5</TotalTime>
  <ScaleCrop>false</ScaleCrop>
  <LinksUpToDate>false</LinksUpToDate>
  <CharactersWithSpaces>14814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robo9</cp:lastModifiedBy>
  <dcterms:modified xsi:type="dcterms:W3CDTF">2026-09-01T13:18:46Z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1033-12.1.0.28032</vt:lpwstr>
  </property>
  <property fmtid="{D5CDD505-2E9C-101B-9397-08002B2CF9AE}" pid="4" name="ICV">
    <vt:lpwstr>CC2D2DB9E608484EA52DDEE6E20558A5_12</vt:lpwstr>
  </property>
</Properties>
</file>