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6" w:space="4" w:color="A9A9A9"/>
        </w:pBdr>
      </w:pPr>
      <w:r>
        <w:rPr>
          <w:rFonts w:ascii="Times New Roman" w:hAnsi="Times New Roman"/>
          <w:b/>
          <w:sz w:val="36"/>
        </w:rPr>
        <w:t>Mohamed Shabeeth N</w:t>
      </w:r>
    </w:p>
    <w:p>
      <w:pPr>
        <w:spacing w:after="30" w:before="0"/>
        <w:jc w:val="center"/>
      </w:pPr>
      <w:r>
        <w:rPr>
          <w:rFonts w:ascii="Times New Roman" w:hAnsi="Times New Roman"/>
          <w:sz w:val="17"/>
        </w:rPr>
        <w:t>mohamed.shabeeth@gmail.com  |  linkedin.com/in/shabeeth  |  github.com/shabeeth2</w:t>
      </w:r>
    </w:p>
    <w:p>
      <w:pPr>
        <w:spacing w:after="30" w:before="0"/>
        <w:jc w:val="center"/>
      </w:pPr>
      <w:r>
        <w:rPr>
          <w:rFonts w:ascii="Times New Roman" w:hAnsi="Times New Roman"/>
          <w:sz w:val="17"/>
        </w:rPr>
        <w:t>Chennai, India  |  +91 9943918340</w:t>
      </w:r>
    </w:p>
    <w:p>
      <w:pPr>
        <w:keepNext/>
        <w:spacing w:before="160" w:after="40"/>
        <w:pBdr>
          <w:bottom w:val="single" w:sz="6" w:space="4" w:color="A9A9A9"/>
        </w:pBdr>
      </w:pPr>
      <w:r>
        <w:rPr>
          <w:rFonts w:ascii="Times New Roman" w:hAnsi="Times New Roman"/>
          <w:b/>
          <w:sz w:val="21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86"/>
        <w:gridCol w:w="3586"/>
        <w:gridCol w:w="3586"/>
      </w:tblGrid>
      <w:tr>
        <w:tc>
          <w:tcPr>
            <w:tcW w:type="dxa" w:w="3586"/>
          </w:tcPr>
          <w:p>
            <w:pPr>
              <w:spacing w:after="30" w:before="30"/>
            </w:pPr>
            <w:r/>
            <w:r>
              <w:rPr>
                <w:rFonts w:ascii="Times New Roman" w:hAnsi="Times New Roman"/>
                <w:b/>
                <w:sz w:val="17"/>
              </w:rPr>
              <w:t>Assistant Systems Engineer</w:t>
            </w:r>
          </w:p>
        </w:tc>
        <w:tc>
          <w:tcPr>
            <w:tcW w:type="dxa" w:w="3586"/>
          </w:tcPr>
          <w:p>
            <w:pPr>
              <w:spacing w:after="30" w:before="30"/>
              <w:jc w:val="center"/>
            </w:pPr>
            <w:r/>
            <w:r>
              <w:rPr>
                <w:rFonts w:ascii="Times New Roman" w:hAnsi="Times New Roman"/>
                <w:sz w:val="17"/>
              </w:rPr>
              <w:t>Tata Consultancy Services</w:t>
            </w:r>
          </w:p>
        </w:tc>
        <w:tc>
          <w:tcPr>
            <w:tcW w:type="dxa" w:w="3586"/>
          </w:tcPr>
          <w:p>
            <w:pPr>
              <w:spacing w:after="30" w:before="30"/>
              <w:jc w:val="right"/>
            </w:pPr>
            <w:r/>
            <w:r>
              <w:rPr>
                <w:rFonts w:ascii="Times New Roman" w:hAnsi="Times New Roman"/>
                <w:sz w:val="17"/>
              </w:rPr>
              <w:t>Sep 2024 – Present</w:t>
            </w:r>
          </w:p>
        </w:tc>
      </w:tr>
    </w:tbl>
    <w:p>
      <w:pPr>
        <w:pStyle w:val="ListBullet"/>
        <w:spacing w:after="30"/>
        <w:ind w:left="288"/>
      </w:pPr>
      <w:r>
        <w:rPr>
          <w:rFonts w:ascii="Times New Roman" w:hAnsi="Times New Roman"/>
          <w:sz w:val="17"/>
        </w:rPr>
        <w:t>Engineered an Agentic RAG system for health insurance using LangChain, vector databases, and LLM-powered agents with tool use, function calling, and guardrails for autonomous data retrieval and reasoning.</w:t>
      </w:r>
    </w:p>
    <w:p>
      <w:pPr>
        <w:pStyle w:val="ListBullet"/>
        <w:spacing w:after="30"/>
        <w:ind w:left="288"/>
      </w:pPr>
      <w:r>
        <w:rPr>
          <w:rFonts w:ascii="Times New Roman" w:hAnsi="Times New Roman"/>
          <w:sz w:val="17"/>
        </w:rPr>
        <w:t>Architected an AI-powered ITSM solution with NLP ticket triage, semantic search recommendation using vector embeddings, and data quality engine, improving operational efficiency by 40%.</w:t>
      </w:r>
    </w:p>
    <w:p>
      <w:pPr>
        <w:pStyle w:val="ListBullet"/>
        <w:spacing w:after="30"/>
        <w:ind w:left="288"/>
      </w:pPr>
      <w:r>
        <w:rPr>
          <w:rFonts w:ascii="Times New Roman" w:hAnsi="Times New Roman"/>
          <w:sz w:val="17"/>
        </w:rPr>
        <w:t>Delivered Top 5/400+ at TCS AI Hackathon, building an LLM compliance tracker with automated SQL rule generation, RAG-based document retrieval, and human-in-the-loop approval workflow.</w:t>
      </w:r>
    </w:p>
    <w:p>
      <w:pPr>
        <w:pStyle w:val="ListBullet"/>
        <w:spacing w:after="30"/>
        <w:ind w:left="288"/>
      </w:pPr>
      <w:r>
        <w:rPr>
          <w:rFonts w:ascii="Times New Roman" w:hAnsi="Times New Roman"/>
          <w:sz w:val="17"/>
        </w:rPr>
        <w:t>Configured prompts, instructions, and reasoning strategies for AI agent development, defining tools and guardrails to ensure reliable and production-grade agent behavior.</w:t>
      </w:r>
    </w:p>
    <w:p>
      <w:pPr>
        <w:pStyle w:val="ListBullet"/>
        <w:spacing w:after="30"/>
        <w:ind w:left="288"/>
      </w:pPr>
      <w:r>
        <w:rPr>
          <w:rFonts w:ascii="Times New Roman" w:hAnsi="Times New Roman"/>
          <w:sz w:val="17"/>
        </w:rPr>
        <w:t>Containerized AI services using Docker and deployed to cloud infrastructure with auto-scaling configurations for production-grade availability.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86"/>
        <w:gridCol w:w="3586"/>
        <w:gridCol w:w="3586"/>
      </w:tblGrid>
      <w:tr>
        <w:tc>
          <w:tcPr>
            <w:tcW w:type="dxa" w:w="3586"/>
          </w:tcPr>
          <w:p>
            <w:pPr>
              <w:spacing w:after="30" w:before="30"/>
            </w:pPr>
            <w:r/>
            <w:r>
              <w:rPr>
                <w:rFonts w:ascii="Times New Roman" w:hAnsi="Times New Roman"/>
                <w:b/>
                <w:sz w:val="17"/>
              </w:rPr>
              <w:t>AI Intern</w:t>
            </w:r>
          </w:p>
        </w:tc>
        <w:tc>
          <w:tcPr>
            <w:tcW w:type="dxa" w:w="3586"/>
          </w:tcPr>
          <w:p>
            <w:pPr>
              <w:spacing w:after="30" w:before="30"/>
              <w:jc w:val="center"/>
            </w:pPr>
            <w:r/>
            <w:r>
              <w:rPr>
                <w:rFonts w:ascii="Times New Roman" w:hAnsi="Times New Roman"/>
                <w:sz w:val="17"/>
              </w:rPr>
              <w:t>Resilience Business Grids</w:t>
            </w:r>
          </w:p>
        </w:tc>
        <w:tc>
          <w:tcPr>
            <w:tcW w:type="dxa" w:w="3586"/>
          </w:tcPr>
          <w:p>
            <w:pPr>
              <w:spacing w:after="30" w:before="30"/>
              <w:jc w:val="right"/>
            </w:pPr>
            <w:r/>
            <w:r>
              <w:rPr>
                <w:rFonts w:ascii="Times New Roman" w:hAnsi="Times New Roman"/>
                <w:sz w:val="17"/>
              </w:rPr>
              <w:t>Feb 2024 – Apr 2024</w:t>
            </w:r>
          </w:p>
        </w:tc>
      </w:tr>
    </w:tbl>
    <w:p>
      <w:pPr>
        <w:pStyle w:val="ListBullet"/>
        <w:spacing w:after="30"/>
        <w:ind w:left="288"/>
      </w:pPr>
      <w:r>
        <w:rPr>
          <w:rFonts w:ascii="Times New Roman" w:hAnsi="Times New Roman"/>
          <w:sz w:val="17"/>
        </w:rPr>
        <w:t>Built document extraction pipeline combining Tesseract OCR and LLaVA, improving field-level extraction accuracy from 75% to 90%+ across 50+ document layouts using prompt engineering, tokenization, and model fine-tuning.</w:t>
      </w:r>
    </w:p>
    <w:p>
      <w:pPr>
        <w:pStyle w:val="ListBullet"/>
        <w:spacing w:after="30"/>
        <w:ind w:left="288"/>
      </w:pPr>
      <w:r>
        <w:rPr>
          <w:rFonts w:ascii="Times New Roman" w:hAnsi="Times New Roman"/>
          <w:sz w:val="17"/>
        </w:rPr>
        <w:t>Developed Python validation layer using regex and rule-based checks to catch extraction errors before downstream processing, reducing manual review cycles by 70%.</w:t>
      </w:r>
    </w:p>
    <w:p>
      <w:pPr>
        <w:pStyle w:val="ListBullet"/>
        <w:spacing w:after="30"/>
        <w:ind w:left="288"/>
      </w:pPr>
      <w:r>
        <w:rPr>
          <w:rFonts w:ascii="Times New Roman" w:hAnsi="Times New Roman"/>
          <w:sz w:val="17"/>
        </w:rPr>
        <w:t>Containerized extraction service using Docker and deployed to AWS SageMaker with auto-scaling for high availability and cost-efficient inference.</w:t>
      </w:r>
    </w:p>
    <w:p>
      <w:pPr>
        <w:keepNext/>
        <w:spacing w:before="160" w:after="40"/>
        <w:pBdr>
          <w:bottom w:val="single" w:sz="6" w:space="4" w:color="A9A9A9"/>
        </w:pBdr>
      </w:pPr>
      <w:r>
        <w:rPr>
          <w:rFonts w:ascii="Times New Roman" w:hAnsi="Times New Roman"/>
          <w:b/>
          <w:sz w:val="21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Times New Roman" w:hAnsi="Times New Roman"/>
                <w:b/>
                <w:sz w:val="17"/>
              </w:rPr>
              <w:t>Human-in-the-Loop Agent Feedback Interface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Times New Roman" w:hAnsi="Times New Roman"/>
                <w:sz w:val="17"/>
              </w:rPr>
              <w:t>Python, LangChain, CLI</w:t>
            </w:r>
          </w:p>
        </w:tc>
      </w:tr>
    </w:tbl>
    <w:p>
      <w:pPr>
        <w:pStyle w:val="ListBullet"/>
        <w:spacing w:after="30"/>
        <w:ind w:left="288"/>
      </w:pPr>
      <w:r>
        <w:rPr>
          <w:rFonts w:ascii="Times New Roman" w:hAnsi="Times New Roman"/>
          <w:sz w:val="17"/>
        </w:rPr>
        <w:t>Engineered a Python-based human-in-the-loop review interface that serves AI-generated plans and artifacts in a local browser, enabling interactive feedback collection and agent-driven review workflows.</w:t>
      </w:r>
    </w:p>
    <w:p>
      <w:pPr>
        <w:pStyle w:val="ListBullet"/>
        <w:spacing w:after="30"/>
        <w:ind w:left="288"/>
      </w:pPr>
      <w:r>
        <w:rPr>
          <w:rFonts w:ascii="Times New Roman" w:hAnsi="Times New Roman"/>
          <w:sz w:val="17"/>
        </w:rPr>
        <w:t>Designed a modular review architecture with reusable interfaces, integrating persistent session management and CLI-based feedback polling for seamless human-agent collaboration.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Times New Roman" w:hAnsi="Times New Roman"/>
                <w:b/>
                <w:sz w:val="17"/>
              </w:rPr>
              <w:t>Agentic RAG Compliance Tracker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Times New Roman" w:hAnsi="Times New Roman"/>
                <w:sz w:val="17"/>
              </w:rPr>
              <w:t>Python, LangChain, OpenAI API, PostgreSQL, Docker</w:t>
            </w:r>
          </w:p>
        </w:tc>
      </w:tr>
    </w:tbl>
    <w:p>
      <w:pPr>
        <w:pStyle w:val="ListBullet"/>
        <w:spacing w:after="30"/>
        <w:ind w:left="288"/>
      </w:pPr>
      <w:r>
        <w:rPr>
          <w:rFonts w:ascii="Times New Roman" w:hAnsi="Times New Roman"/>
          <w:sz w:val="17"/>
        </w:rPr>
        <w:t>Architected an LLM-powered compliance tracker with automated SQL rule generation from natural language policy documents using RAG-based document retrieval.</w:t>
      </w:r>
    </w:p>
    <w:p>
      <w:pPr>
        <w:pStyle w:val="ListBullet"/>
        <w:spacing w:after="30"/>
        <w:ind w:left="288"/>
      </w:pPr>
      <w:r>
        <w:rPr>
          <w:rFonts w:ascii="Times New Roman" w:hAnsi="Times New Roman"/>
          <w:sz w:val="17"/>
        </w:rPr>
        <w:t>Built human-in-the-loop approval workflow for generated compliance rules, ensuring accuracy and regulatory alignment before deployment.</w:t>
      </w:r>
    </w:p>
    <w:p>
      <w:pPr>
        <w:pStyle w:val="ListBullet"/>
        <w:spacing w:after="30"/>
        <w:ind w:left="288"/>
      </w:pPr>
      <w:r>
        <w:rPr>
          <w:rFonts w:ascii="Times New Roman" w:hAnsi="Times New Roman"/>
          <w:sz w:val="17"/>
        </w:rPr>
        <w:t>Recognized for production-viable system design and scalability at TCS AI Hackathon (Top 5/400+).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Times New Roman" w:hAnsi="Times New Roman"/>
                <w:b/>
                <w:sz w:val="17"/>
              </w:rPr>
              <w:t>Adaptive AI Data Quality System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Times New Roman" w:hAnsi="Times New Roman"/>
                <w:sz w:val="17"/>
              </w:rPr>
              <w:t>Python, LangChain, ChromaDB, Docker, Kubernetes</w:t>
            </w:r>
          </w:p>
        </w:tc>
      </w:tr>
    </w:tbl>
    <w:p>
      <w:pPr>
        <w:pStyle w:val="ListBullet"/>
        <w:spacing w:after="30"/>
        <w:ind w:left="288"/>
      </w:pPr>
      <w:r>
        <w:rPr>
          <w:rFonts w:ascii="Times New Roman" w:hAnsi="Times New Roman"/>
          <w:sz w:val="17"/>
        </w:rPr>
        <w:t>Architected autonomous data quality engine using Python + LangChain that auto-generated SQL validation rules from SOPs, reducing review time by 80%.</w:t>
      </w:r>
    </w:p>
    <w:p>
      <w:pPr>
        <w:pStyle w:val="ListBullet"/>
        <w:spacing w:after="30"/>
        <w:ind w:left="288"/>
      </w:pPr>
      <w:r>
        <w:rPr>
          <w:rFonts w:ascii="Times New Roman" w:hAnsi="Times New Roman"/>
          <w:sz w:val="17"/>
        </w:rPr>
        <w:t>Built anomaly detection pipeline using Isolation Forest + ChromaDB vector search to flag data drift across 50K+ records in real time with human-in-the-loop approval workflow.</w:t>
      </w:r>
    </w:p>
    <w:p>
      <w:pPr>
        <w:keepNext/>
        <w:spacing w:before="160" w:after="40"/>
        <w:pBdr>
          <w:bottom w:val="single" w:sz="6" w:space="4" w:color="A9A9A9"/>
        </w:pBdr>
      </w:pPr>
      <w:r>
        <w:rPr>
          <w:rFonts w:ascii="Times New Roman" w:hAnsi="Times New Roman"/>
          <w:b/>
          <w:sz w:val="21"/>
        </w:rPr>
        <w:t>Skills</w:t>
      </w:r>
    </w:p>
    <w:p>
      <w:pPr>
        <w:spacing w:after="40"/>
      </w:pPr>
      <w:r>
        <w:rPr>
          <w:rFonts w:ascii="Times New Roman" w:hAnsi="Times New Roman"/>
          <w:sz w:val="17"/>
        </w:rPr>
      </w:r>
      <w:r>
        <w:rPr>
          <w:rFonts w:ascii="Times New Roman" w:hAnsi="Times New Roman"/>
          <w:b/>
          <w:sz w:val="17"/>
        </w:rPr>
        <w:t>Languages:</w:t>
      </w:r>
      <w:r>
        <w:rPr>
          <w:rFonts w:ascii="Times New Roman" w:hAnsi="Times New Roman"/>
          <w:sz w:val="17"/>
        </w:rPr>
        <w:t xml:space="preserve"> Python, SQL, Bash</w:t>
      </w:r>
    </w:p>
    <w:p>
      <w:pPr>
        <w:spacing w:after="40"/>
      </w:pPr>
      <w:r>
        <w:rPr>
          <w:rFonts w:ascii="Times New Roman" w:hAnsi="Times New Roman"/>
          <w:sz w:val="17"/>
        </w:rPr>
      </w:r>
      <w:r>
        <w:rPr>
          <w:rFonts w:ascii="Times New Roman" w:hAnsi="Times New Roman"/>
          <w:b/>
          <w:sz w:val="17"/>
        </w:rPr>
        <w:t>AI/GenAI:</w:t>
      </w:r>
      <w:r>
        <w:rPr>
          <w:rFonts w:ascii="Times New Roman" w:hAnsi="Times New Roman"/>
          <w:sz w:val="17"/>
        </w:rPr>
        <w:t xml:space="preserve"> LangChain, LangGraph, RAG, LLMs, OpenAI API, Gemini API, Agentic AI, Prompt Engineering, Tokenization, Vector Search, ChromaDB, Guardrails, Human-in-the-Loop</w:t>
      </w:r>
    </w:p>
    <w:p>
      <w:pPr>
        <w:spacing w:after="40"/>
      </w:pPr>
      <w:r>
        <w:rPr>
          <w:rFonts w:ascii="Times New Roman" w:hAnsi="Times New Roman"/>
          <w:sz w:val="17"/>
        </w:rPr>
      </w:r>
      <w:r>
        <w:rPr>
          <w:rFonts w:ascii="Times New Roman" w:hAnsi="Times New Roman"/>
          <w:b/>
          <w:sz w:val="17"/>
        </w:rPr>
        <w:t>Backend:</w:t>
      </w:r>
      <w:r>
        <w:rPr>
          <w:rFonts w:ascii="Times New Roman" w:hAnsi="Times New Roman"/>
          <w:sz w:val="17"/>
        </w:rPr>
        <w:t xml:space="preserve"> FastAPI, REST APIs, Microservices, Event-Driven Architecture</w:t>
      </w:r>
    </w:p>
    <w:p>
      <w:pPr>
        <w:spacing w:after="40"/>
      </w:pPr>
      <w:r>
        <w:rPr>
          <w:rFonts w:ascii="Times New Roman" w:hAnsi="Times New Roman"/>
          <w:sz w:val="17"/>
        </w:rPr>
      </w:r>
      <w:r>
        <w:rPr>
          <w:rFonts w:ascii="Times New Roman" w:hAnsi="Times New Roman"/>
          <w:b/>
          <w:sz w:val="17"/>
        </w:rPr>
        <w:t>DevOps:</w:t>
      </w:r>
      <w:r>
        <w:rPr>
          <w:rFonts w:ascii="Times New Roman" w:hAnsi="Times New Roman"/>
          <w:sz w:val="17"/>
        </w:rPr>
        <w:t xml:space="preserve"> Docker, Kubernetes, GitHub Actions, CI/CD, AWS</w:t>
      </w:r>
    </w:p>
    <w:p>
      <w:pPr>
        <w:spacing w:after="40"/>
      </w:pPr>
      <w:r>
        <w:rPr>
          <w:rFonts w:ascii="Times New Roman" w:hAnsi="Times New Roman"/>
          <w:sz w:val="17"/>
        </w:rPr>
      </w:r>
      <w:r>
        <w:rPr>
          <w:rFonts w:ascii="Times New Roman" w:hAnsi="Times New Roman"/>
          <w:b/>
          <w:sz w:val="17"/>
        </w:rPr>
        <w:t>Certifications:</w:t>
      </w:r>
      <w:r>
        <w:rPr>
          <w:rFonts w:ascii="Times New Roman" w:hAnsi="Times New Roman"/>
          <w:sz w:val="17"/>
        </w:rPr>
        <w:t xml:space="preserve"> Microsoft Azure AI-900, GCP Generative AI Leader, Oracle Cloud GenAI Professional</w:t>
      </w:r>
    </w:p>
    <w:p>
      <w:pPr>
        <w:keepNext/>
        <w:spacing w:before="160" w:after="40"/>
        <w:pBdr>
          <w:bottom w:val="single" w:sz="6" w:space="4" w:color="A9A9A9"/>
        </w:pBdr>
      </w:pPr>
      <w:r>
        <w:rPr>
          <w:rFonts w:ascii="Times New Roman" w:hAnsi="Times New Roman"/>
          <w:b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Times New Roman" w:hAnsi="Times New Roman"/>
                <w:b/>
                <w:sz w:val="17"/>
              </w:rPr>
              <w:t>B.Tech in Artificial Intelligence &amp; Data Science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Times New Roman" w:hAnsi="Times New Roman"/>
                <w:sz w:val="17"/>
              </w:rPr>
              <w:t>May 2024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Times New Roman" w:hAnsi="Times New Roman"/>
                <w:b/>
                <w:sz w:val="17"/>
              </w:rPr>
              <w:t>SNS College of Engineering, Coimbatore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Times New Roman" w:hAnsi="Times New Roman"/>
                <w:sz w:val="17"/>
              </w:rPr>
              <w:t>CGPA: 8.5/10</w:t>
            </w:r>
          </w:p>
        </w:tc>
      </w:tr>
    </w:tbl>
    <w:sectPr w:rsidR="00FC693F" w:rsidRPr="0006063C" w:rsidSect="00034616">
      <w:pgSz w:w="11909" w:h="16834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