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REQUIREMENT ANALYSIS</w:t>
      </w:r>
    </w:p>
    <w:p>
      <w:pPr>
        <w:jc w:val="center"/>
      </w:pPr>
      <w:r>
        <w:t>Streamlining IT Procurement: Automating Standard Laptop Orders with Flow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Team ID</w:t>
            </w:r>
          </w:p>
        </w:tc>
        <w:tc>
          <w:tcPr>
            <w:tcW w:type="dxa" w:w="4968"/>
          </w:tcPr>
          <w:p>
            <w:r>
              <w:t>SWTID-2026-6989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Leader</w:t>
            </w:r>
          </w:p>
        </w:tc>
        <w:tc>
          <w:tcPr>
            <w:tcW w:type="dxa" w:w="4968"/>
          </w:tcPr>
          <w:p>
            <w:r>
              <w:t>Shabeir Ahamad N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Members</w:t>
            </w:r>
          </w:p>
        </w:tc>
        <w:tc>
          <w:tcPr>
            <w:tcW w:type="dxa" w:w="4968"/>
          </w:tcPr>
          <w:p>
            <w:r>
              <w:t>Hari Prasath M; Seyed Ahmed A M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Size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  <w:shd w:fill="D9EAF7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ServiceNow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On</w:t>
            </w:r>
          </w:p>
        </w:tc>
        <w:tc>
          <w:tcPr>
            <w:tcW w:type="dxa" w:w="4968"/>
          </w:tcPr>
          <w:p>
            <w:r>
              <w:t>23 October 2026</w:t>
            </w:r>
          </w:p>
        </w:tc>
      </w:tr>
    </w:tbl>
    <w:p/>
    <w:p>
      <w:pPr>
        <w:pStyle w:val="Heading1"/>
      </w:pPr>
      <w:r>
        <w:t>Functional Requirements</w:t>
      </w:r>
    </w:p>
    <w:p>
      <w:r>
        <w:t>Flow name: Standard Laptop task; Application: Global; Run As: System User; trigger: Service Catalog; action: Create Catalog Task; assignment group: Hardware; approval field: Approved per source PDF; activate and assign the flow to Standard Laptop.</w:t>
      </w:r>
    </w:p>
    <w:p>
      <w:pPr>
        <w:pStyle w:val="Heading1"/>
      </w:pPr>
      <w:r>
        <w:t>Journey</w:t>
      </w:r>
    </w:p>
    <w:p>
      <w:r>
        <w:t>Submit request → approval → flow runs → Catalog Task created → Hardware configures laptop.</w:t>
      </w:r>
    </w:p>
    <w:p>
      <w:pPr>
        <w:pStyle w:val="Heading1"/>
      </w:pPr>
      <w:r>
        <w:t>Technology</w:t>
      </w:r>
    </w:p>
    <w:p>
      <w:r>
        <w:t>ServiceNow, Flow Designer, Service Catalog, Requested Item, Catalog Task.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documentation — verify configuration and test results in your own ServiceNow instance.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