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财务报销模拟文档 25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SIM-25-01。所有单位、人员、金额和日期均为虚构数据。 包含中英文 English、数字 2026.09 与符号（甲）。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SIM-25-02。所有单位、人员、金额和日期均为虚构数据。 包含中英文 English、数字 2026.09 与符号（甲）。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SIM-25-03。所有单位、人员、金额和日期均为虚构数据。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SIM-25-04。所有单位、人员、金额和日期均为虚构数据。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SIM-25-05。所有单位、人员、金额和日期均为虚构数据。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SIM-25-06。所有单位、人员、金额和日期均为虚构数据。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第7部分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SIM-25-07。所有单位、人员、金额和日期均为虚构数据。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第8部分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SIM-25-08。所有单位、人员、金额和日期均为虚构数据。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第9部分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SIM-25-09。所有单位、人员、金额和日期均为虚构数据。 包含中英文 English、数字 2026.09 与符号（甲）。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