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B61" w:rsidRDefault="00342B61" w:rsidP="00342B6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Given the provided data, what are three conclusions that we can draw about crowdfunding campaigns?</w:t>
      </w:r>
    </w:p>
    <w:p w:rsidR="00AC5372" w:rsidRPr="00AC5372" w:rsidRDefault="00A310FD" w:rsidP="00AC5372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Whilst c</w:t>
      </w:r>
      <w:r w:rsidR="00342B61">
        <w:rPr>
          <w:rFonts w:ascii="Arial" w:hAnsi="Arial" w:cs="Arial"/>
          <w:color w:val="2B2B2B"/>
          <w:sz w:val="30"/>
          <w:szCs w:val="30"/>
        </w:rPr>
        <w:t>rowdfunding is high</w:t>
      </w:r>
      <w:r w:rsidR="00AC5372">
        <w:rPr>
          <w:rFonts w:ascii="Arial" w:hAnsi="Arial" w:cs="Arial"/>
          <w:color w:val="2B2B2B"/>
          <w:sz w:val="30"/>
          <w:szCs w:val="30"/>
        </w:rPr>
        <w:t>-</w:t>
      </w:r>
      <w:r w:rsidR="00342B61">
        <w:rPr>
          <w:rFonts w:ascii="Arial" w:hAnsi="Arial" w:cs="Arial"/>
          <w:color w:val="2B2B2B"/>
          <w:sz w:val="30"/>
          <w:szCs w:val="30"/>
        </w:rPr>
        <w:t>risk</w:t>
      </w:r>
      <w:r w:rsidR="00AC5372">
        <w:rPr>
          <w:rFonts w:ascii="Arial" w:hAnsi="Arial" w:cs="Arial"/>
          <w:color w:val="2B2B2B"/>
          <w:sz w:val="30"/>
          <w:szCs w:val="30"/>
        </w:rPr>
        <w:t xml:space="preserve"> because it is unpredictable,</w:t>
      </w:r>
      <w:r w:rsidR="00342B61">
        <w:rPr>
          <w:rFonts w:ascii="Arial" w:hAnsi="Arial" w:cs="Arial"/>
          <w:color w:val="2B2B2B"/>
          <w:sz w:val="30"/>
          <w:szCs w:val="30"/>
        </w:rPr>
        <w:t xml:space="preserve"> as </w:t>
      </w:r>
      <w:r w:rsidR="00AC5372">
        <w:rPr>
          <w:rFonts w:ascii="Arial" w:hAnsi="Arial" w:cs="Arial"/>
          <w:color w:val="2B2B2B"/>
          <w:sz w:val="30"/>
          <w:szCs w:val="30"/>
        </w:rPr>
        <w:t xml:space="preserve">it </w:t>
      </w:r>
      <w:r w:rsidR="00342B61">
        <w:rPr>
          <w:rFonts w:ascii="Arial" w:hAnsi="Arial" w:cs="Arial"/>
          <w:color w:val="2B2B2B"/>
          <w:sz w:val="30"/>
          <w:szCs w:val="30"/>
        </w:rPr>
        <w:t>can be heavily dependent on the backers, which is not always guaranteed.</w:t>
      </w:r>
      <w:r>
        <w:rPr>
          <w:rFonts w:ascii="Arial" w:hAnsi="Arial" w:cs="Arial"/>
          <w:color w:val="2B2B2B"/>
          <w:sz w:val="30"/>
          <w:szCs w:val="30"/>
        </w:rPr>
        <w:t xml:space="preserve"> For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example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some projects can raise nil funds. However, this has been predominantly used to fund for plays, where the success rate has exceeded all the others.</w:t>
      </w:r>
    </w:p>
    <w:p w:rsidR="00342B61" w:rsidRDefault="00AC5372" w:rsidP="00342B6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 trend indicates that there are seasonal factors that may impact the success rate. For example, there were more successes during June / July, contributing factors could be ‘</w:t>
      </w:r>
      <w:r w:rsidR="00B70C2D">
        <w:rPr>
          <w:rFonts w:ascii="Arial" w:hAnsi="Arial" w:cs="Arial"/>
          <w:color w:val="2B2B2B"/>
          <w:sz w:val="30"/>
          <w:szCs w:val="30"/>
        </w:rPr>
        <w:t xml:space="preserve">better weather = ‘better mood’ </w:t>
      </w:r>
      <w:r>
        <w:rPr>
          <w:rFonts w:ascii="Arial" w:hAnsi="Arial" w:cs="Arial"/>
          <w:color w:val="2B2B2B"/>
          <w:sz w:val="30"/>
          <w:szCs w:val="30"/>
        </w:rPr>
        <w:t xml:space="preserve">and more opportunity for outdoor campaigns. Where as in the winter there are additional costs, due to Christmas and heating bills. </w:t>
      </w:r>
    </w:p>
    <w:p w:rsidR="00AC5372" w:rsidRPr="00342B61" w:rsidRDefault="00AC5372" w:rsidP="00342B6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However</w:t>
      </w:r>
      <w:r w:rsidR="00A310FD">
        <w:rPr>
          <w:rFonts w:ascii="Arial" w:hAnsi="Arial" w:cs="Arial"/>
          <w:color w:val="2B2B2B"/>
          <w:sz w:val="30"/>
          <w:szCs w:val="30"/>
        </w:rPr>
        <w:t xml:space="preserve">, </w:t>
      </w:r>
      <w:r>
        <w:rPr>
          <w:rFonts w:ascii="Arial" w:hAnsi="Arial" w:cs="Arial"/>
          <w:color w:val="2B2B2B"/>
          <w:sz w:val="30"/>
          <w:szCs w:val="30"/>
        </w:rPr>
        <w:t xml:space="preserve">despite these challenges research does indicate that Crowd-funding </w:t>
      </w:r>
      <w:r w:rsidR="00A310FD">
        <w:rPr>
          <w:rFonts w:ascii="Arial" w:hAnsi="Arial" w:cs="Arial"/>
          <w:color w:val="2B2B2B"/>
          <w:sz w:val="30"/>
          <w:szCs w:val="30"/>
        </w:rPr>
        <w:t>is a successful avenue for funding. This can be seen in the overall trend, as there are more successes than failures, which is consistent across all the months.</w:t>
      </w:r>
    </w:p>
    <w:p w:rsidR="00342B61" w:rsidRDefault="00342B61" w:rsidP="00342B6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limitations of this dataset?</w:t>
      </w:r>
    </w:p>
    <w:p w:rsidR="00A310FD" w:rsidRDefault="00A310FD" w:rsidP="00A310F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You can’t measure the direct impact of failed campaigns because there is no feedback captured.</w:t>
      </w:r>
    </w:p>
    <w:p w:rsidR="00A310FD" w:rsidRPr="00A310FD" w:rsidRDefault="00A310FD" w:rsidP="00A310FD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There is no strong narrative to support the data trends, i.e.</w:t>
      </w:r>
      <w:r w:rsidRPr="00A310FD">
        <w:rPr>
          <w:rFonts w:ascii="Arial" w:hAnsi="Arial" w:cs="Arial"/>
          <w:color w:val="2B2B2B"/>
          <w:sz w:val="30"/>
          <w:szCs w:val="30"/>
        </w:rPr>
        <w:t xml:space="preserve"> doesn’t tell you why some crowdfunding campaigns</w:t>
      </w:r>
      <w:r>
        <w:rPr>
          <w:rFonts w:ascii="Arial" w:hAnsi="Arial" w:cs="Arial"/>
          <w:color w:val="2B2B2B"/>
          <w:sz w:val="30"/>
          <w:szCs w:val="30"/>
        </w:rPr>
        <w:t xml:space="preserve"> (i.e. plays)</w:t>
      </w:r>
      <w:r w:rsidRPr="00A310FD">
        <w:rPr>
          <w:rFonts w:ascii="Arial" w:hAnsi="Arial" w:cs="Arial"/>
          <w:color w:val="2B2B2B"/>
          <w:sz w:val="30"/>
          <w:szCs w:val="30"/>
        </w:rPr>
        <w:t xml:space="preserve"> are more successful than others</w:t>
      </w:r>
      <w:r>
        <w:rPr>
          <w:rFonts w:ascii="Arial" w:hAnsi="Arial" w:cs="Arial"/>
          <w:color w:val="2B2B2B"/>
          <w:sz w:val="30"/>
          <w:szCs w:val="30"/>
        </w:rPr>
        <w:t xml:space="preserve"> (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i.e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Foodbanks)</w:t>
      </w:r>
      <w:r w:rsidRPr="00A310FD">
        <w:rPr>
          <w:rFonts w:ascii="Arial" w:hAnsi="Arial" w:cs="Arial"/>
          <w:color w:val="2B2B2B"/>
          <w:sz w:val="30"/>
          <w:szCs w:val="30"/>
        </w:rPr>
        <w:t xml:space="preserve">. </w:t>
      </w:r>
    </w:p>
    <w:p w:rsidR="00342B61" w:rsidRDefault="00342B61" w:rsidP="00342B6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:rsidR="006964E6" w:rsidRPr="00F3267C" w:rsidRDefault="00C43842" w:rsidP="00F3267C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ind w:left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We could further analyse, trends such as geographical location (comparative analysis on donation by region / country). Does the duration of the funding timeline have an impact on the funding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raised.</w:t>
      </w:r>
      <w:proofErr w:type="gramEnd"/>
      <w:r w:rsidR="00B70C2D" w:rsidRPr="00B70C2D">
        <w:rPr>
          <w:rFonts w:ascii="Arial" w:hAnsi="Arial" w:cs="Arial"/>
          <w:color w:val="2B2B2B"/>
          <w:sz w:val="30"/>
          <w:szCs w:val="30"/>
        </w:rPr>
        <w:t xml:space="preserve"> </w:t>
      </w:r>
      <w:bookmarkStart w:id="0" w:name="_GoBack"/>
      <w:bookmarkEnd w:id="0"/>
    </w:p>
    <w:sectPr w:rsidR="006964E6" w:rsidRPr="00F32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C3479"/>
    <w:multiLevelType w:val="multilevel"/>
    <w:tmpl w:val="ABA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13CA4"/>
    <w:multiLevelType w:val="multilevel"/>
    <w:tmpl w:val="5D82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B61"/>
    <w:rsid w:val="003314DB"/>
    <w:rsid w:val="00342B61"/>
    <w:rsid w:val="006964E6"/>
    <w:rsid w:val="00A310FD"/>
    <w:rsid w:val="00AC5372"/>
    <w:rsid w:val="00B70C2D"/>
    <w:rsid w:val="00BD3AB7"/>
    <w:rsid w:val="00C43842"/>
    <w:rsid w:val="00F3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D33C"/>
  <w15:chartTrackingRefBased/>
  <w15:docId w15:val="{CE0B6684-4A40-4A69-B664-35D42427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2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</dc:creator>
  <cp:keywords/>
  <dc:description/>
  <cp:lastModifiedBy>Shabana</cp:lastModifiedBy>
  <cp:revision>2</cp:revision>
  <dcterms:created xsi:type="dcterms:W3CDTF">2023-06-08T18:39:00Z</dcterms:created>
  <dcterms:modified xsi:type="dcterms:W3CDTF">2023-06-08T18:39:00Z</dcterms:modified>
</cp:coreProperties>
</file>